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432" w:lineRule="auto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0"/>
          <w:szCs w:val="40"/>
        </w:rPr>
        <w:t>国家税务总局武汉市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0"/>
          <w:szCs w:val="40"/>
          <w:lang w:eastAsia="zh-CN"/>
        </w:rPr>
        <w:t>硚口区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0"/>
          <w:szCs w:val="40"/>
        </w:rPr>
        <w:t>税务局</w:t>
      </w:r>
    </w:p>
    <w:p>
      <w:pPr>
        <w:pStyle w:val="5"/>
        <w:widowControl/>
        <w:spacing w:line="432" w:lineRule="auto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0"/>
          <w:szCs w:val="40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0"/>
          <w:szCs w:val="40"/>
        </w:rPr>
        <w:t>政府信息公开工作年度报告</w:t>
      </w:r>
    </w:p>
    <w:p>
      <w:pPr>
        <w:pStyle w:val="5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pStyle w:val="5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一、总体情况</w:t>
      </w:r>
    </w:p>
    <w:p>
      <w:pPr>
        <w:pStyle w:val="5"/>
        <w:widowControl/>
        <w:spacing w:line="360" w:lineRule="auto"/>
        <w:ind w:firstLine="640" w:firstLineChars="200"/>
        <w:jc w:val="both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政府信息主动公开情况</w:t>
      </w:r>
    </w:p>
    <w:p>
      <w:pPr>
        <w:pStyle w:val="5"/>
        <w:widowControl/>
        <w:spacing w:line="360" w:lineRule="auto"/>
        <w:ind w:firstLine="640" w:firstLineChars="200"/>
        <w:jc w:val="both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2024年，国家税务总局武汉市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硚口区税务局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（以下简称“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硚口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区税务局”）严格落实政府信息公开各项制度，助力经济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健康平稳发展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提高信息公开质量。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全年共向社会公开各类政务信息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4919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条，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协助办理区人大政协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建议提案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2件，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收到关于政府信息公开的行政复议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2件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和行政诉讼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1件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。</w:t>
      </w:r>
    </w:p>
    <w:p>
      <w:pPr>
        <w:pStyle w:val="5"/>
        <w:widowControl/>
        <w:spacing w:line="360" w:lineRule="auto"/>
        <w:ind w:firstLine="640" w:firstLineChars="200"/>
        <w:jc w:val="both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政府信息依申请公开情况</w:t>
      </w:r>
    </w:p>
    <w:p>
      <w:pPr>
        <w:pStyle w:val="5"/>
        <w:widowControl/>
        <w:spacing w:line="360" w:lineRule="auto"/>
        <w:ind w:firstLine="640" w:firstLineChars="200"/>
        <w:jc w:val="both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2024年，硚口区税务局收到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政府信息依申请公开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申请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9件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。</w:t>
      </w:r>
    </w:p>
    <w:p>
      <w:pPr>
        <w:pStyle w:val="5"/>
        <w:widowControl/>
        <w:spacing w:line="360" w:lineRule="auto"/>
        <w:ind w:firstLine="640" w:firstLineChars="200"/>
        <w:jc w:val="both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政府信息管理情况</w:t>
      </w:r>
    </w:p>
    <w:p>
      <w:pPr>
        <w:pStyle w:val="5"/>
        <w:widowControl/>
        <w:spacing w:line="360" w:lineRule="auto"/>
        <w:ind w:firstLine="640" w:firstLineChars="200"/>
        <w:jc w:val="both"/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2024年，硚口区税务局加强文件公开管理，对涉及群众利益、需社会广泛知晓的业务，进一步完善办事指南，公开办事程序，方便纳税人缴费人线上和线下办理业务。</w:t>
      </w:r>
    </w:p>
    <w:p>
      <w:pPr>
        <w:pStyle w:val="5"/>
        <w:widowControl/>
        <w:spacing w:line="360" w:lineRule="auto"/>
        <w:ind w:firstLine="640" w:firstLineChars="200"/>
        <w:jc w:val="both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（四）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政府信息公开平台建设情况</w:t>
      </w:r>
    </w:p>
    <w:p>
      <w:pPr>
        <w:pStyle w:val="5"/>
        <w:widowControl/>
        <w:spacing w:line="360" w:lineRule="auto"/>
        <w:ind w:firstLine="640" w:firstLineChars="200"/>
        <w:jc w:val="both"/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2024年，硚口区税务局充分发挥网站第一公开平台的作用，及时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在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硚口区政府网站专栏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更新了办公地址、办公时间、联系方式、机构设置和局领导及分管部门等信息。在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硚口区政府网站专栏和武汉市税务局网站硚口区局模块，发布纳税人缴费人密切关心的重点热点问题14条。</w:t>
      </w:r>
    </w:p>
    <w:p>
      <w:pPr>
        <w:pStyle w:val="5"/>
        <w:widowControl/>
        <w:spacing w:line="360" w:lineRule="auto"/>
        <w:ind w:firstLine="640" w:firstLineChars="200"/>
        <w:jc w:val="both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（五）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监督保障情况</w:t>
      </w:r>
    </w:p>
    <w:p>
      <w:pPr>
        <w:pStyle w:val="5"/>
        <w:widowControl/>
        <w:spacing w:line="360" w:lineRule="auto"/>
        <w:ind w:firstLine="640" w:firstLineChars="200"/>
        <w:jc w:val="both"/>
        <w:rPr>
          <w:rFonts w:hint="eastAsia" w:ascii="仿宋_GB2312" w:hAnsi="仿宋" w:eastAsia="仿宋_GB2312" w:cs="仿宋"/>
          <w:color w:val="auto"/>
          <w:sz w:val="32"/>
          <w:szCs w:val="32"/>
        </w:rPr>
        <w:pPrChange w:id="0" w:author="Administrator" w:date="2025-01-20T08:57:17Z">
          <w:pPr>
            <w:pStyle w:val="5"/>
            <w:widowControl/>
            <w:spacing w:line="360" w:lineRule="auto"/>
            <w:ind w:firstLine="640" w:firstLineChars="200"/>
            <w:jc w:val="both"/>
          </w:pPr>
        </w:pPrChange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2024年，硚口区税务局继续将政务公开列入绩效考核范围，对新闻宣传、信息发布、网页差错率等具体指标明确了考核要求和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责任追究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办法，将政府信息公开工作、网站建设等纳入日常监测监管。2024年度，区局及相关个人未因政务公开被责任追究。</w:t>
      </w:r>
      <w:bookmarkStart w:id="0" w:name="_GoBack"/>
      <w:bookmarkEnd w:id="0"/>
    </w:p>
    <w:p>
      <w:pPr>
        <w:pStyle w:val="5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二、主动公开政府信息情况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4829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color w:val="auto"/>
        </w:rPr>
      </w:pPr>
    </w:p>
    <w:p>
      <w:pPr>
        <w:pStyle w:val="5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三、收到和处理政府信息公开申请情况</w:t>
      </w:r>
    </w:p>
    <w:tbl>
      <w:tblPr>
        <w:tblStyle w:val="6"/>
        <w:tblW w:w="496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47"/>
        <w:gridCol w:w="793"/>
        <w:gridCol w:w="2830"/>
        <w:gridCol w:w="591"/>
        <w:gridCol w:w="591"/>
        <w:gridCol w:w="591"/>
        <w:gridCol w:w="591"/>
        <w:gridCol w:w="591"/>
        <w:gridCol w:w="598"/>
        <w:gridCol w:w="5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2462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自然人</w:t>
            </w:r>
          </w:p>
        </w:tc>
        <w:tc>
          <w:tcPr>
            <w:tcW w:w="1759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商业</w:t>
            </w:r>
          </w:p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科研</w:t>
            </w:r>
          </w:p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法律服务机构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三、本年度办理结果</w:t>
            </w: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ind w:firstLine="210" w:firstLineChars="100"/>
              <w:jc w:val="both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（三）不予公开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（四）无法提供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（五）不予处理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（六）其他处理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</w:p>
        </w:tc>
      </w:tr>
    </w:tbl>
    <w:p>
      <w:pPr>
        <w:widowControl/>
        <w:spacing w:line="432" w:lineRule="auto"/>
        <w:jc w:val="both"/>
        <w:rPr>
          <w:rFonts w:ascii="宋体" w:hAnsi="宋体" w:eastAsia="宋体" w:cs="宋体"/>
          <w:color w:val="auto"/>
          <w:sz w:val="24"/>
        </w:rPr>
      </w:pPr>
    </w:p>
    <w:p>
      <w:pPr>
        <w:pStyle w:val="5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四、政府信息公开行政复议、行政诉讼情况</w:t>
      </w:r>
    </w:p>
    <w:tbl>
      <w:tblPr>
        <w:tblStyle w:val="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6"/>
        <w:gridCol w:w="566"/>
        <w:gridCol w:w="574"/>
        <w:gridCol w:w="566"/>
        <w:gridCol w:w="566"/>
        <w:gridCol w:w="567"/>
        <w:gridCol w:w="567"/>
        <w:gridCol w:w="573"/>
        <w:gridCol w:w="567"/>
        <w:gridCol w:w="567"/>
        <w:gridCol w:w="567"/>
        <w:gridCol w:w="568"/>
        <w:gridCol w:w="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333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33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3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eastAsia" w:eastAsiaTheme="minorEastAsia"/>
          <w:color w:val="auto"/>
          <w:lang w:eastAsia="zh-CN"/>
        </w:rPr>
      </w:pPr>
    </w:p>
    <w:p>
      <w:pPr>
        <w:pStyle w:val="5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五、存在的主要问题及改进情况</w:t>
      </w:r>
    </w:p>
    <w:p>
      <w:pPr>
        <w:pStyle w:val="5"/>
        <w:widowControl/>
        <w:spacing w:line="360" w:lineRule="auto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2024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年，硚口区税务局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及时改进存在的问题，加强内部沟通与外部联动，丰富政府信息公开的形式。本年度存在的问题是申请内容涉及多项的没有分条处理、答复。</w:t>
      </w:r>
    </w:p>
    <w:p>
      <w:pPr>
        <w:pStyle w:val="5"/>
        <w:widowControl/>
        <w:spacing w:line="360" w:lineRule="auto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年，硚口区税务局将参照《国家税务总局机关政府信息公开工作规程》，继续做好政府信息公开工作。一是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进一步提升思想认识，强化信息公开组织领导，确保各项工作有效落实。二是进一步压实工作责任。规范信息公开申请办理审核流程，完善来信来电信息公开申请接收制度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二是进一步。三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是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进一步回应群众关切。坚持“应公开、尽公开”原则，拓展政务公开内容，加强对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纳税人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缴费人关注的重大决策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、政策的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公开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和解读。</w:t>
      </w:r>
    </w:p>
    <w:p>
      <w:pPr>
        <w:pStyle w:val="5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六、其他需要报告的事项</w:t>
      </w:r>
    </w:p>
    <w:p>
      <w:pPr>
        <w:pStyle w:val="5"/>
        <w:widowControl/>
        <w:spacing w:line="360" w:lineRule="auto"/>
        <w:ind w:firstLine="640" w:firstLineChars="200"/>
        <w:jc w:val="both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无。</w:t>
      </w:r>
    </w:p>
    <w:p>
      <w:pPr>
        <w:pStyle w:val="5"/>
        <w:widowControl/>
        <w:spacing w:line="360" w:lineRule="auto"/>
        <w:ind w:firstLine="640" w:firstLineChars="200"/>
        <w:jc w:val="both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righ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国家税务总局武汉市硚口区税务局</w:t>
      </w:r>
    </w:p>
    <w:p>
      <w:pPr>
        <w:rPr>
          <w:color w:va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  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年1月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>
      <w:pPr>
        <w:pStyle w:val="5"/>
        <w:widowControl/>
        <w:spacing w:line="360" w:lineRule="auto"/>
        <w:ind w:firstLine="640" w:firstLineChars="200"/>
        <w:jc w:val="both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6493"/>
    <w:rsid w:val="001852A0"/>
    <w:rsid w:val="001F73C2"/>
    <w:rsid w:val="002C5648"/>
    <w:rsid w:val="00336B41"/>
    <w:rsid w:val="003D795F"/>
    <w:rsid w:val="00432393"/>
    <w:rsid w:val="004F2201"/>
    <w:rsid w:val="0076095D"/>
    <w:rsid w:val="00852E0F"/>
    <w:rsid w:val="00904AFE"/>
    <w:rsid w:val="009C3651"/>
    <w:rsid w:val="00CE16E5"/>
    <w:rsid w:val="00D51D98"/>
    <w:rsid w:val="00D717F6"/>
    <w:rsid w:val="00EC518F"/>
    <w:rsid w:val="016C6529"/>
    <w:rsid w:val="03AB2C0A"/>
    <w:rsid w:val="04A43F85"/>
    <w:rsid w:val="097A14E1"/>
    <w:rsid w:val="0D675CCF"/>
    <w:rsid w:val="12265C87"/>
    <w:rsid w:val="12CA1DB6"/>
    <w:rsid w:val="15A54CEF"/>
    <w:rsid w:val="15D343BF"/>
    <w:rsid w:val="16D06BBD"/>
    <w:rsid w:val="1A5B6FF3"/>
    <w:rsid w:val="1EA50C4F"/>
    <w:rsid w:val="205231E7"/>
    <w:rsid w:val="210C241C"/>
    <w:rsid w:val="223D22CA"/>
    <w:rsid w:val="22A81E4D"/>
    <w:rsid w:val="238B1E27"/>
    <w:rsid w:val="24212110"/>
    <w:rsid w:val="246E2621"/>
    <w:rsid w:val="2709392D"/>
    <w:rsid w:val="28F47A19"/>
    <w:rsid w:val="2B9C3620"/>
    <w:rsid w:val="2C1A0214"/>
    <w:rsid w:val="2E663A1D"/>
    <w:rsid w:val="2EA927E2"/>
    <w:rsid w:val="2FD3282E"/>
    <w:rsid w:val="33751E28"/>
    <w:rsid w:val="3499442B"/>
    <w:rsid w:val="34FA0EE1"/>
    <w:rsid w:val="36750EFE"/>
    <w:rsid w:val="368A6320"/>
    <w:rsid w:val="37836E7C"/>
    <w:rsid w:val="37B57001"/>
    <w:rsid w:val="380214FF"/>
    <w:rsid w:val="397119C0"/>
    <w:rsid w:val="3B70191E"/>
    <w:rsid w:val="3D801449"/>
    <w:rsid w:val="3FA77BCC"/>
    <w:rsid w:val="40CE487F"/>
    <w:rsid w:val="42483C01"/>
    <w:rsid w:val="43951AD1"/>
    <w:rsid w:val="445778CE"/>
    <w:rsid w:val="44D454F1"/>
    <w:rsid w:val="460B0EC3"/>
    <w:rsid w:val="486A5ECC"/>
    <w:rsid w:val="4B3E10AE"/>
    <w:rsid w:val="4B4C6ACB"/>
    <w:rsid w:val="4C1A21D2"/>
    <w:rsid w:val="4CA23E86"/>
    <w:rsid w:val="4CCF4713"/>
    <w:rsid w:val="4F870D5F"/>
    <w:rsid w:val="4F996C55"/>
    <w:rsid w:val="4FB21DF1"/>
    <w:rsid w:val="50F00E7F"/>
    <w:rsid w:val="530F0B1E"/>
    <w:rsid w:val="55CD3155"/>
    <w:rsid w:val="577D3832"/>
    <w:rsid w:val="5FE33772"/>
    <w:rsid w:val="621C36C3"/>
    <w:rsid w:val="635A45A4"/>
    <w:rsid w:val="64BE194A"/>
    <w:rsid w:val="65D6350F"/>
    <w:rsid w:val="67F24F35"/>
    <w:rsid w:val="706C63F1"/>
    <w:rsid w:val="748D3320"/>
    <w:rsid w:val="752042D4"/>
    <w:rsid w:val="794E1356"/>
    <w:rsid w:val="79FB1236"/>
    <w:rsid w:val="7CDD18AF"/>
    <w:rsid w:val="7EE67CAF"/>
    <w:rsid w:val="7F8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Delph7.com</Company>
  <Pages>4</Pages>
  <Words>741</Words>
  <Characters>767</Characters>
  <Lines>11</Lines>
  <Paragraphs>3</Paragraphs>
  <TotalTime>8</TotalTime>
  <ScaleCrop>false</ScaleCrop>
  <LinksUpToDate>false</LinksUpToDate>
  <CharactersWithSpaces>779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2021-12-21T15:19:00Z</dcterms:created>
  <dc:creator>WPS_1624785580</dc:creator>
  <cp:lastModifiedBy>Administrator</cp:lastModifiedBy>
  <cp:lastPrinted>2022-01-05T02:30:00Z</cp:lastPrinted>
  <dcterms:modified xsi:type="dcterms:W3CDTF">2025-01-20T00:57:22Z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777F53E91E564B3B96F5A1A435D08748</vt:lpwstr>
  </property>
  <property fmtid="{D5CDD505-2E9C-101B-9397-08002B2CF9AE}" pid="4" name="KSOTemplateDocerSaveRecord">
    <vt:lpwstr>eyJoZGlkIjoiYTE3ZGZkYzkxOGU3YzJkN2Y2ZWFlOWMwNGUzZWNmMDIifQ==</vt:lpwstr>
  </property>
</Properties>
</file>