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武汉市硚口区档案馆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信息公开工作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/>
        <w:textAlignment w:val="auto"/>
        <w:rPr>
          <w:rFonts w:ascii="黑体" w:hAnsi="宋体" w:eastAsia="黑体" w:cs="黑体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依据《中华人民共和国政府信息公开条例》第五十条和《关于印发中华人民共和国政府信息公开工作年度报告格式的通知》（国办公开办函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〔2021〕30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规定，编制本报告。本报告全文包括总体情况、主动公开政府信息情况、收到和处理政府信息公开申请情况、政府信息公开行政复议和诉讼情况、存在的主要问题及改进情况、其他需报告事项等六项内容。本报告所列统计数据的统计期限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年1月1日至202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年12月31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日，主要通过硚口区门户网站发布，如对本年度报告有任何疑问，请与武汉市硚口区档案馆办公室联系（地址：武汉市硚口区荣华街道幸乐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村8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号；联系电话：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027-83753034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我馆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高度重视政府信息公开工作，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一是加强组织领导。及时调整完善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区档案馆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领导小组，进一步明确责任分工，夯实责任主体，确保政府信息公开工作有序、规范开展。二是健全工作机制。严格按照政府信息公开制度，对信息公开各项工作内容、流程做出明确要求，规范信息采集、审查和发布，严格专人负责，确保政府信息公开规范化。三是突出工作重点。紧密结合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档案（史志）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工作职能职责，及时发布政务信息，对涉及群众关切的热点等信息予以及时公开。202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馆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条，其中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部门预算公开信息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1条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、部门决算公开信息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1条、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政府信息公开工作年度报告信息1条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通过“硚口档案”微信公众号发布信息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72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</w:rPr>
        <w:t>　（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</w:rPr>
        <w:t>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年，我馆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未收到政府信息公开申请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为加强政府信息管理，更好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方便公众及时了解信息，我馆以门户网站为载体，明确专人负责网站信息更新工作，及时主动的发布信息，使公众能够通过网络查阅了解我馆的各项工作开展等相关信息。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同时，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建立网站信息维护责任制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按照“谁提供”“谁审核”“谁负责”原则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做好信息资源的组织和更新工作，确保信息的全面、及时、实用、安全。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年，我馆认真贯彻落实政府信息公开相关政策法规，切实加强领导，安排专人负责，不断完善工作制度，及时准确向社会公开各类政府信息。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我馆严格按照区委、区政府相关文件要求，扎实推进政府信息公开工作，全力提升政府服务工作成效。一是强化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责任分工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，完善相关配套制度。具体落实到各个科室，按实际情况及时准确公开相关工作信息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二是严格执行公开制度，进一步明确信息公开的内容、时限、监督和保密等规定，安排人员负责公开信息的编辑、审核、发布，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施行“三级审核”机制，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真正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“上网不涉密、涉密不上网”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我馆及相关个人未因政务公开被责任追究。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我馆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没有以本单位的名义制作规章和规范性文件，行政许可、行政处罚、行政强制处理决定数量均为零，无行政事业性收费。</w:t>
      </w:r>
    </w:p>
    <w:tbl>
      <w:tblPr>
        <w:tblStyle w:val="7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年，我馆未收到政府信息公开申请。</w:t>
      </w:r>
    </w:p>
    <w:tbl>
      <w:tblPr>
        <w:tblStyle w:val="7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我馆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未收到因政府信息公开申请行政复议、提起行政诉讼。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right="0" w:right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度存在的问题：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一是主动公开意识仍不足，对重大政策发布解读内容不够；二是政府信息公开工作理论学习和业务培训还有待进一步加强。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本年度改进情况：一是利用“硚口档案”微信公众号发布档案公开信息，同时加大档案政策法规解读力度，增强社会档案意识，全年发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布档案公开信息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条；二是将信息公开理论知识与档案业务相结合、与支部主题党日相捆绑，做到同学习、同实践、同提高，全年安排政府信息理论学习3次，全员业务技能得以增强。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年度存在的问题：一是“涉档”信息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阅读量少；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二是群众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获取我馆公开信息方式单一。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下步改进举措：一是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在不涉密的情况下，逐步拓宽政府信息公开的范围，确保应公开尽公开，提高信息的完整性，尽量满足群众的知情权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进一步提高公开信息的质量和水平，加强信息更新和维护的频率，确保信息的及时性和准确性，让公众能够及时获取最新的政府信息。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年，我馆无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政府信息处理费收取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（二）建议、提案办理公开情况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我馆未收到任何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建议、提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案，故无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建议、提案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（三）重点领域政府信息公开情况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在硚口区门户网站上发布“史志地情”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篇、“档案展览”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，涉及《武汉年鉴》《硚口年鉴》、档案文化宣传等内容。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武汉市硚口区档案馆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2025年1月1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</w:p>
    <w:sectPr>
      <w:pgSz w:w="11906" w:h="16838"/>
      <w:pgMar w:top="1417" w:right="1304" w:bottom="1417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553E"/>
    <w:rsid w:val="047D7936"/>
    <w:rsid w:val="06FD00DF"/>
    <w:rsid w:val="0D753752"/>
    <w:rsid w:val="107C65DB"/>
    <w:rsid w:val="12F135F1"/>
    <w:rsid w:val="14834151"/>
    <w:rsid w:val="2A2C1871"/>
    <w:rsid w:val="32684225"/>
    <w:rsid w:val="383669D7"/>
    <w:rsid w:val="390A1A97"/>
    <w:rsid w:val="3C256E17"/>
    <w:rsid w:val="3C8C30D1"/>
    <w:rsid w:val="446169BF"/>
    <w:rsid w:val="480165CC"/>
    <w:rsid w:val="4D8C6331"/>
    <w:rsid w:val="511940A4"/>
    <w:rsid w:val="57CA3EC7"/>
    <w:rsid w:val="596E553E"/>
    <w:rsid w:val="60363334"/>
    <w:rsid w:val="7CFB27C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2"/>
    <w:qFormat/>
    <w:uiPriority w:val="0"/>
    <w:pPr>
      <w:jc w:val="center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硚口区档案局</Company>
  <Pages>6</Pages>
  <Words>2546</Words>
  <Characters>2636</Characters>
  <Lines>0</Lines>
  <Paragraphs>0</Paragraphs>
  <ScaleCrop>false</ScaleCrop>
  <LinksUpToDate>false</LinksUpToDate>
  <CharactersWithSpaces>2647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2025-01-08T07:31:00Z</dcterms:created>
  <dc:creator>杨军</dc:creator>
  <cp:lastModifiedBy>杨军</cp:lastModifiedBy>
  <dcterms:modified xsi:type="dcterms:W3CDTF">2025-01-10T08:35:51Z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DocerSaveRecord">
    <vt:lpwstr>eyJoZGlkIjoiYTE3ZGZkYzkxOGU3YzJkN2Y2ZWFlOWMwNGUzZWNmMDIifQ==</vt:lpwstr>
  </property>
  <property fmtid="{D5CDD505-2E9C-101B-9397-08002B2CF9AE}" pid="4" name="ICV">
    <vt:lpwstr>0A1EC67DCE3D49B8A04CB5E7B9173607_12</vt:lpwstr>
  </property>
</Properties>
</file>