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53" w:rsidRDefault="00FC6BE5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硚口区大数据中心2023年</w:t>
      </w:r>
      <w:r w:rsidR="004B17B1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度</w:t>
      </w:r>
      <w:bookmarkStart w:id="0" w:name="_GoBack"/>
      <w:bookmarkEnd w:id="0"/>
    </w:p>
    <w:p w:rsidR="00520F53" w:rsidRDefault="00FC6BE5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政府信息公开工作年度报告</w:t>
      </w:r>
    </w:p>
    <w:p w:rsidR="00520F53" w:rsidRDefault="00520F53">
      <w:pPr>
        <w:pStyle w:val="a7"/>
        <w:widowControl/>
        <w:spacing w:line="560" w:lineRule="exact"/>
        <w:ind w:firstLineChars="200" w:firstLine="480"/>
        <w:jc w:val="both"/>
        <w:rPr>
          <w:rFonts w:ascii="宋体" w:eastAsia="宋体" w:hAnsi="宋体" w:cs="宋体"/>
        </w:rPr>
      </w:pP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  <w:lang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ascii="仿宋" w:eastAsia="仿宋" w:hAnsi="仿宋" w:cs="仿宋" w:hint="eastAsia"/>
          <w:sz w:val="32"/>
          <w:szCs w:val="32"/>
          <w:lang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2023年1月1日至2023年12月31日。如本报告有疑问，请联系：硚口区大数据中心党政办公室，地址：硚口区沿河大道</w:t>
      </w:r>
      <w:r>
        <w:rPr>
          <w:rFonts w:ascii="仿宋" w:eastAsia="仿宋" w:hAnsi="仿宋" w:cs="仿宋"/>
          <w:sz w:val="32"/>
          <w:szCs w:val="32"/>
          <w:lang w:bidi="ar"/>
        </w:rPr>
        <w:t>518</w:t>
      </w:r>
      <w:r>
        <w:rPr>
          <w:rFonts w:ascii="仿宋" w:eastAsia="仿宋" w:hAnsi="仿宋" w:cs="仿宋" w:hint="eastAsia"/>
          <w:sz w:val="32"/>
          <w:szCs w:val="32"/>
          <w:lang w:bidi="ar"/>
        </w:rPr>
        <w:t>号，电话：027-83</w:t>
      </w:r>
      <w:r>
        <w:rPr>
          <w:rFonts w:ascii="仿宋" w:eastAsia="仿宋" w:hAnsi="仿宋" w:cs="仿宋"/>
          <w:sz w:val="32"/>
          <w:szCs w:val="32"/>
          <w:lang w:bidi="ar"/>
        </w:rPr>
        <w:t>423668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（一）政府信息主动公开情况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贯彻落实《信息公开条例》《湖北省2023年政务公开工作要点》《全区政府网站及信息公开主体单位职责分工表》等文件要求，区大数据中心切实加强组织领导，认真履行信息公开工作职责，严格落实信息公开审批制度，密切结合我中心机构职能、业务工作、项目建设等实际，按要求及时公开信息公开指南、2023年部门预算、2022年部门决算，开展政府采购项目招投标意向公开，调整机构基本情况和领导信息，不断提高工作公开透明度，确保公开信息及时、高效、正确、完整。同时按照市级要求，按时完成网站集约化建设，配合相关部门完成区政府门户网站栏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目建设，区政府门户网站建设项目荣获“2023年度中国优秀政务网站”。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（二）政府信息依申请公开情况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本年度我中心收到依申请公开申请0件。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（三）政府信息管理情况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我中心严格按照《区大数据中心信息公开制度》要求，严格履行科室负责人初审，分管领导审核，主要负责人把关的审核流程，保障“公开不涉密，涉密不公开”，确保政府信息公开工作严谨、细致、完善。</w:t>
      </w:r>
    </w:p>
    <w:p w:rsidR="00520F53" w:rsidRDefault="00FC6BE5">
      <w:pPr>
        <w:pStyle w:val="a7"/>
        <w:widowControl/>
        <w:spacing w:line="60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（四）政府信息公开平台建设情况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区信息公开职责分工安排，我中心根据各单位需要，及时构建专题专栏，升级网站搜索引擎功能，整合服务资源，不断提升用户的满意度和体验感。今年以来完成网站升级改版，实现栏目更优化、检索更便利、信息关联更科学，组织全区各单位开展信息发布培训，节假日和重要时期加强人员巡检和系统检测，保障平台稳定运行。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（五）监督保障情况</w:t>
      </w:r>
    </w:p>
    <w:p w:rsidR="00520F53" w:rsidRDefault="00FC6BE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我中心高度重视政务公开考核工作，把政务公开纳入年度目标工作考核，建立监督评议制度，自觉接受社会各界监督，主动听取群众意见和建议。20</w:t>
      </w:r>
      <w:r>
        <w:rPr>
          <w:rFonts w:ascii="仿宋" w:eastAsia="仿宋" w:hAnsi="仿宋" w:cs="宋体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年度，中心及相关个人未因政务公开被责任追究。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520F53" w:rsidRPr="004067FC" w:rsidRDefault="00FC6BE5">
      <w:pPr>
        <w:pStyle w:val="a7"/>
        <w:widowControl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4067FC">
        <w:rPr>
          <w:rFonts w:ascii="仿宋" w:eastAsia="仿宋" w:hAnsi="仿宋" w:cs="仿宋" w:hint="eastAsia"/>
          <w:sz w:val="32"/>
          <w:szCs w:val="32"/>
        </w:rPr>
        <w:t>我中心无行政许可处理决定数量0，行政处罚处理决定数量 0，行政强制处理决定数量0，行政事业性收费金额0元。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82"/>
        <w:gridCol w:w="2282"/>
        <w:gridCol w:w="2282"/>
      </w:tblGrid>
      <w:tr w:rsidR="00520F53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第二十条第（一）项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本年制发件数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现行有效件数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本年处理决定数量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  <w:highlight w:val="yellow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本年处理决定数量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520F5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0F53" w:rsidRDefault="00FC6BE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0</w:t>
            </w:r>
          </w:p>
        </w:tc>
      </w:tr>
    </w:tbl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今年未收到和处理政府信息公开申请。</w:t>
      </w:r>
    </w:p>
    <w:tbl>
      <w:tblPr>
        <w:tblW w:w="4848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3"/>
        <w:gridCol w:w="836"/>
        <w:gridCol w:w="2997"/>
        <w:gridCol w:w="621"/>
        <w:gridCol w:w="621"/>
        <w:gridCol w:w="621"/>
        <w:gridCol w:w="621"/>
        <w:gridCol w:w="621"/>
        <w:gridCol w:w="643"/>
        <w:gridCol w:w="637"/>
      </w:tblGrid>
      <w:tr w:rsidR="00520F53">
        <w:trPr>
          <w:jc w:val="center"/>
        </w:trPr>
        <w:tc>
          <w:tcPr>
            <w:tcW w:w="253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46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申请人情况</w:t>
            </w:r>
          </w:p>
        </w:tc>
      </w:tr>
      <w:tr w:rsidR="00520F53">
        <w:trPr>
          <w:jc w:val="center"/>
        </w:trPr>
        <w:tc>
          <w:tcPr>
            <w:tcW w:w="253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总计</w:t>
            </w:r>
          </w:p>
        </w:tc>
      </w:tr>
      <w:tr w:rsidR="00520F53">
        <w:trPr>
          <w:jc w:val="center"/>
        </w:trPr>
        <w:tc>
          <w:tcPr>
            <w:tcW w:w="253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商业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科研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8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  <w:highlight w:val="yellow"/>
              </w:rPr>
            </w:pPr>
          </w:p>
        </w:tc>
      </w:tr>
      <w:tr w:rsidR="00520F53"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  <w:lang w:val="en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trHeight w:val="779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rPr>
                <w:rFonts w:asciiTheme="minorEastAsia" w:hAnsiTheme="minorEastAsia" w:cstheme="minorEastAsia"/>
                <w:szCs w:val="21"/>
                <w:highlight w:val="yellow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</w:t>
            </w:r>
          </w:p>
        </w:tc>
      </w:tr>
      <w:tr w:rsidR="00520F53">
        <w:trPr>
          <w:jc w:val="center"/>
        </w:trPr>
        <w:tc>
          <w:tcPr>
            <w:tcW w:w="253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en"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</w:tr>
    </w:tbl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2023年度，我中心无因政府信息公开工作被申请行政复议、提起行政诉讼办件。</w:t>
      </w:r>
    </w:p>
    <w:tbl>
      <w:tblPr>
        <w:tblpPr w:leftFromText="180" w:rightFromText="180" w:vertAnchor="text" w:horzAnchor="page" w:tblpX="1807" w:tblpY="43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10"/>
        <w:gridCol w:w="611"/>
        <w:gridCol w:w="611"/>
        <w:gridCol w:w="626"/>
        <w:gridCol w:w="613"/>
        <w:gridCol w:w="613"/>
        <w:gridCol w:w="613"/>
        <w:gridCol w:w="613"/>
        <w:gridCol w:w="624"/>
        <w:gridCol w:w="613"/>
        <w:gridCol w:w="613"/>
        <w:gridCol w:w="615"/>
        <w:gridCol w:w="615"/>
        <w:gridCol w:w="627"/>
      </w:tblGrid>
      <w:tr w:rsidR="00520F53">
        <w:tc>
          <w:tcPr>
            <w:tcW w:w="1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520F53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520F53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520F53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520F53">
        <w:trPr>
          <w:trHeight w:val="67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F53" w:rsidRDefault="00FC6BE5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  <w:lang w:bidi="ar"/>
              </w:rPr>
              <w:t>0</w:t>
            </w:r>
          </w:p>
        </w:tc>
      </w:tr>
    </w:tbl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（一）上年度存在的问题及改进情况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2022年存在的问题：一是部分信息公开内容更新不及时；二是信息公开发布审核流程不够规范。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改进情况：一是对照政务公开要求，及时做好门户网站日常信息更新，确保信息公开时效性。二是进一步夯实了信息公开发布审核流程，组织开展工作培训，对照中心实际修改工作秘密清单，政府信息公开工作取得一定成效。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（二）本年度存在的问题及下年度改进举措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，硚口区大数据中心完善党组监管制度，但对照上级部署要求和群众期待，还存在如公开信息的数量、质量有待进一步提升，工作人员业务能力有待提高等不足之处。针对工作中存在的问题和不足，我中心将主要采取以下措施进行改进：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一是加强组织领导，明确职责分工，强化培训学习，严格加强对信息公开工作的督查力度，着力提升信息审发人员业务能力，提高工作效率，确保信息公开各项工作落到实处。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进一步丰富主动公开内容，按照“以公开为原则，不公开为例外”的原则，扎实做好公开和不予公开两类政府信息的界定，加强对群众关注高的政府信息的梳理，及时充实信息公开目录，进一步提高信息发布的质与量，提升时效性。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（一）政府信息处理费收取情况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年度我中心收取政府信息处理费为0元。</w:t>
      </w:r>
    </w:p>
    <w:p w:rsidR="00520F53" w:rsidRDefault="00FC6BE5">
      <w:pPr>
        <w:pStyle w:val="a7"/>
        <w:widowControl/>
        <w:spacing w:line="586" w:lineRule="exact"/>
        <w:ind w:firstLineChars="200" w:firstLine="640"/>
        <w:jc w:val="both"/>
        <w:rPr>
          <w:rFonts w:ascii="方正楷体_GBK" w:eastAsia="方正楷体_GBK" w:hAnsi="方正楷体_GBK" w:cs="方正楷体_GBK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sz w:val="32"/>
          <w:szCs w:val="32"/>
        </w:rPr>
        <w:t>（二）议题案办理情况</w:t>
      </w:r>
    </w:p>
    <w:p w:rsidR="00520F53" w:rsidRDefault="00FC6BE5">
      <w:pPr>
        <w:pStyle w:val="a7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2023年，中心完成议题案办理工作共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件，其中主办件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件，均按时完成并及时递交办理情况。</w:t>
      </w: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sz w:val="32"/>
          <w:szCs w:val="32"/>
        </w:rPr>
        <w:t>（三）重点领域政府信息公开情况</w:t>
      </w:r>
    </w:p>
    <w:p w:rsidR="00520F53" w:rsidRDefault="00FC6BE5">
      <w:pPr>
        <w:pStyle w:val="a7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心认真落实政务公开工作要点，领导、电话等机构信息发生变化，第一时间进行修正，应公开的信息按时发布，保质保量完成《全区政府网站及信息公开主体单位职责分工表》中明确我中心履行的信息公开职责。</w:t>
      </w:r>
    </w:p>
    <w:p w:rsidR="00520F53" w:rsidRDefault="00520F53">
      <w:pPr>
        <w:pStyle w:val="a7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:rsidR="00520F53" w:rsidRDefault="00FC6BE5">
      <w:pPr>
        <w:pStyle w:val="a7"/>
        <w:widowControl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20F53" w:rsidRDefault="00FC6BE5">
      <w:pPr>
        <w:widowControl/>
        <w:shd w:val="clear" w:color="auto" w:fill="FFFFFF"/>
        <w:spacing w:line="560" w:lineRule="exact"/>
        <w:ind w:firstLine="1134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硚口区大数据中心</w:t>
      </w:r>
    </w:p>
    <w:p w:rsidR="00520F53" w:rsidRDefault="00FC6BE5">
      <w:pPr>
        <w:widowControl/>
        <w:shd w:val="clear" w:color="auto" w:fill="FFFFFF"/>
        <w:spacing w:line="560" w:lineRule="exact"/>
        <w:ind w:firstLine="1134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年1月</w:t>
      </w:r>
      <w:r>
        <w:rPr>
          <w:rFonts w:ascii="仿宋" w:eastAsia="仿宋" w:hAnsi="仿宋" w:cs="仿宋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520F53" w:rsidRDefault="00520F53">
      <w:pPr>
        <w:pStyle w:val="a7"/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520F53">
      <w:footerReference w:type="default" r:id="rId7"/>
      <w:pgSz w:w="11906" w:h="16838"/>
      <w:pgMar w:top="1417" w:right="1304" w:bottom="1417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E2" w:rsidRDefault="00C81CE2">
      <w:r>
        <w:separator/>
      </w:r>
    </w:p>
  </w:endnote>
  <w:endnote w:type="continuationSeparator" w:id="0">
    <w:p w:rsidR="00C81CE2" w:rsidRDefault="00C8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BA7F41-29BA-42EC-92A3-76C5CC238D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288EDCA-76D2-472B-9378-8EF1F5F7B116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3" w:subsetted="1" w:fontKey="{E4DCBF54-0E04-4F83-9F98-CB0E6A2477F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38AEC11-7D1C-479A-B602-6BAB11E6596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D6B0035-BBB2-4285-8139-93CA19B58616}"/>
  </w:font>
  <w:font w:name="方正楷体_GBK">
    <w:altName w:val="等线"/>
    <w:charset w:val="86"/>
    <w:family w:val="auto"/>
    <w:pitch w:val="default"/>
    <w:sig w:usb0="800002BF" w:usb1="38CF7CFA" w:usb2="00000016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53" w:rsidRDefault="00FC6B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0F53" w:rsidRDefault="00FC6BE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17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20F53" w:rsidRDefault="00FC6BE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17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E2" w:rsidRDefault="00C81CE2">
      <w:r>
        <w:separator/>
      </w:r>
    </w:p>
  </w:footnote>
  <w:footnote w:type="continuationSeparator" w:id="0">
    <w:p w:rsidR="00C81CE2" w:rsidRDefault="00C8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TrueTypeFonts/>
  <w:saveSubset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B9E36E5B"/>
    <w:rsid w:val="BBF66742"/>
    <w:rsid w:val="BDC582FF"/>
    <w:rsid w:val="BFB393F4"/>
    <w:rsid w:val="DAF9DDC0"/>
    <w:rsid w:val="ECFF3E81"/>
    <w:rsid w:val="F30E121A"/>
    <w:rsid w:val="F3F7878D"/>
    <w:rsid w:val="F7BFC7E3"/>
    <w:rsid w:val="F9BE3117"/>
    <w:rsid w:val="FBF9A68C"/>
    <w:rsid w:val="FDF6F0DB"/>
    <w:rsid w:val="FDF77390"/>
    <w:rsid w:val="FDFEF78C"/>
    <w:rsid w:val="FF5719FE"/>
    <w:rsid w:val="FF6F5B4F"/>
    <w:rsid w:val="FF73674E"/>
    <w:rsid w:val="FFB1095B"/>
    <w:rsid w:val="FFDE2E26"/>
    <w:rsid w:val="FFF565FB"/>
    <w:rsid w:val="00050DAE"/>
    <w:rsid w:val="000F0947"/>
    <w:rsid w:val="001F4CC9"/>
    <w:rsid w:val="002E7847"/>
    <w:rsid w:val="003B167F"/>
    <w:rsid w:val="003B2676"/>
    <w:rsid w:val="004067FC"/>
    <w:rsid w:val="00461E05"/>
    <w:rsid w:val="00470CEB"/>
    <w:rsid w:val="004B17B1"/>
    <w:rsid w:val="00520F53"/>
    <w:rsid w:val="0059048A"/>
    <w:rsid w:val="00592BC3"/>
    <w:rsid w:val="00633D85"/>
    <w:rsid w:val="00701A8A"/>
    <w:rsid w:val="00820150"/>
    <w:rsid w:val="00957C12"/>
    <w:rsid w:val="00980B2C"/>
    <w:rsid w:val="00C81CE2"/>
    <w:rsid w:val="00D6075F"/>
    <w:rsid w:val="00DC1E5A"/>
    <w:rsid w:val="00E73785"/>
    <w:rsid w:val="00E97EB8"/>
    <w:rsid w:val="00EE31B1"/>
    <w:rsid w:val="00F23A64"/>
    <w:rsid w:val="00F272EC"/>
    <w:rsid w:val="00F80DE5"/>
    <w:rsid w:val="00FA4C7A"/>
    <w:rsid w:val="00FC6BE5"/>
    <w:rsid w:val="00FF56BA"/>
    <w:rsid w:val="02104022"/>
    <w:rsid w:val="024B6E08"/>
    <w:rsid w:val="028E13EB"/>
    <w:rsid w:val="02DD1A2B"/>
    <w:rsid w:val="02EE1A1A"/>
    <w:rsid w:val="02FC0103"/>
    <w:rsid w:val="03F67248"/>
    <w:rsid w:val="041A2480"/>
    <w:rsid w:val="048E122E"/>
    <w:rsid w:val="04F35535"/>
    <w:rsid w:val="055E1388"/>
    <w:rsid w:val="059E36F3"/>
    <w:rsid w:val="07707B3E"/>
    <w:rsid w:val="078A5E17"/>
    <w:rsid w:val="07B90CB8"/>
    <w:rsid w:val="07EC1A0C"/>
    <w:rsid w:val="08B70979"/>
    <w:rsid w:val="09323406"/>
    <w:rsid w:val="09777C7F"/>
    <w:rsid w:val="0983332C"/>
    <w:rsid w:val="0CA36DBD"/>
    <w:rsid w:val="0ED173DC"/>
    <w:rsid w:val="0FF24D69"/>
    <w:rsid w:val="11034D52"/>
    <w:rsid w:val="11AD0B5A"/>
    <w:rsid w:val="12E7492B"/>
    <w:rsid w:val="12F67B57"/>
    <w:rsid w:val="13EC5F71"/>
    <w:rsid w:val="1514752E"/>
    <w:rsid w:val="15DD4EAB"/>
    <w:rsid w:val="16AC2DFB"/>
    <w:rsid w:val="16B56AEF"/>
    <w:rsid w:val="17667DE9"/>
    <w:rsid w:val="176C3651"/>
    <w:rsid w:val="18784278"/>
    <w:rsid w:val="1A142AF7"/>
    <w:rsid w:val="1BDC68CC"/>
    <w:rsid w:val="1BED2887"/>
    <w:rsid w:val="1DA08DC6"/>
    <w:rsid w:val="1EC908E0"/>
    <w:rsid w:val="1F332CA6"/>
    <w:rsid w:val="20322F5E"/>
    <w:rsid w:val="21860FCD"/>
    <w:rsid w:val="221548E5"/>
    <w:rsid w:val="238B1E27"/>
    <w:rsid w:val="246E2621"/>
    <w:rsid w:val="264A2E70"/>
    <w:rsid w:val="26DC3C24"/>
    <w:rsid w:val="275B0FEC"/>
    <w:rsid w:val="277A3B68"/>
    <w:rsid w:val="28C826B1"/>
    <w:rsid w:val="28EB22EE"/>
    <w:rsid w:val="28FD67FF"/>
    <w:rsid w:val="291C2AED"/>
    <w:rsid w:val="29E057D9"/>
    <w:rsid w:val="2A5A71A5"/>
    <w:rsid w:val="2C097269"/>
    <w:rsid w:val="2CAD5E46"/>
    <w:rsid w:val="2D311100"/>
    <w:rsid w:val="2F841ED8"/>
    <w:rsid w:val="30C47C02"/>
    <w:rsid w:val="31A43590"/>
    <w:rsid w:val="31A517E2"/>
    <w:rsid w:val="31FC4E78"/>
    <w:rsid w:val="35FC0C31"/>
    <w:rsid w:val="36032F7B"/>
    <w:rsid w:val="36C21878"/>
    <w:rsid w:val="37FFC340"/>
    <w:rsid w:val="380214FF"/>
    <w:rsid w:val="397119C0"/>
    <w:rsid w:val="39F516B3"/>
    <w:rsid w:val="3AB33BF5"/>
    <w:rsid w:val="3BDFC59F"/>
    <w:rsid w:val="3DC14530"/>
    <w:rsid w:val="3E502C15"/>
    <w:rsid w:val="3F5E7474"/>
    <w:rsid w:val="3F7FF9BB"/>
    <w:rsid w:val="40210BCD"/>
    <w:rsid w:val="40AE7F87"/>
    <w:rsid w:val="414A4154"/>
    <w:rsid w:val="416A7316"/>
    <w:rsid w:val="41A8568A"/>
    <w:rsid w:val="42022339"/>
    <w:rsid w:val="422D3662"/>
    <w:rsid w:val="42472441"/>
    <w:rsid w:val="4258464E"/>
    <w:rsid w:val="430B7913"/>
    <w:rsid w:val="437454B8"/>
    <w:rsid w:val="44476729"/>
    <w:rsid w:val="445175A7"/>
    <w:rsid w:val="461A0599"/>
    <w:rsid w:val="47217705"/>
    <w:rsid w:val="48BF3FF2"/>
    <w:rsid w:val="4910358D"/>
    <w:rsid w:val="498B70B7"/>
    <w:rsid w:val="4A646AF9"/>
    <w:rsid w:val="4B2652EA"/>
    <w:rsid w:val="4BF44631"/>
    <w:rsid w:val="4C9269AF"/>
    <w:rsid w:val="4CA43DA3"/>
    <w:rsid w:val="4E890440"/>
    <w:rsid w:val="4F3B4186"/>
    <w:rsid w:val="503A35E5"/>
    <w:rsid w:val="51AE7DE7"/>
    <w:rsid w:val="51DD17AB"/>
    <w:rsid w:val="52165C7B"/>
    <w:rsid w:val="52FA076C"/>
    <w:rsid w:val="538434F5"/>
    <w:rsid w:val="53980D4F"/>
    <w:rsid w:val="53F74EC8"/>
    <w:rsid w:val="540B1521"/>
    <w:rsid w:val="5452714F"/>
    <w:rsid w:val="5541460B"/>
    <w:rsid w:val="55752040"/>
    <w:rsid w:val="565407E9"/>
    <w:rsid w:val="56CF0F2B"/>
    <w:rsid w:val="57140F12"/>
    <w:rsid w:val="574849FE"/>
    <w:rsid w:val="576BD983"/>
    <w:rsid w:val="57F12451"/>
    <w:rsid w:val="58A80DA5"/>
    <w:rsid w:val="59554FEC"/>
    <w:rsid w:val="5A094961"/>
    <w:rsid w:val="5A1F7AD4"/>
    <w:rsid w:val="5A582FE6"/>
    <w:rsid w:val="5B41461C"/>
    <w:rsid w:val="5C761BC3"/>
    <w:rsid w:val="5E1CE5C5"/>
    <w:rsid w:val="5F41673E"/>
    <w:rsid w:val="61243C22"/>
    <w:rsid w:val="61514161"/>
    <w:rsid w:val="61722BDF"/>
    <w:rsid w:val="62747537"/>
    <w:rsid w:val="63416D0D"/>
    <w:rsid w:val="68BB6CC3"/>
    <w:rsid w:val="6AFF3B90"/>
    <w:rsid w:val="6C186A79"/>
    <w:rsid w:val="6D7B2C70"/>
    <w:rsid w:val="6E260C96"/>
    <w:rsid w:val="6F4C1CB0"/>
    <w:rsid w:val="71285068"/>
    <w:rsid w:val="7213598B"/>
    <w:rsid w:val="722C0B88"/>
    <w:rsid w:val="734D7008"/>
    <w:rsid w:val="734E35CA"/>
    <w:rsid w:val="73C96912"/>
    <w:rsid w:val="73E3171A"/>
    <w:rsid w:val="73FE47A6"/>
    <w:rsid w:val="74D66820"/>
    <w:rsid w:val="750722DF"/>
    <w:rsid w:val="7521074C"/>
    <w:rsid w:val="754206C3"/>
    <w:rsid w:val="75940B4F"/>
    <w:rsid w:val="76747101"/>
    <w:rsid w:val="769468B9"/>
    <w:rsid w:val="77EFDE8E"/>
    <w:rsid w:val="78917997"/>
    <w:rsid w:val="79B4167A"/>
    <w:rsid w:val="79FB1236"/>
    <w:rsid w:val="7B615D46"/>
    <w:rsid w:val="7BBCFC02"/>
    <w:rsid w:val="7CBFBE55"/>
    <w:rsid w:val="7DEB5D9B"/>
    <w:rsid w:val="7EE1125E"/>
    <w:rsid w:val="7EEF0C79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0F6CF8-9599-4688-9C46-6912FCD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qFormat/>
    <w:pPr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景晶</cp:lastModifiedBy>
  <cp:revision>21</cp:revision>
  <cp:lastPrinted>2024-01-11T07:22:00Z</cp:lastPrinted>
  <dcterms:created xsi:type="dcterms:W3CDTF">2021-12-25T23:19:00Z</dcterms:created>
  <dcterms:modified xsi:type="dcterms:W3CDTF">2024-01-15T07:23:00Z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25D0F003FDCA4D7B9608FAA2A46C3C4B_13</vt:lpwstr>
  </property>
</Properties>
</file>