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硚口区易家街道办事处202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年政府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333333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易家街道办事处党政综合办公室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，地址：武汉市硚口区长丰大道附8号，电话：027-83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306956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年，易家街道坚持以习近平新时代中国特色社会主义思想为指导，深入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贯彻落实党中央、国务院关于全面推进政务公开的系列部署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以贯彻《信息公开条例》为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坚持“公开为常态、不公开为例外”“谁发布谁负责”的原则，坚持需求导向、问题导向、效果导向，不断加强政府信息公开工作，创新公开方式，拓宽公开范围，全力推进政府信息公开工作扎实有序开展，不断提升政务公开的质量和实效，扎实推进法治政府建设高质量发展，为经济社会发展和辖区安全稳定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（一）坚持以公开为常态，深入推进主动公开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畅通政民互动渠道，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充分利用区政府信息门户街道板块作用，全年依规公开财政预决算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信息2条，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重点工作动态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和工作计划1条；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依规公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开、及时更新街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道办事处机关职能、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领导成员及分工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内设机构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等信息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；按要求发布民意收集并及时公开采纳情况；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依法公开易家街道人大、政协等工作动态。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）依法做好依申请公开，保障公众合法权益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以完善内部制度为抓手，全面规范政府信息公开申请接收、登记、审核、补正、办理、答复、送达、归档等各环节要求。从严把握不予公开范围，全年依法规范受理答复政府信息公开申请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）规范政府信息管理，不断提高公开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全面系统清理街道党工委、办事处制发的规章和规范性文件，组织对文件数量、格式内容、修订废止等情况逐件确认、补充完善、会商研判。进一步健全规章规范性文件公开机制，纳入公文审核和合法性审查，街道全年共制发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"/>
        </w:rPr>
        <w:t>党内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规范性文件0件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"/>
        </w:rPr>
        <w:t>，行政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规范性文件0件。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2023年度，我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街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及相关个人未因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政务公开被责任追究。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年，易家街道制发规章0件、行政规范性文件0件；本年度处理决定行政许可0件；本年度处理决定行政处罚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329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件、行政强制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件；本年度行政事业性收费0元。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年，易家街道办事处依申请公开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办件4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件，较去年增加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件。本年度共答复申请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件，其中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因保护第三方合法权益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不予公开1件，因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不掌握相关信息无法提供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nil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易家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收到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因政务信息公开提起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行政诉讼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2起，经法院裁定均驳回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原告的起诉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及时发布重点动态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积极做好政务信息公开工作，准确、全面发布街道各部门工作动态，增强工作透明度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提高信息公开质量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。严格审核发布信息，要求所有公开信息须经信息提供人员、信息提供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科室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负责人、信息公开人员、分管（主要）领导审核后再发布，确保信息发布的质量和水平。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（二）本年度存在的问题及下一步改进举措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一是信息公开工作机制需进一步完善。通过明晰职能职责、加强队伍培训、强化监督评议机制等举措，进一步完善政府信息公开工作管理机制，推动政府信息公开工作规范化、常态化。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二是信息公开渠道还需进一步扩宽。通过工作简报、公开栏等公开载体，进一步扩宽信息公开渠道，为公民、法人或者其他组织获取政府信息提供便利，深化行政权力运行社会监督。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下一步，我街将进一步严格信息公开审批及发布要求，指导街道各科室、中心开展信息公开工作，不断提升信息公开工作的丰富度和准确性。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于政府信息公开信息处理费收取工作的有关规定，我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街道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在2023年度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没有收到超过一定数量或频次范围的政府信息公开申请，也未对申请人收取政府信息处理费。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（二）议提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案办理情况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2023年，易家街道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处理回复区人大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代表议案2件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（协办2件）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区人大代表建议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（协办2件，分办1件）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，区政协建议案1件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（协办1件）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、区政协委员提案1件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（协办1件）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所有议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提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案均已办结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道2023年在硚口区门户网站街道动态一栏上共发布11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篇文章，涉及城市管理、民生服务、项目建设等多个方面。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yellow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cs="仿宋"/>
          <w:sz w:val="32"/>
          <w:szCs w:val="32"/>
          <w:lang w:eastAsia="zh-CN"/>
        </w:rPr>
        <w:t xml:space="preserve">              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武汉市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硚口区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人民政府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易家街道办事处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ZGZlZTRlOTdlOWNhMzgxMGVmZWVjMTEzZjg2NDYifQ=="/>
  </w:docVars>
  <w:rsids>
    <w:rsidRoot w:val="4CEE4085"/>
    <w:rsid w:val="015C2EB7"/>
    <w:rsid w:val="056F718F"/>
    <w:rsid w:val="06397252"/>
    <w:rsid w:val="116D53B0"/>
    <w:rsid w:val="131422D3"/>
    <w:rsid w:val="17CE1006"/>
    <w:rsid w:val="1A30221F"/>
    <w:rsid w:val="207E05D4"/>
    <w:rsid w:val="25755DC7"/>
    <w:rsid w:val="2B9A003C"/>
    <w:rsid w:val="2FD710B4"/>
    <w:rsid w:val="35EB70F0"/>
    <w:rsid w:val="381F0608"/>
    <w:rsid w:val="41DC5FFF"/>
    <w:rsid w:val="438A4ADE"/>
    <w:rsid w:val="477645D3"/>
    <w:rsid w:val="48880A96"/>
    <w:rsid w:val="48B569DD"/>
    <w:rsid w:val="499542B3"/>
    <w:rsid w:val="4CEE4085"/>
    <w:rsid w:val="5041255F"/>
    <w:rsid w:val="50A938A3"/>
    <w:rsid w:val="550C0148"/>
    <w:rsid w:val="580A070B"/>
    <w:rsid w:val="5A4B293C"/>
    <w:rsid w:val="634B04EA"/>
    <w:rsid w:val="670F0ED0"/>
    <w:rsid w:val="68232E85"/>
    <w:rsid w:val="697D48E8"/>
    <w:rsid w:val="729F424E"/>
    <w:rsid w:val="74CD1801"/>
    <w:rsid w:val="7924011B"/>
    <w:rsid w:val="7F2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1973</Words>
  <Characters>2022</Characters>
  <Lines>0</Lines>
  <Paragraphs>0</Paragraphs>
  <TotalTime>1</TotalTime>
  <ScaleCrop>false</ScaleCrop>
  <LinksUpToDate>false</LinksUpToDate>
  <CharactersWithSpaces>2058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2023-01-04T01:59:00Z</dcterms:created>
  <dc:creator>陌</dc:creator>
  <cp:lastModifiedBy>Paris</cp:lastModifiedBy>
  <cp:lastPrinted>2024-01-09T01:49:00Z</cp:lastPrinted>
  <dcterms:modified xsi:type="dcterms:W3CDTF">2024-01-17T07:15:21Z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B288F4FF032E467CBCC4A8A2D6DDDF4A_13</vt:lpwstr>
  </property>
</Properties>
</file>