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7F" w:rsidRPr="00F75106" w:rsidRDefault="00524B8A">
      <w:pPr>
        <w:pStyle w:val="a5"/>
        <w:widowControl/>
        <w:spacing w:line="560" w:lineRule="exact"/>
        <w:jc w:val="center"/>
        <w:rPr>
          <w:rFonts w:asciiTheme="majorEastAsia" w:eastAsiaTheme="majorEastAsia" w:hAnsiTheme="majorEastAsia" w:cs="方正小标宋_GBK"/>
          <w:b/>
          <w:sz w:val="44"/>
          <w:szCs w:val="44"/>
          <w:highlight w:val="yellow"/>
        </w:rPr>
      </w:pPr>
      <w:r w:rsidRPr="00F75106">
        <w:rPr>
          <w:rFonts w:asciiTheme="majorEastAsia" w:eastAsiaTheme="majorEastAsia" w:hAnsiTheme="majorEastAsia" w:cs="方正小标宋_GBK" w:hint="eastAsia"/>
          <w:b/>
          <w:bCs/>
          <w:color w:val="333333"/>
          <w:sz w:val="44"/>
          <w:szCs w:val="44"/>
        </w:rPr>
        <w:t>硚口区荣华街道办事处2022年度政府信息公开工作年度报告</w:t>
      </w:r>
    </w:p>
    <w:p w:rsidR="003D5A7F" w:rsidRDefault="003D5A7F">
      <w:pPr>
        <w:pStyle w:val="a5"/>
        <w:widowControl/>
        <w:spacing w:line="560" w:lineRule="exact"/>
        <w:ind w:firstLine="420"/>
        <w:jc w:val="both"/>
        <w:rPr>
          <w:rFonts w:ascii="宋体" w:eastAsia="宋体" w:hAnsi="宋体" w:cs="宋体"/>
        </w:rPr>
      </w:pPr>
    </w:p>
    <w:p w:rsidR="003D5A7F" w:rsidRDefault="00524B8A">
      <w:pPr>
        <w:pStyle w:val="a5"/>
        <w:widowControl/>
        <w:spacing w:line="56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一、总体情况</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2022年我街道高度重视政府信息公开工作，坚持实事求是、公开透明的原则及时做好政府信息公开工作。及时调整充实政府信息公开工作领导小组，明确分管领导牵头、党政办公室负责具体工作落实，完善政府信息公开主动公开、依申请公开、保密审查、协调发布、责任追究等制度，将政务公开列为重点工作来抓。</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全面贯彻落实《中华人民共和国政府信息</w:t>
      </w:r>
      <w:r w:rsidR="00245046">
        <w:rPr>
          <w:rFonts w:ascii="仿宋" w:eastAsia="仿宋" w:hAnsi="仿宋" w:cs="仿宋" w:hint="eastAsia"/>
          <w:sz w:val="32"/>
          <w:szCs w:val="32"/>
        </w:rPr>
        <w:t>公开</w:t>
      </w:r>
      <w:bookmarkStart w:id="0" w:name="_GoBack"/>
      <w:bookmarkEnd w:id="0"/>
      <w:r>
        <w:rPr>
          <w:rFonts w:ascii="仿宋" w:eastAsia="仿宋" w:hAnsi="仿宋" w:cs="仿宋" w:hint="eastAsia"/>
          <w:sz w:val="32"/>
          <w:szCs w:val="32"/>
        </w:rPr>
        <w:t>条例》文件要求，按照上级部门工作部署要求，结合我街道工作实际，细化工作措施，围绕着为群众办好事办实事，进一步提高政府信息公开工作的质量和实效，取得不错实效。</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2022年，我街道及时更新政府信息公开指南相关内容，全年发布街道办事处部门预、决算各1篇，街道工作动态17篇，通知公告1篇，</w:t>
      </w:r>
      <w:proofErr w:type="gramStart"/>
      <w:r>
        <w:rPr>
          <w:rFonts w:ascii="仿宋" w:eastAsia="仿宋" w:hAnsi="仿宋" w:cs="仿宋" w:hint="eastAsia"/>
          <w:sz w:val="32"/>
          <w:szCs w:val="32"/>
        </w:rPr>
        <w:t>政民互动</w:t>
      </w:r>
      <w:proofErr w:type="gramEnd"/>
      <w:r>
        <w:rPr>
          <w:rFonts w:ascii="仿宋" w:eastAsia="仿宋" w:hAnsi="仿宋" w:cs="仿宋" w:hint="eastAsia"/>
          <w:sz w:val="32"/>
          <w:szCs w:val="32"/>
        </w:rPr>
        <w:t>1篇。</w:t>
      </w:r>
    </w:p>
    <w:p w:rsidR="003D5A7F" w:rsidRDefault="00524B8A">
      <w:pPr>
        <w:pStyle w:val="a5"/>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二、主动公开政府信息情况</w:t>
      </w:r>
    </w:p>
    <w:tbl>
      <w:tblPr>
        <w:tblW w:w="5000" w:type="pct"/>
        <w:jc w:val="center"/>
        <w:tblCellMar>
          <w:left w:w="0" w:type="dxa"/>
          <w:right w:w="0" w:type="dxa"/>
        </w:tblCellMar>
        <w:tblLook w:val="04A0" w:firstRow="1" w:lastRow="0" w:firstColumn="1" w:lastColumn="0" w:noHBand="0" w:noVBand="1"/>
      </w:tblPr>
      <w:tblGrid>
        <w:gridCol w:w="2282"/>
        <w:gridCol w:w="2282"/>
        <w:gridCol w:w="2282"/>
        <w:gridCol w:w="2282"/>
      </w:tblGrid>
      <w:tr w:rsidR="003D5A7F">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第二十条第（一）项</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本年</w:t>
            </w:r>
            <w:r>
              <w:rPr>
                <w:rFonts w:ascii="宋体" w:eastAsia="宋体" w:hAnsi="宋体" w:cs="宋体" w:hint="eastAsia"/>
                <w:color w:val="333333"/>
                <w:kern w:val="0"/>
                <w:szCs w:val="21"/>
                <w:lang w:bidi="ar"/>
              </w:rPr>
              <w:t>制发件数</w:t>
            </w:r>
          </w:p>
        </w:tc>
        <w:tc>
          <w:tcPr>
            <w:tcW w:w="1250" w:type="pct"/>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现行有效件</w:t>
            </w:r>
            <w:r>
              <w:rPr>
                <w:rFonts w:ascii="宋体" w:eastAsia="宋体" w:hAnsi="宋体" w:cs="宋体" w:hint="eastAsia"/>
                <w:color w:val="333333"/>
                <w:kern w:val="0"/>
                <w:szCs w:val="21"/>
                <w:lang w:bidi="ar"/>
              </w:rPr>
              <w:t>数</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 xml:space="preserve">　0　</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 　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Calibri" w:eastAsia="宋体" w:hAnsi="Calibri" w:cs="Calibri"/>
                <w:color w:val="333333"/>
                <w:szCs w:val="21"/>
                <w:lang w:bidi="ar"/>
              </w:rPr>
              <w:t> </w:t>
            </w:r>
            <w:r>
              <w:rPr>
                <w:rFonts w:ascii="Calibri" w:eastAsia="宋体" w:hAnsi="Calibri" w:cs="Calibri" w:hint="eastAsia"/>
                <w:color w:val="333333"/>
                <w:szCs w:val="21"/>
                <w:lang w:bidi="ar"/>
              </w:rPr>
              <w:t>0</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 xml:space="preserve">　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 　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Calibri" w:eastAsia="宋体" w:hAnsi="Calibri" w:cs="Calibri"/>
                <w:color w:val="333333"/>
                <w:szCs w:val="21"/>
                <w:lang w:bidi="ar"/>
              </w:rPr>
              <w:t> </w:t>
            </w:r>
            <w:r>
              <w:rPr>
                <w:rFonts w:ascii="Calibri" w:eastAsia="宋体" w:hAnsi="Calibri" w:cs="Calibri" w:hint="eastAsia"/>
                <w:color w:val="333333"/>
                <w:szCs w:val="21"/>
                <w:lang w:bidi="ar"/>
              </w:rPr>
              <w:t>0</w:t>
            </w:r>
          </w:p>
        </w:tc>
      </w:tr>
      <w:tr w:rsidR="003D5A7F">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第二十条第（五）项</w:t>
            </w:r>
          </w:p>
        </w:tc>
      </w:tr>
      <w:tr w:rsidR="003D5A7F">
        <w:trPr>
          <w:trHeight w:val="340"/>
          <w:jc w:val="center"/>
        </w:trPr>
        <w:tc>
          <w:tcPr>
            <w:tcW w:w="1250" w:type="pct"/>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本年处理决定数量</w:t>
            </w:r>
          </w:p>
        </w:tc>
      </w:tr>
      <w:tr w:rsidR="003D5A7F">
        <w:trPr>
          <w:trHeight w:val="340"/>
          <w:jc w:val="center"/>
        </w:trPr>
        <w:tc>
          <w:tcPr>
            <w:tcW w:w="1250" w:type="pct"/>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行政许可</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Calibri" w:eastAsia="宋体" w:hAnsi="Calibri" w:cs="Calibri"/>
                <w:color w:val="333333"/>
                <w:szCs w:val="21"/>
                <w:lang w:bidi="ar"/>
              </w:rPr>
              <w:t> </w:t>
            </w:r>
            <w:r>
              <w:rPr>
                <w:rFonts w:ascii="Calibri" w:eastAsia="宋体" w:hAnsi="Calibri" w:cs="Calibri" w:hint="eastAsia"/>
                <w:color w:val="333333"/>
                <w:szCs w:val="21"/>
                <w:lang w:bidi="ar"/>
              </w:rPr>
              <w:t>0</w:t>
            </w:r>
          </w:p>
        </w:tc>
      </w:tr>
      <w:tr w:rsidR="003D5A7F">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lastRenderedPageBreak/>
              <w:t>第二十条第（六）项</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本年处理决定数量</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 xml:space="preserve">　0</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 xml:space="preserve">　0</w:t>
            </w:r>
          </w:p>
        </w:tc>
      </w:tr>
      <w:tr w:rsidR="003D5A7F">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第二十条第（八）项</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3D5A7F" w:rsidRDefault="00524B8A">
            <w:pPr>
              <w:widowControl/>
              <w:spacing w:line="560" w:lineRule="exact"/>
              <w:jc w:val="center"/>
              <w:rPr>
                <w:szCs w:val="21"/>
              </w:rPr>
            </w:pPr>
            <w:r>
              <w:rPr>
                <w:rFonts w:ascii="宋体" w:eastAsia="宋体" w:hAnsi="宋体" w:cs="宋体" w:hint="eastAsia"/>
                <w:color w:val="000000"/>
                <w:kern w:val="0"/>
                <w:szCs w:val="21"/>
                <w:lang w:bidi="ar"/>
              </w:rPr>
              <w:t>本年收费金额（单位：万元）</w:t>
            </w:r>
          </w:p>
        </w:tc>
      </w:tr>
      <w:tr w:rsidR="003D5A7F">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3D5A7F" w:rsidRDefault="00524B8A">
            <w:pPr>
              <w:widowControl/>
              <w:spacing w:line="560" w:lineRule="exact"/>
              <w:jc w:val="left"/>
              <w:rPr>
                <w:szCs w:val="21"/>
              </w:rPr>
            </w:pPr>
            <w:r>
              <w:rPr>
                <w:rFonts w:ascii="宋体" w:eastAsia="宋体" w:hAnsi="宋体" w:cs="宋体" w:hint="eastAsia"/>
                <w:color w:val="000000"/>
                <w:kern w:val="0"/>
                <w:szCs w:val="21"/>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3D5A7F" w:rsidRDefault="00524B8A">
            <w:pPr>
              <w:spacing w:line="560" w:lineRule="exact"/>
              <w:jc w:val="left"/>
              <w:rPr>
                <w:rFonts w:ascii="宋体" w:eastAsia="宋体" w:hAnsi="宋体" w:cs="宋体"/>
                <w:color w:val="333333"/>
                <w:szCs w:val="21"/>
              </w:rPr>
            </w:pPr>
            <w:r>
              <w:rPr>
                <w:rFonts w:ascii="宋体" w:eastAsia="宋体" w:hAnsi="宋体" w:cs="宋体" w:hint="eastAsia"/>
                <w:color w:val="333333"/>
                <w:szCs w:val="21"/>
              </w:rPr>
              <w:t>0</w:t>
            </w:r>
          </w:p>
        </w:tc>
      </w:tr>
    </w:tbl>
    <w:p w:rsidR="003D5A7F" w:rsidRDefault="003D5A7F">
      <w:pPr>
        <w:widowControl/>
        <w:spacing w:line="560" w:lineRule="exact"/>
        <w:jc w:val="left"/>
      </w:pPr>
    </w:p>
    <w:p w:rsidR="003D5A7F" w:rsidRDefault="00524B8A">
      <w:pPr>
        <w:pStyle w:val="a5"/>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三、收到和处理政府信息公开申请情况</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2022年度，我街道未收到和处理政府信息公开申请。</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709"/>
        <w:gridCol w:w="867"/>
        <w:gridCol w:w="3086"/>
        <w:gridCol w:w="645"/>
        <w:gridCol w:w="644"/>
        <w:gridCol w:w="644"/>
        <w:gridCol w:w="644"/>
        <w:gridCol w:w="644"/>
        <w:gridCol w:w="650"/>
        <w:gridCol w:w="644"/>
      </w:tblGrid>
      <w:tr w:rsidR="003D5A7F">
        <w:trPr>
          <w:jc w:val="center"/>
        </w:trPr>
        <w:tc>
          <w:tcPr>
            <w:tcW w:w="2539" w:type="pct"/>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3D5A7F" w:rsidRDefault="00524B8A">
            <w:pPr>
              <w:widowControl/>
              <w:spacing w:line="560" w:lineRule="exact"/>
              <w:jc w:val="left"/>
            </w:pPr>
            <w:r>
              <w:rPr>
                <w:rFonts w:ascii="楷体" w:eastAsia="楷体" w:hAnsi="楷体" w:cs="楷体" w:hint="eastAsia"/>
                <w:color w:val="333333"/>
                <w:kern w:val="0"/>
                <w:sz w:val="20"/>
                <w:szCs w:val="20"/>
                <w:lang w:bidi="ar"/>
              </w:rPr>
              <w:t>（本列数据的勾</w:t>
            </w:r>
            <w:proofErr w:type="gramStart"/>
            <w:r>
              <w:rPr>
                <w:rFonts w:ascii="楷体" w:eastAsia="楷体" w:hAnsi="楷体" w:cs="楷体" w:hint="eastAsia"/>
                <w:color w:val="333333"/>
                <w:kern w:val="0"/>
                <w:sz w:val="20"/>
                <w:szCs w:val="20"/>
                <w:lang w:bidi="ar"/>
              </w:rPr>
              <w:t>稽</w:t>
            </w:r>
            <w:proofErr w:type="gramEnd"/>
            <w:r>
              <w:rPr>
                <w:rFonts w:ascii="楷体" w:eastAsia="楷体" w:hAnsi="楷体" w:cs="楷体" w:hint="eastAsia"/>
                <w:color w:val="333333"/>
                <w:kern w:val="0"/>
                <w:sz w:val="20"/>
                <w:szCs w:val="20"/>
                <w:lang w:bidi="ar"/>
              </w:rPr>
              <w:t>关系为：第一项加第二项之和，等于第三项加第四项之和）</w:t>
            </w:r>
          </w:p>
        </w:tc>
        <w:tc>
          <w:tcPr>
            <w:tcW w:w="2460" w:type="pct"/>
            <w:gridSpan w:val="7"/>
            <w:tcBorders>
              <w:top w:val="single" w:sz="8" w:space="0" w:color="auto"/>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申请人情况</w:t>
            </w:r>
          </w:p>
        </w:tc>
      </w:tr>
      <w:tr w:rsidR="003D5A7F">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3D5A7F" w:rsidRDefault="003D5A7F">
            <w:pPr>
              <w:spacing w:line="560" w:lineRule="exact"/>
              <w:jc w:val="left"/>
              <w:rPr>
                <w:rFonts w:ascii="宋体" w:eastAsia="宋体" w:hAnsi="宋体" w:cs="宋体"/>
                <w:color w:val="333333"/>
                <w:szCs w:val="21"/>
              </w:rPr>
            </w:pPr>
          </w:p>
        </w:tc>
        <w:tc>
          <w:tcPr>
            <w:tcW w:w="351" w:type="pct"/>
            <w:vMerge w:val="restar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自然人</w:t>
            </w:r>
          </w:p>
        </w:tc>
        <w:tc>
          <w:tcPr>
            <w:tcW w:w="1758" w:type="pct"/>
            <w:gridSpan w:val="5"/>
            <w:tcBorders>
              <w:top w:val="single" w:sz="8" w:space="0" w:color="auto"/>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法人或其他组织</w:t>
            </w:r>
          </w:p>
        </w:tc>
        <w:tc>
          <w:tcPr>
            <w:tcW w:w="351" w:type="pct"/>
            <w:vMerge w:val="restart"/>
            <w:tcBorders>
              <w:top w:val="single" w:sz="8" w:space="0" w:color="auto"/>
              <w:left w:val="nil"/>
              <w:bottom w:val="outset" w:sz="6"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总计</w:t>
            </w:r>
          </w:p>
        </w:tc>
      </w:tr>
      <w:tr w:rsidR="003D5A7F">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3D5A7F" w:rsidRDefault="003D5A7F">
            <w:pPr>
              <w:spacing w:line="560" w:lineRule="exact"/>
              <w:jc w:val="left"/>
              <w:rPr>
                <w:rFonts w:ascii="宋体" w:eastAsia="宋体" w:hAnsi="宋体" w:cs="宋体"/>
                <w:color w:val="333333"/>
                <w:szCs w:val="21"/>
              </w:rPr>
            </w:pPr>
          </w:p>
        </w:tc>
        <w:tc>
          <w:tcPr>
            <w:tcW w:w="351" w:type="pct"/>
            <w:vMerge/>
            <w:tcBorders>
              <w:top w:val="nil"/>
              <w:left w:val="nil"/>
              <w:bottom w:val="single" w:sz="8" w:space="0" w:color="auto"/>
              <w:right w:val="single" w:sz="8"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商业</w:t>
            </w:r>
          </w:p>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企业</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科研</w:t>
            </w:r>
          </w:p>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机构</w:t>
            </w:r>
          </w:p>
        </w:tc>
        <w:tc>
          <w:tcPr>
            <w:tcW w:w="351" w:type="pct"/>
            <w:tcBorders>
              <w:top w:val="single" w:sz="8" w:space="0" w:color="auto"/>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社会公益组织</w:t>
            </w:r>
          </w:p>
        </w:tc>
        <w:tc>
          <w:tcPr>
            <w:tcW w:w="351" w:type="pct"/>
            <w:tcBorders>
              <w:top w:val="single" w:sz="8" w:space="0" w:color="auto"/>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法律服务机构</w:t>
            </w:r>
          </w:p>
        </w:tc>
        <w:tc>
          <w:tcPr>
            <w:tcW w:w="352" w:type="pct"/>
            <w:tcBorders>
              <w:top w:val="single" w:sz="8" w:space="0" w:color="auto"/>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其他</w:t>
            </w:r>
          </w:p>
        </w:tc>
        <w:tc>
          <w:tcPr>
            <w:tcW w:w="351" w:type="pct"/>
            <w:vMerge/>
            <w:tcBorders>
              <w:top w:val="single" w:sz="8" w:space="0" w:color="auto"/>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r>
      <w:tr w:rsidR="003D5A7F">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一、本年新收政府信息公开申请数量</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0 </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二、上年结转政府信息公开申请数量</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rPr>
                <w:rFonts w:ascii="宋体" w:eastAsia="宋体" w:hAnsi="宋体" w:cs="宋体"/>
                <w:szCs w:val="21"/>
              </w:rPr>
            </w:pPr>
            <w:r>
              <w:rPr>
                <w:rFonts w:ascii="宋体" w:eastAsia="宋体" w:hAnsi="宋体" w:cs="宋体" w:hint="eastAsia"/>
                <w:color w:val="333333"/>
                <w:kern w:val="0"/>
                <w:szCs w:val="21"/>
                <w:lang w:bidi="ar"/>
              </w:rPr>
              <w:t> 0</w:t>
            </w:r>
          </w:p>
        </w:tc>
      </w:tr>
      <w:tr w:rsidR="003D5A7F">
        <w:trPr>
          <w:jc w:val="center"/>
        </w:trPr>
        <w:tc>
          <w:tcPr>
            <w:tcW w:w="386" w:type="pct"/>
            <w:vMerge w:val="restart"/>
            <w:tcBorders>
              <w:top w:val="nil"/>
              <w:left w:val="single" w:sz="8" w:space="0" w:color="auto"/>
              <w:bottom w:val="outset" w:sz="6"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三、本年度办理结果</w:t>
            </w:r>
          </w:p>
        </w:tc>
        <w:tc>
          <w:tcPr>
            <w:tcW w:w="2152" w:type="pct"/>
            <w:gridSpan w:val="2"/>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（一）予以公开</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（二）部分公开（区分处理的，只计这一情形，不计其他情形）</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3D5A7F">
            <w:pPr>
              <w:widowControl/>
              <w:spacing w:line="560" w:lineRule="exact"/>
              <w:jc w:val="center"/>
              <w:rPr>
                <w:rFonts w:ascii="宋体" w:eastAsia="宋体" w:hAnsi="宋体" w:cs="宋体"/>
                <w:color w:val="333333"/>
                <w:kern w:val="0"/>
                <w:szCs w:val="21"/>
                <w:lang w:bidi="ar"/>
              </w:rPr>
            </w:pPr>
          </w:p>
          <w:p w:rsidR="003D5A7F" w:rsidRDefault="00524B8A">
            <w:pPr>
              <w:widowControl/>
              <w:spacing w:line="560" w:lineRule="exact"/>
              <w:jc w:val="center"/>
              <w:rPr>
                <w:rFonts w:ascii="宋体" w:eastAsia="宋体" w:hAnsi="宋体" w:cs="宋体"/>
                <w:color w:val="333333"/>
                <w:kern w:val="0"/>
                <w:szCs w:val="21"/>
                <w:lang w:bidi="ar"/>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（三）不予公开</w:t>
            </w: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1.属于国家秘密</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2.其他法律行政法规禁止公开</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3.危及“三安全</w:t>
            </w:r>
            <w:proofErr w:type="gramStart"/>
            <w:r>
              <w:rPr>
                <w:rFonts w:asciiTheme="minorEastAsia" w:hAnsiTheme="minorEastAsia" w:cstheme="minorEastAsia" w:hint="eastAsia"/>
                <w:color w:val="333333"/>
                <w:kern w:val="0"/>
                <w:szCs w:val="21"/>
                <w:lang w:bidi="ar"/>
              </w:rPr>
              <w:t>一</w:t>
            </w:r>
            <w:proofErr w:type="gramEnd"/>
            <w:r>
              <w:rPr>
                <w:rFonts w:asciiTheme="minorEastAsia" w:hAnsiTheme="minorEastAsia" w:cstheme="minorEastAsia" w:hint="eastAsia"/>
                <w:color w:val="333333"/>
                <w:kern w:val="0"/>
                <w:szCs w:val="21"/>
                <w:lang w:bidi="ar"/>
              </w:rPr>
              <w:t>稳定”</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4.保护第三方合法权益</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5.属于三类内部事务信息</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6.属于四类过程性信息</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7.属于行政执法案卷</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8.属于行政查询事项</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（四）无法提供</w:t>
            </w: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1.本机关不掌握相关政府信息</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2.没有现成信息需要另行制作</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3.补正后申请内容仍不明确</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（五）</w:t>
            </w:r>
            <w:proofErr w:type="gramStart"/>
            <w:r>
              <w:rPr>
                <w:rFonts w:asciiTheme="minorEastAsia" w:hAnsiTheme="minorEastAsia" w:cstheme="minorEastAsia" w:hint="eastAsia"/>
                <w:color w:val="333333"/>
                <w:kern w:val="0"/>
                <w:szCs w:val="21"/>
                <w:lang w:bidi="ar"/>
              </w:rPr>
              <w:t>不予处理</w:t>
            </w:r>
            <w:proofErr w:type="gramEnd"/>
          </w:p>
        </w:tc>
        <w:tc>
          <w:tcPr>
            <w:tcW w:w="1679"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1.信访举报投诉类申请</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2.重复申请</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3.要求提供公开出版物</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4.无正当理由大量反复申请</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trHeight w:val="779"/>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outset" w:sz="6" w:space="0" w:color="auto"/>
              <w:right w:val="single" w:sz="8" w:space="0" w:color="auto"/>
            </w:tcBorders>
            <w:shd w:val="clear" w:color="auto" w:fill="auto"/>
            <w:vAlign w:val="center"/>
          </w:tcPr>
          <w:p w:rsidR="003D5A7F" w:rsidRDefault="00524B8A">
            <w:pPr>
              <w:widowControl/>
              <w:spacing w:line="560" w:lineRule="exact"/>
              <w:rPr>
                <w:rFonts w:asciiTheme="minorEastAsia" w:hAnsiTheme="minorEastAsia" w:cstheme="minorEastAsia"/>
                <w:szCs w:val="21"/>
              </w:rPr>
            </w:pPr>
            <w:r>
              <w:rPr>
                <w:rFonts w:asciiTheme="minorEastAsia" w:hAnsiTheme="minorEastAsia" w:cstheme="minorEastAsia" w:hint="eastAsia"/>
                <w:color w:val="333333"/>
                <w:kern w:val="0"/>
                <w:szCs w:val="21"/>
                <w:lang w:bidi="ar"/>
              </w:rPr>
              <w:t>5.要求行政机关确认或重新出具已获取信息</w:t>
            </w:r>
          </w:p>
        </w:tc>
        <w:tc>
          <w:tcPr>
            <w:tcW w:w="351"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val="restart"/>
            <w:tcBorders>
              <w:top w:val="outset" w:sz="6" w:space="0" w:color="auto"/>
              <w:left w:val="nil"/>
              <w:bottom w:val="outset" w:sz="6"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（六）其他处理</w:t>
            </w:r>
          </w:p>
        </w:tc>
        <w:tc>
          <w:tcPr>
            <w:tcW w:w="1679"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Theme="minorEastAsia" w:hAnsiTheme="minorEastAsia" w:cstheme="minorEastAsia"/>
                <w:szCs w:val="21"/>
              </w:rPr>
            </w:pPr>
            <w:r>
              <w:rPr>
                <w:rFonts w:asciiTheme="minorEastAsia" w:hAnsiTheme="minorEastAsia" w:cstheme="minorEastAsia" w:hint="eastAsia"/>
                <w:color w:val="333333"/>
                <w:kern w:val="0"/>
                <w:szCs w:val="21"/>
                <w:lang w:bidi="ar"/>
              </w:rPr>
              <w:t>1.申请人无正当理由逾期</w:t>
            </w:r>
            <w:proofErr w:type="gramStart"/>
            <w:r>
              <w:rPr>
                <w:rFonts w:asciiTheme="minorEastAsia" w:hAnsiTheme="minorEastAsia" w:cstheme="minorEastAsia" w:hint="eastAsia"/>
                <w:color w:val="333333"/>
                <w:kern w:val="0"/>
                <w:szCs w:val="21"/>
                <w:lang w:bidi="ar"/>
              </w:rPr>
              <w:t>不</w:t>
            </w:r>
            <w:proofErr w:type="gramEnd"/>
            <w:r>
              <w:rPr>
                <w:rFonts w:asciiTheme="minorEastAsia" w:hAnsiTheme="minorEastAsia" w:cstheme="minorEastAsia" w:hint="eastAsia"/>
                <w:color w:val="333333"/>
                <w:kern w:val="0"/>
                <w:szCs w:val="21"/>
                <w:lang w:bidi="ar"/>
              </w:rPr>
              <w:t>补正、行政机关</w:t>
            </w:r>
            <w:proofErr w:type="gramStart"/>
            <w:r>
              <w:rPr>
                <w:rFonts w:asciiTheme="minorEastAsia" w:hAnsiTheme="minorEastAsia" w:cstheme="minorEastAsia" w:hint="eastAsia"/>
                <w:color w:val="333333"/>
                <w:kern w:val="0"/>
                <w:szCs w:val="21"/>
                <w:lang w:bidi="ar"/>
              </w:rPr>
              <w:t>不</w:t>
            </w:r>
            <w:proofErr w:type="gramEnd"/>
            <w:r>
              <w:rPr>
                <w:rFonts w:asciiTheme="minorEastAsia" w:hAnsiTheme="minorEastAsia" w:cstheme="minorEastAsia" w:hint="eastAsia"/>
                <w:color w:val="333333"/>
                <w:kern w:val="0"/>
                <w:szCs w:val="21"/>
                <w:lang w:bidi="ar"/>
              </w:rPr>
              <w:t>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rPr>
                <w:rFonts w:asciiTheme="minorEastAsia" w:hAnsiTheme="minorEastAsia" w:cstheme="minorEastAsia"/>
                <w:szCs w:val="21"/>
              </w:rPr>
            </w:pPr>
            <w:r>
              <w:rPr>
                <w:rFonts w:asciiTheme="minorEastAsia" w:hAnsiTheme="minorEastAsia" w:cstheme="minorEastAsia" w:hint="eastAsia"/>
                <w:color w:val="333333"/>
                <w:kern w:val="0"/>
                <w:szCs w:val="21"/>
                <w:lang w:bidi="ar"/>
              </w:rPr>
              <w:t>2.申请人逾期未按收费通知要求缴纳费用、行政机关</w:t>
            </w:r>
            <w:proofErr w:type="gramStart"/>
            <w:r>
              <w:rPr>
                <w:rFonts w:asciiTheme="minorEastAsia" w:hAnsiTheme="minorEastAsia" w:cstheme="minorEastAsia" w:hint="eastAsia"/>
                <w:color w:val="333333"/>
                <w:kern w:val="0"/>
                <w:szCs w:val="21"/>
                <w:lang w:bidi="ar"/>
              </w:rPr>
              <w:t>不</w:t>
            </w:r>
            <w:proofErr w:type="gramEnd"/>
            <w:r>
              <w:rPr>
                <w:rFonts w:asciiTheme="minorEastAsia" w:hAnsiTheme="minorEastAsia" w:cstheme="minorEastAsia" w:hint="eastAsia"/>
                <w:color w:val="333333"/>
                <w:kern w:val="0"/>
                <w:szCs w:val="21"/>
                <w:lang w:bidi="ar"/>
              </w:rPr>
              <w:t>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3.其他</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3D5A7F" w:rsidRDefault="003D5A7F">
            <w:pPr>
              <w:spacing w:line="560" w:lineRule="exact"/>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（七）总计</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3D5A7F">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3D5A7F" w:rsidRDefault="00524B8A">
            <w:pPr>
              <w:widowControl/>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四、结转下年度继续办理</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vAlign w:val="center"/>
          </w:tcPr>
          <w:p w:rsidR="003D5A7F" w:rsidRDefault="00524B8A">
            <w:pPr>
              <w:widowControl/>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3D5A7F" w:rsidRDefault="00524B8A">
            <w:pPr>
              <w:spacing w:line="560" w:lineRule="exact"/>
              <w:jc w:val="center"/>
              <w:rPr>
                <w:rFonts w:ascii="宋体" w:eastAsia="宋体" w:hAnsi="宋体" w:cs="宋体"/>
                <w:color w:val="333333"/>
                <w:szCs w:val="21"/>
              </w:rPr>
            </w:pPr>
            <w:r>
              <w:rPr>
                <w:rFonts w:ascii="宋体" w:eastAsia="宋体" w:hAnsi="宋体" w:cs="宋体" w:hint="eastAsia"/>
                <w:color w:val="333333"/>
                <w:szCs w:val="21"/>
              </w:rPr>
              <w:t>0</w:t>
            </w:r>
          </w:p>
        </w:tc>
      </w:tr>
    </w:tbl>
    <w:p w:rsidR="003D5A7F" w:rsidRDefault="003D5A7F">
      <w:pPr>
        <w:widowControl/>
        <w:spacing w:line="560" w:lineRule="exact"/>
        <w:jc w:val="center"/>
        <w:rPr>
          <w:rFonts w:ascii="宋体" w:eastAsia="宋体" w:hAnsi="宋体" w:cs="宋体"/>
          <w:color w:val="333333"/>
          <w:sz w:val="24"/>
        </w:rPr>
      </w:pPr>
    </w:p>
    <w:p w:rsidR="003D5A7F" w:rsidRDefault="00524B8A">
      <w:pPr>
        <w:pStyle w:val="a5"/>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四、政府信息公开行政复议、行政诉讼情况</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2022年度，我街道有0起因政府信息公开工作被提起行政复议、行政诉讼。</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12"/>
        <w:gridCol w:w="613"/>
        <w:gridCol w:w="613"/>
        <w:gridCol w:w="622"/>
        <w:gridCol w:w="613"/>
        <w:gridCol w:w="613"/>
        <w:gridCol w:w="615"/>
        <w:gridCol w:w="615"/>
        <w:gridCol w:w="620"/>
        <w:gridCol w:w="615"/>
        <w:gridCol w:w="615"/>
        <w:gridCol w:w="615"/>
        <w:gridCol w:w="615"/>
        <w:gridCol w:w="620"/>
      </w:tblGrid>
      <w:tr w:rsidR="003D5A7F">
        <w:trPr>
          <w:jc w:val="center"/>
        </w:trPr>
        <w:tc>
          <w:tcPr>
            <w:tcW w:w="1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行政复议</w:t>
            </w:r>
          </w:p>
        </w:tc>
        <w:tc>
          <w:tcPr>
            <w:tcW w:w="333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行政诉讼</w:t>
            </w:r>
          </w:p>
        </w:tc>
      </w:tr>
      <w:tr w:rsidR="003D5A7F">
        <w:trPr>
          <w:jc w:val="center"/>
        </w:trPr>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结果维持</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纠正</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t>结果</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t>审结</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总计</w:t>
            </w:r>
          </w:p>
        </w:tc>
        <w:tc>
          <w:tcPr>
            <w:tcW w:w="16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未经复议直接起诉</w:t>
            </w:r>
          </w:p>
        </w:tc>
        <w:tc>
          <w:tcPr>
            <w:tcW w:w="16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复议后起诉</w:t>
            </w:r>
          </w:p>
        </w:tc>
      </w:tr>
      <w:tr w:rsidR="003D5A7F">
        <w:trPr>
          <w:jc w:val="center"/>
        </w:trPr>
        <w:tc>
          <w:tcPr>
            <w:tcW w:w="332" w:type="pct"/>
            <w:vMerge/>
            <w:tcBorders>
              <w:top w:val="nil"/>
              <w:left w:val="single" w:sz="4" w:space="0" w:color="auto"/>
              <w:bottom w:val="single" w:sz="4" w:space="0" w:color="auto"/>
              <w:right w:val="single" w:sz="4"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c>
          <w:tcPr>
            <w:tcW w:w="332" w:type="pct"/>
            <w:vMerge/>
            <w:tcBorders>
              <w:top w:val="nil"/>
              <w:left w:val="single" w:sz="4" w:space="0" w:color="auto"/>
              <w:bottom w:val="single" w:sz="4" w:space="0" w:color="auto"/>
              <w:right w:val="single" w:sz="4"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3D5A7F">
            <w:pPr>
              <w:spacing w:line="560" w:lineRule="exact"/>
              <w:jc w:val="left"/>
              <w:rPr>
                <w:rFonts w:ascii="宋体" w:eastAsia="宋体" w:hAnsi="宋体" w:cs="宋体"/>
                <w:color w:val="333333"/>
                <w:szCs w:val="21"/>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t>审结</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000000"/>
                <w:kern w:val="0"/>
                <w:sz w:val="20"/>
                <w:szCs w:val="20"/>
                <w:lang w:bidi="ar"/>
              </w:rPr>
              <w:t>总计</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维持</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t>审结</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宋体" w:eastAsia="宋体" w:hAnsi="宋体" w:cs="宋体" w:hint="eastAsia"/>
                <w:color w:val="000000"/>
                <w:kern w:val="0"/>
                <w:sz w:val="20"/>
                <w:szCs w:val="20"/>
                <w:lang w:bidi="ar"/>
              </w:rPr>
              <w:t>总计</w:t>
            </w:r>
          </w:p>
        </w:tc>
      </w:tr>
      <w:tr w:rsidR="003D5A7F">
        <w:trPr>
          <w:trHeight w:val="672"/>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widowControl/>
              <w:spacing w:line="560" w:lineRule="exact"/>
              <w:jc w:val="center"/>
            </w:pPr>
            <w:r>
              <w:rPr>
                <w:rFonts w:ascii="黑体" w:eastAsia="黑体" w:hAnsi="宋体" w:cs="黑体" w:hint="eastAsia"/>
                <w:color w:val="333333"/>
                <w:sz w:val="20"/>
                <w:szCs w:val="20"/>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3D5A7F" w:rsidRDefault="00524B8A">
            <w:pPr>
              <w:spacing w:line="560" w:lineRule="exact"/>
              <w:jc w:val="center"/>
              <w:rPr>
                <w:rFonts w:ascii="宋体" w:eastAsia="宋体" w:hAnsi="宋体" w:cs="宋体"/>
                <w:color w:val="333333"/>
                <w:szCs w:val="21"/>
              </w:rPr>
            </w:pPr>
            <w:r>
              <w:rPr>
                <w:rFonts w:ascii="宋体" w:eastAsia="宋体" w:hAnsi="宋体" w:cs="宋体" w:hint="eastAsia"/>
                <w:color w:val="333333"/>
                <w:szCs w:val="21"/>
              </w:rPr>
              <w:t>0</w:t>
            </w:r>
          </w:p>
        </w:tc>
      </w:tr>
    </w:tbl>
    <w:p w:rsidR="003D5A7F" w:rsidRDefault="003D5A7F">
      <w:pPr>
        <w:widowControl/>
        <w:spacing w:line="560" w:lineRule="exact"/>
        <w:jc w:val="left"/>
      </w:pPr>
    </w:p>
    <w:p w:rsidR="003D5A7F" w:rsidRDefault="00524B8A">
      <w:pPr>
        <w:pStyle w:val="a5"/>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五、存在的主要问题及改进情况</w:t>
      </w:r>
    </w:p>
    <w:p w:rsidR="00F75106" w:rsidRDefault="00524B8A">
      <w:pPr>
        <w:pStyle w:val="a5"/>
        <w:widowControl/>
        <w:spacing w:line="560" w:lineRule="exact"/>
        <w:ind w:firstLineChars="200" w:firstLine="640"/>
        <w:jc w:val="both"/>
        <w:rPr>
          <w:rFonts w:ascii="楷体" w:eastAsia="楷体" w:hAnsi="楷体" w:cs="仿宋"/>
          <w:sz w:val="32"/>
          <w:szCs w:val="32"/>
        </w:rPr>
      </w:pPr>
      <w:r w:rsidRPr="00F75106">
        <w:rPr>
          <w:rFonts w:ascii="楷体" w:eastAsia="楷体" w:hAnsi="楷体" w:cs="仿宋" w:hint="eastAsia"/>
          <w:sz w:val="32"/>
          <w:szCs w:val="32"/>
        </w:rPr>
        <w:t>（一）上年度问题及本年度改进情况</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针对上年度信息撰写人员的写作专业度有待提高的问题，2022年7月20日，我街道组织开展了干部《党政机关公文写作》专业培训。从公文概述、公文写作总体要求、常用公文写作三个方面全面系统地阐述了党政机关公文写作的相关知识，大大提高了街道干部的公文写作水平。</w:t>
      </w:r>
    </w:p>
    <w:p w:rsidR="00F75106" w:rsidRDefault="00524B8A">
      <w:pPr>
        <w:pStyle w:val="a5"/>
        <w:widowControl/>
        <w:spacing w:line="560" w:lineRule="exact"/>
        <w:ind w:firstLineChars="200" w:firstLine="640"/>
        <w:jc w:val="both"/>
        <w:rPr>
          <w:rFonts w:ascii="楷体" w:eastAsia="楷体" w:hAnsi="楷体" w:cs="仿宋"/>
          <w:sz w:val="32"/>
          <w:szCs w:val="32"/>
        </w:rPr>
      </w:pPr>
      <w:r w:rsidRPr="00F75106">
        <w:rPr>
          <w:rFonts w:ascii="楷体" w:eastAsia="楷体" w:hAnsi="楷体" w:cs="仿宋" w:hint="eastAsia"/>
          <w:sz w:val="32"/>
          <w:szCs w:val="32"/>
        </w:rPr>
        <w:t>（二）本年度存在的问题及改进措施</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我街道的信息公开工作渠道还有待拓宽、公开方法有待创新、公开形式也有待丰富。</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针对存在的问题，我街道一是将进一步加强工作责任意识，思想认识上高度重视，行动举措上大胆创新，努力提升信息公开水平；二是进一步强化信息公开的规范性、专业性，严把质量关，立足政务公开信息平台，努力拓宽公开渠道；三是进一步加大信</w:t>
      </w:r>
      <w:r>
        <w:rPr>
          <w:rFonts w:ascii="仿宋" w:eastAsia="仿宋" w:hAnsi="仿宋" w:cs="仿宋" w:hint="eastAsia"/>
          <w:sz w:val="32"/>
          <w:szCs w:val="32"/>
        </w:rPr>
        <w:lastRenderedPageBreak/>
        <w:t>息公开工作的宣传力度，真正发挥街道、科室、社区“三级”联动机制的作用，积极探索丰富信息公开形式。</w:t>
      </w:r>
    </w:p>
    <w:p w:rsidR="003D5A7F" w:rsidRDefault="00524B8A">
      <w:pPr>
        <w:pStyle w:val="a5"/>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六、其他需要报告的事项</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2022年度，我街道认真贯彻落实政府信息公开工作文件的规章制度，坚持“先审查后公开”的原则，严格把关，确保信息公开不出纰漏。不发布与政府职能没有直接关联的信息，不发布任何涉及国家安全和有保密要求的信息，不发布未经审核的信息。</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坚持以“贴近群众”为原则，创新工作载体，丰富公开形式，强化服务意识。以政府网站为平台，全面公开政府信息，围绕公众关注的热点问题、政务动态、政府文件等方面积极开展主动公开政府信息的更新及发布工作，保证信息的时效性，努力做到信息公开工作常抓不懈，自觉接受社会和公众的监督。</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2022年，我街道收取信息处理费用为0。</w:t>
      </w:r>
    </w:p>
    <w:p w:rsidR="003D5A7F" w:rsidRDefault="003D5A7F">
      <w:pPr>
        <w:pStyle w:val="a5"/>
        <w:widowControl/>
        <w:spacing w:line="560" w:lineRule="exact"/>
        <w:ind w:firstLineChars="200" w:firstLine="640"/>
        <w:jc w:val="both"/>
        <w:rPr>
          <w:rFonts w:ascii="仿宋" w:eastAsia="仿宋" w:hAnsi="仿宋" w:cs="仿宋"/>
          <w:sz w:val="32"/>
          <w:szCs w:val="32"/>
        </w:rPr>
      </w:pPr>
    </w:p>
    <w:p w:rsidR="003D5A7F" w:rsidRDefault="003D5A7F">
      <w:pPr>
        <w:pStyle w:val="a5"/>
        <w:widowControl/>
        <w:spacing w:line="560" w:lineRule="exact"/>
        <w:ind w:firstLineChars="200" w:firstLine="640"/>
        <w:jc w:val="both"/>
        <w:rPr>
          <w:rFonts w:ascii="仿宋" w:eastAsia="仿宋" w:hAnsi="仿宋" w:cs="仿宋"/>
          <w:sz w:val="32"/>
          <w:szCs w:val="32"/>
        </w:rPr>
      </w:pP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           </w:t>
      </w:r>
      <w:r w:rsidR="00A27DB5">
        <w:rPr>
          <w:rFonts w:ascii="仿宋" w:eastAsia="仿宋" w:hAnsi="仿宋" w:cs="仿宋" w:hint="eastAsia"/>
          <w:sz w:val="32"/>
          <w:szCs w:val="32"/>
        </w:rPr>
        <w:t xml:space="preserve">  </w:t>
      </w:r>
      <w:r w:rsidR="00815090">
        <w:rPr>
          <w:rFonts w:ascii="仿宋" w:eastAsia="仿宋" w:hAnsi="仿宋" w:cs="仿宋" w:hint="eastAsia"/>
          <w:sz w:val="32"/>
          <w:szCs w:val="32"/>
        </w:rPr>
        <w:t xml:space="preserve">  </w:t>
      </w:r>
      <w:r>
        <w:rPr>
          <w:rFonts w:ascii="仿宋" w:eastAsia="仿宋" w:hAnsi="仿宋" w:cs="仿宋" w:hint="eastAsia"/>
          <w:sz w:val="32"/>
          <w:szCs w:val="32"/>
        </w:rPr>
        <w:t>硚口区人民政府荣华街道办事处</w:t>
      </w:r>
    </w:p>
    <w:p w:rsidR="003D5A7F" w:rsidRDefault="00524B8A">
      <w:pPr>
        <w:pStyle w:val="a5"/>
        <w:widowControl/>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                </w:t>
      </w:r>
      <w:r w:rsidR="00A27DB5">
        <w:rPr>
          <w:rFonts w:ascii="仿宋" w:eastAsia="仿宋" w:hAnsi="仿宋" w:cs="仿宋" w:hint="eastAsia"/>
          <w:sz w:val="32"/>
          <w:szCs w:val="32"/>
        </w:rPr>
        <w:t xml:space="preserve">   </w:t>
      </w:r>
      <w:r w:rsidR="00815090">
        <w:rPr>
          <w:rFonts w:ascii="仿宋" w:eastAsia="仿宋" w:hAnsi="仿宋" w:cs="仿宋" w:hint="eastAsia"/>
          <w:sz w:val="32"/>
          <w:szCs w:val="32"/>
        </w:rPr>
        <w:t xml:space="preserve">  </w:t>
      </w:r>
      <w:r w:rsidR="00FC2A6F">
        <w:rPr>
          <w:rFonts w:ascii="仿宋" w:eastAsia="仿宋" w:hAnsi="仿宋" w:cs="仿宋" w:hint="eastAsia"/>
          <w:sz w:val="32"/>
          <w:szCs w:val="32"/>
        </w:rPr>
        <w:t xml:space="preserve"> </w:t>
      </w:r>
      <w:r>
        <w:rPr>
          <w:rFonts w:ascii="仿宋" w:eastAsia="仿宋" w:hAnsi="仿宋" w:cs="仿宋" w:hint="eastAsia"/>
          <w:sz w:val="32"/>
          <w:szCs w:val="32"/>
        </w:rPr>
        <w:t xml:space="preserve"> 2023年1月3日</w:t>
      </w:r>
    </w:p>
    <w:sectPr w:rsidR="003D5A7F">
      <w:pgSz w:w="11906" w:h="16838"/>
      <w:pgMar w:top="1418" w:right="130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82" w:rsidRDefault="004C3D82" w:rsidP="00F75106">
      <w:r>
        <w:separator/>
      </w:r>
    </w:p>
  </w:endnote>
  <w:endnote w:type="continuationSeparator" w:id="0">
    <w:p w:rsidR="004C3D82" w:rsidRDefault="004C3D82" w:rsidP="00F7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B382CB5B-1808-47EB-9571-324709EEC201}"/>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0F7A76E-491B-4458-B32F-9A36C57C28DB}"/>
  </w:font>
  <w:font w:name="仿宋">
    <w:panose1 w:val="02010609060101010101"/>
    <w:charset w:val="86"/>
    <w:family w:val="modern"/>
    <w:pitch w:val="fixed"/>
    <w:sig w:usb0="800002BF" w:usb1="38CF7CFA" w:usb2="00000016" w:usb3="00000000" w:csb0="00040001" w:csb1="00000000"/>
    <w:embedRegular r:id="rId3" w:subsetted="1" w:fontKey="{E7CADE4F-A161-431A-B2BB-458EEAE54786}"/>
  </w:font>
  <w:font w:name="楷体">
    <w:panose1 w:val="02010609060101010101"/>
    <w:charset w:val="86"/>
    <w:family w:val="modern"/>
    <w:pitch w:val="fixed"/>
    <w:sig w:usb0="800002BF" w:usb1="38CF7CFA" w:usb2="00000016" w:usb3="00000000" w:csb0="00040001" w:csb1="00000000"/>
    <w:embedRegular r:id="rId4" w:subsetted="1" w:fontKey="{10D67EC6-66DA-4775-8948-1C740B6C20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82" w:rsidRDefault="004C3D82" w:rsidP="00F75106">
      <w:r>
        <w:separator/>
      </w:r>
    </w:p>
  </w:footnote>
  <w:footnote w:type="continuationSeparator" w:id="0">
    <w:p w:rsidR="004C3D82" w:rsidRDefault="004C3D82" w:rsidP="00F7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DFD9C73B"/>
    <w:rsid w:val="000A6E7C"/>
    <w:rsid w:val="000F0114"/>
    <w:rsid w:val="00165103"/>
    <w:rsid w:val="0017001E"/>
    <w:rsid w:val="00245046"/>
    <w:rsid w:val="00353ADD"/>
    <w:rsid w:val="003D5A7F"/>
    <w:rsid w:val="00421EDD"/>
    <w:rsid w:val="00450025"/>
    <w:rsid w:val="004C3D82"/>
    <w:rsid w:val="004D5F0D"/>
    <w:rsid w:val="00524B8A"/>
    <w:rsid w:val="00532D82"/>
    <w:rsid w:val="0056254F"/>
    <w:rsid w:val="005642E3"/>
    <w:rsid w:val="0057161E"/>
    <w:rsid w:val="005C5295"/>
    <w:rsid w:val="005D7996"/>
    <w:rsid w:val="00643C21"/>
    <w:rsid w:val="008016F2"/>
    <w:rsid w:val="00802119"/>
    <w:rsid w:val="00815090"/>
    <w:rsid w:val="008957A9"/>
    <w:rsid w:val="008B0EE6"/>
    <w:rsid w:val="00941A2C"/>
    <w:rsid w:val="0098522B"/>
    <w:rsid w:val="00A10F4D"/>
    <w:rsid w:val="00A27DB5"/>
    <w:rsid w:val="00AC0C4C"/>
    <w:rsid w:val="00B034DD"/>
    <w:rsid w:val="00B84C28"/>
    <w:rsid w:val="00BA6424"/>
    <w:rsid w:val="00C057B1"/>
    <w:rsid w:val="00C672D4"/>
    <w:rsid w:val="00CC0F0E"/>
    <w:rsid w:val="00D30FB4"/>
    <w:rsid w:val="00DC2D82"/>
    <w:rsid w:val="00E47B88"/>
    <w:rsid w:val="00E92645"/>
    <w:rsid w:val="00EF35C5"/>
    <w:rsid w:val="00F4168F"/>
    <w:rsid w:val="00F550A5"/>
    <w:rsid w:val="00F75106"/>
    <w:rsid w:val="00FC2A6F"/>
    <w:rsid w:val="238B1E27"/>
    <w:rsid w:val="246E2621"/>
    <w:rsid w:val="380214FF"/>
    <w:rsid w:val="397119C0"/>
    <w:rsid w:val="53F74EC8"/>
    <w:rsid w:val="565407E9"/>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365</Words>
  <Characters>2086</Characters>
  <Application>Microsoft Office Word</Application>
  <DocSecurity>0</DocSecurity>
  <Lines>17</Lines>
  <Paragraphs>4</Paragraphs>
  <ScaleCrop>false</ScaleCrop>
  <Company>Organization</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WPS_1624785580</dc:creator>
  <cp:lastModifiedBy>阎怡</cp:lastModifiedBy>
  <cp:revision>30</cp:revision>
  <dcterms:created xsi:type="dcterms:W3CDTF">2021-12-22T07:19:00Z</dcterms:created>
  <dcterms:modified xsi:type="dcterms:W3CDTF">2024-05-13T07:55:00Z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777F53E91E564B3B96F5A1A435D08748</vt:lpwstr>
  </property>
</Properties>
</file>