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color w:val="333333"/>
          <w:sz w:val="44"/>
          <w:szCs w:val="44"/>
          <w:lang w:val="en-US" w:eastAsia="zh-CN"/>
        </w:rPr>
      </w:pPr>
      <w:r>
        <w:rPr>
          <w:rFonts w:hint="eastAsia" w:ascii="宋体" w:hAnsi="宋体" w:eastAsia="宋体" w:cs="宋体"/>
          <w:b/>
          <w:bCs/>
          <w:color w:val="333333"/>
          <w:sz w:val="44"/>
          <w:szCs w:val="44"/>
          <w:lang w:eastAsia="zh-CN"/>
        </w:rPr>
        <w:t>硚口区人民</w:t>
      </w:r>
      <w:r>
        <w:rPr>
          <w:rFonts w:hint="eastAsia" w:ascii="宋体" w:hAnsi="宋体" w:eastAsia="宋体" w:cs="宋体"/>
          <w:b/>
          <w:bCs/>
          <w:color w:val="333333"/>
          <w:sz w:val="44"/>
          <w:szCs w:val="44"/>
        </w:rPr>
        <w:t>政府</w:t>
      </w:r>
      <w:r>
        <w:rPr>
          <w:rFonts w:hint="eastAsia" w:ascii="宋体" w:hAnsi="宋体" w:eastAsia="宋体" w:cs="宋体"/>
          <w:b/>
          <w:bCs/>
          <w:color w:val="333333"/>
          <w:sz w:val="44"/>
          <w:szCs w:val="44"/>
          <w:lang w:eastAsia="zh-CN"/>
        </w:rPr>
        <w:t>汉正街道办事处</w:t>
      </w:r>
      <w:r>
        <w:rPr>
          <w:rFonts w:hint="eastAsia" w:ascii="宋体" w:hAnsi="宋体" w:eastAsia="宋体" w:cs="宋体"/>
          <w:b/>
          <w:bCs/>
          <w:color w:val="333333"/>
          <w:sz w:val="44"/>
          <w:szCs w:val="44"/>
          <w:lang w:val="en-US" w:eastAsia="zh-CN"/>
        </w:rPr>
        <w:t>2021年度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sz w:val="44"/>
          <w:szCs w:val="44"/>
        </w:rPr>
      </w:pPr>
      <w:r>
        <w:rPr>
          <w:rFonts w:hint="eastAsia" w:ascii="宋体" w:hAnsi="宋体" w:eastAsia="宋体" w:cs="宋体"/>
          <w:b/>
          <w:bCs/>
          <w:color w:val="333333"/>
          <w:sz w:val="44"/>
          <w:szCs w:val="44"/>
          <w:lang w:eastAsia="zh-CN"/>
        </w:rPr>
        <w:t>政府</w:t>
      </w:r>
      <w:r>
        <w:rPr>
          <w:rFonts w:hint="eastAsia" w:ascii="宋体" w:hAnsi="宋体" w:eastAsia="宋体" w:cs="宋体"/>
          <w:b/>
          <w:bCs/>
          <w:color w:val="333333"/>
          <w:sz w:val="44"/>
          <w:szCs w:val="44"/>
        </w:rPr>
        <w:t>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eastAsia" w:ascii="宋体" w:hAnsi="宋体" w:eastAsia="宋体" w:cs="宋体"/>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硚口区人民政府汉正街道办事处在区委、区政府领导下，认真贯彻执行《中华人民共和国政府信息公开条例》，坚持“公开为常态，不公开为例外”，加强组织领导，健全信息公开管理制度，扎实推进信息公开工作。2021年我街发布《硚口区人民政府汉正街道办事处信息公开指南》、主动公开财政预决算</w:t>
      </w:r>
      <w:r>
        <w:rPr>
          <w:rFonts w:hint="eastAsia" w:ascii="仿宋" w:hAnsi="仿宋" w:cs="仿宋"/>
          <w:sz w:val="32"/>
          <w:szCs w:val="32"/>
          <w:lang w:val="en-US" w:eastAsia="zh-CN"/>
        </w:rPr>
        <w:t>相关信息、发布热点回应及相关信息简报。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本年度制发规章0件、行政规范性文件0件；本年度处理决定行政许可0件</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本年度处理决定行政处罚337件、行政强制144件；本年度行政事业性收费0元。</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6"/>
        <w:gridCol w:w="2296"/>
        <w:gridCol w:w="2297"/>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规章</w:t>
            </w:r>
            <w:bookmarkStart w:id="0" w:name="_GoBack"/>
            <w:bookmarkEnd w:id="0"/>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sz w:val="21"/>
                <w:szCs w:val="21"/>
                <w:lang w:val="en-US" w:eastAsia="zh-CN"/>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sz w:val="21"/>
                <w:szCs w:val="21"/>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Calibri" w:hAnsi="Calibri" w:eastAsia="宋体" w:cs="Calibri"/>
                <w:color w:val="333333"/>
                <w:kern w:val="2"/>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eastAsiaTheme="minorEastAsia"/>
                <w:sz w:val="21"/>
                <w:szCs w:val="21"/>
                <w:lang w:val="en-US" w:eastAsia="zh-CN"/>
              </w:rPr>
            </w:pPr>
            <w:r>
              <w:rPr>
                <w:rFonts w:hint="eastAsia"/>
                <w:sz w:val="21"/>
                <w:szCs w:val="21"/>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eastAsiaTheme="minorEastAsia"/>
                <w:sz w:val="21"/>
                <w:szCs w:val="21"/>
                <w:lang w:val="en-US" w:eastAsia="zh-CN"/>
              </w:rPr>
            </w:pPr>
            <w:r>
              <w:rPr>
                <w:rFonts w:hint="eastAsia"/>
                <w:sz w:val="21"/>
                <w:szCs w:val="21"/>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本年度我街未收到和处理政府信息公开申请。</w:t>
      </w:r>
    </w:p>
    <w:tbl>
      <w:tblPr>
        <w:tblStyle w:val="4"/>
        <w:tblW w:w="491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94"/>
        <w:gridCol w:w="853"/>
        <w:gridCol w:w="3051"/>
        <w:gridCol w:w="637"/>
        <w:gridCol w:w="637"/>
        <w:gridCol w:w="637"/>
        <w:gridCol w:w="637"/>
        <w:gridCol w:w="637"/>
        <w:gridCol w:w="646"/>
        <w:gridCol w:w="6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60"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0"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5"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default" w:ascii="Times New Roman" w:hAnsi="Times New Roman" w:eastAsia="宋体" w:cs="Times New Roman"/>
                <w:sz w:val="21"/>
                <w:szCs w:val="21"/>
                <w:lang w:val="en-US" w:eastAsia="zh-CN"/>
              </w:rPr>
              <w:t>0</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default" w:ascii="Times New Roman" w:hAnsi="Times New Roman" w:eastAsia="宋体" w:cs="Times New Roman"/>
                <w:sz w:val="21"/>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本年度我街无因信息公开提出行政复议及诉讼的情况。</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616"/>
        <w:gridCol w:w="616"/>
        <w:gridCol w:w="616"/>
        <w:gridCol w:w="626"/>
        <w:gridCol w:w="617"/>
        <w:gridCol w:w="617"/>
        <w:gridCol w:w="619"/>
        <w:gridCol w:w="619"/>
        <w:gridCol w:w="624"/>
        <w:gridCol w:w="619"/>
        <w:gridCol w:w="619"/>
        <w:gridCol w:w="619"/>
        <w:gridCol w:w="619"/>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default" w:ascii="Times New Roman" w:hAnsi="Times New Roman" w:eastAsia="宋体" w:cs="Times New Roman"/>
                <w:sz w:val="21"/>
                <w:szCs w:val="21"/>
                <w:lang w:val="en-US" w:eastAsia="zh-CN"/>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sz w:val="21"/>
                <w:szCs w:val="21"/>
              </w:rPr>
            </w:pPr>
            <w:r>
              <w:rPr>
                <w:rFonts w:hint="default" w:ascii="Times New Roman" w:hAnsi="Times New Roman" w:eastAsia="宋体" w:cs="Times New Roman"/>
                <w:sz w:val="21"/>
                <w:szCs w:val="21"/>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2021年，我街信息公开工作取得了一定成效，对相关信息进行了及时公开，但公开内容的全面性和多样性还有待进一步提升。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下一步，我街将从以下方面改进：一是增强制度建设，进一步明确责任和公开要求，提高对政府信息公开工作的认识；二是加强业务培训，及时组织各科室进一步抓好信息工作落实，提供更全面、更多样的信息，进一步提高我街信息公开的广度和深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2021年，我街收取政府信息处理费为0元。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2021年，我街共承办市、区级议提案25件，其中人大议案11件、政协提案14件，均在规定时间内办理答复</w:t>
      </w:r>
      <w:r>
        <w:rPr>
          <w:rFonts w:hint="eastAsia" w:ascii="仿宋" w:hAnsi="仿宋" w:cs="仿宋"/>
          <w:sz w:val="32"/>
          <w:szCs w:val="32"/>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2021年，我街按照政务公开工作要点要求对在硚口区政府门户网站公开的信息进行自查，及时调整和更新相关信息，确保信息发布内容准确、格式规范。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硚口区人民政府汉正街道办事处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w:t>
      </w:r>
      <w:r>
        <w:rPr>
          <w:rFonts w:hint="eastAsia" w:ascii="仿宋" w:hAnsi="仿宋" w:cs="仿宋"/>
          <w:sz w:val="32"/>
          <w:szCs w:val="32"/>
          <w:lang w:val="en-US" w:eastAsia="zh-CN"/>
        </w:rPr>
        <w:t>4</w:t>
      </w:r>
      <w:r>
        <w:rPr>
          <w:rFonts w:hint="eastAsia" w:ascii="仿宋" w:hAnsi="仿宋" w:eastAsia="仿宋" w:cs="仿宋"/>
          <w:sz w:val="32"/>
          <w:szCs w:val="32"/>
          <w:lang w:val="en-US" w:eastAsia="zh-CN"/>
        </w:rPr>
        <w:t xml:space="preserve">日         </w:t>
      </w:r>
    </w:p>
    <w:sectPr>
      <w:pgSz w:w="11906" w:h="16838"/>
      <w:pgMar w:top="1587" w:right="1417" w:bottom="1304"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DB1DDD-3F46-40A7-9A90-10C0484C1C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9E64E01-679C-4985-A1FA-42BA03EACEE9}"/>
  </w:font>
  <w:font w:name="仿宋">
    <w:panose1 w:val="02010609060101010101"/>
    <w:charset w:val="86"/>
    <w:family w:val="auto"/>
    <w:pitch w:val="default"/>
    <w:sig w:usb0="800002BF" w:usb1="38CF7CFA" w:usb2="00000016" w:usb3="00000000" w:csb0="00040001" w:csb1="00000000"/>
    <w:embedRegular r:id="rId3" w:fontKey="{8920F9D4-A15F-4826-A59A-95A8FE2C3C1A}"/>
  </w:font>
  <w:font w:name="楷体">
    <w:panose1 w:val="02010609060101010101"/>
    <w:charset w:val="86"/>
    <w:family w:val="auto"/>
    <w:pitch w:val="default"/>
    <w:sig w:usb0="800002BF" w:usb1="38CF7CFA" w:usb2="00000016" w:usb3="00000000" w:csb0="00040001" w:csb1="00000000"/>
    <w:embedRegular r:id="rId4" w:fontKey="{00F4BCE8-993C-41DE-9333-363C9753B3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05DE36F7"/>
    <w:rsid w:val="07676428"/>
    <w:rsid w:val="0C4A000E"/>
    <w:rsid w:val="110968FB"/>
    <w:rsid w:val="12D07120"/>
    <w:rsid w:val="1D920851"/>
    <w:rsid w:val="238B1E27"/>
    <w:rsid w:val="246E2621"/>
    <w:rsid w:val="2E2016DB"/>
    <w:rsid w:val="2E447B8D"/>
    <w:rsid w:val="2EFE6E2D"/>
    <w:rsid w:val="380214FF"/>
    <w:rsid w:val="397119C0"/>
    <w:rsid w:val="46B43004"/>
    <w:rsid w:val="48D327A8"/>
    <w:rsid w:val="4AE57206"/>
    <w:rsid w:val="50CE1E43"/>
    <w:rsid w:val="565407E9"/>
    <w:rsid w:val="577F4923"/>
    <w:rsid w:val="58D01586"/>
    <w:rsid w:val="63BA0CC4"/>
    <w:rsid w:val="65F85BA4"/>
    <w:rsid w:val="6732209A"/>
    <w:rsid w:val="684D7DC3"/>
    <w:rsid w:val="76C12B5F"/>
    <w:rsid w:val="79305B6F"/>
    <w:rsid w:val="79FB1236"/>
    <w:rsid w:val="7C7D6123"/>
    <w:rsid w:val="7CFA4468"/>
    <w:rsid w:val="8BEFE078"/>
    <w:rsid w:val="AB3A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1530</Words>
  <Characters>1584</Characters>
  <Lines>0</Lines>
  <Paragraphs>0</Paragraphs>
  <TotalTime>36</TotalTime>
  <ScaleCrop>false</ScaleCrop>
  <LinksUpToDate>false</LinksUpToDate>
  <CharactersWithSpaces>1597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2021-12-22T07:19:00Z</dcterms:created>
  <dc:creator>WPS_1624785580</dc:creator>
  <cp:lastModifiedBy>田伶</cp:lastModifiedBy>
  <cp:lastPrinted>2022-01-20T03:42:06Z</cp:lastPrinted>
  <dcterms:modified xsi:type="dcterms:W3CDTF">2022-01-20T03:49:52Z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EF762BEEEC83486FBCCFACD5735D0BB0</vt:lpwstr>
  </property>
</Properties>
</file>