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硚口区汉中街道办事处2021年度政府信息公开工作年度报告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2021年，在区委、区政府的正确领导下，汉中街道办事处深入贯彻《中华人民共和国政府信息公开条例》，切实提高网站建设和管理水平，严格执行政府信息公开有关制度，自觉接受社会监督，不断提升信息公开和办事服务水平，为建立“民呼我应”工作机制奠定了坚实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（一）及时准确发布信息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按照区政务服务和</w:t>
      </w:r>
      <w:r>
        <w:rPr>
          <w:rFonts w:hint="eastAsia" w:ascii="仿宋" w:hAnsi="仿宋" w:cs="仿宋"/>
          <w:b w:val="0"/>
          <w:bCs w:val="0"/>
          <w:sz w:val="32"/>
          <w:szCs w:val="32"/>
          <w:highlight w:val="none"/>
          <w:lang w:val="en-US" w:eastAsia="zh-CN"/>
        </w:rPr>
        <w:t>大数据</w:t>
      </w:r>
      <w:r>
        <w:rPr>
          <w:rFonts w:hint="eastAsia" w:ascii="仿宋" w:hAnsi="仿宋" w:cs="仿宋"/>
          <w:b w:val="0"/>
          <w:bCs w:val="0"/>
          <w:sz w:val="32"/>
          <w:szCs w:val="32"/>
          <w:lang w:val="en-US" w:eastAsia="zh-CN"/>
        </w:rPr>
        <w:t>管理局的统一规范要求，街道组织机构、部门文件、办事指南、工作动态、计划总结、重点工程、决算预算等基本内容，都及时在硚口区政府门户网站向社会公布。汉中街道2021年度在硚口区政府门户网站主动公开政府信息25则，其中工作动态21则，财政预决算2则，工作计划1则，工作总结1则。确保我街政府网站栏目设置健全规范、公开内容全面完整、便民信息及时更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（二）加强审核，确保质量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一是规范网站信息发布审核制度。坚持信息发布三审制，向各类网站报送的信息必须经分管领导审批，确保发布信息的政治性、客观性、时效性。二是推进大数据核查监督工作。按照统分结合，系统推进、实事求是、分类处置的原则，积极开展大数据监督检查工作，确保便民服务信息的准确性。三是加强网站发布信息自查。2021年对党政信息网发布信息进行自查4次，确保发布信息无错链、漏链、错别字，无宣传口号、宣传页面过多等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切实提升网站服务效率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一是加强网站调试管理。定期对网站查询系统、办事系统进行调试，确保便民服务信息易于查找获取，避免链接打不开、使用不方便等问题。二是规范页面设置，确保便民服务信息的实用性、便利性、准确性。及时检查办事指南的准确性和便捷性，避免出现错误引导问题。三是强化“双评议”工作。为强化评议公开，利用宣传展板、简报刊物等途径向服务对象和社会群众宣传权力清单及办事指南流程，多种渠道接受评议监督和群众建议，提升群众对网站服务的满意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二、行政机关主动公开政府信息情况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cs="仿宋"/>
          <w:sz w:val="32"/>
          <w:szCs w:val="32"/>
          <w:highlight w:val="none"/>
          <w:lang w:val="en-US" w:eastAsia="zh-CN"/>
        </w:rPr>
        <w:t>2021年</w:t>
      </w:r>
      <w:r>
        <w:rPr>
          <w:rFonts w:hint="eastAsia" w:ascii="仿宋" w:hAnsi="仿宋" w:eastAsia="仿宋" w:cs="仿宋"/>
          <w:sz w:val="32"/>
          <w:szCs w:val="32"/>
          <w:highlight w:val="none"/>
          <w:lang w:val="en-US" w:eastAsia="zh-CN"/>
        </w:rPr>
        <w:t>，我街政府信息公开工作以习近平新时代中国特色社会主义思想为指导，认真落实国家、省、市关于全面推进政府信息公开工作部署，“以公开为常态、不公开为例外”，立足问题导向，坚持以人民为中心的发展思想，紧紧围绕党和政府中心工作及群众关注关切，聚焦做好“六稳”工作、落实“六保”任务，着眼深化“放管服”改革优化营商环境，全面推进政府信息公开工作。依托政务公开扩大社会有序参与，实现社会治理“共建、共治、共享”的新格局。以公开稳预期、强监督、促落实、优服务，切实增强人民群众满意度、获得感、安全感。着力加强政策文件解读，推进重要决策和执行公开，深化政府服务信息公开，深化重点领域信息公开，推动“放管服”改革信息公开，推进重点民生领域信息公开。</w:t>
      </w:r>
    </w:p>
    <w:p>
      <w:pPr>
        <w:rPr>
          <w:rFonts w:hint="eastAsia"/>
          <w:lang w:val="en-US" w:eastAsia="zh-CN"/>
        </w:rPr>
      </w:pPr>
    </w:p>
    <w:tbl>
      <w:tblPr>
        <w:tblStyle w:val="7"/>
        <w:tblW w:w="8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10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firstLine="210" w:firstLineChars="100"/>
              <w:jc w:val="center"/>
              <w:rPr>
                <w:rFonts w:hint="eastAsia" w:eastAsia="仿宋"/>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firstLine="210" w:firstLineChars="100"/>
              <w:jc w:val="center"/>
              <w:rPr>
                <w:rFonts w:hint="eastAsia" w:eastAsia="仿宋"/>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仿宋"/>
                <w:sz w:val="21"/>
                <w:szCs w:val="21"/>
                <w:lang w:val="en-US" w:eastAsia="zh-CN"/>
              </w:rPr>
            </w:pPr>
            <w:r>
              <w:rPr>
                <w:rFonts w:hint="eastAsia" w:ascii="Calibri" w:hAnsi="Calibri" w:eastAsia="宋体" w:cs="Calibri"/>
                <w:color w:val="333333"/>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仿宋"/>
                <w:sz w:val="21"/>
                <w:szCs w:val="21"/>
                <w:lang w:val="en-US" w:eastAsia="zh-CN"/>
              </w:rPr>
            </w:pPr>
            <w:r>
              <w:rPr>
                <w:rFonts w:hint="eastAsia"/>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黑体" w:hAnsi="黑体" w:eastAsia="黑体" w:cs="黑体"/>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三、行政机关收到和处理政府信息公开申请情况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u w:val="none"/>
          <w:shd w:val="clear" w:fill="FFFFFF"/>
          <w:lang w:val="en-US" w:eastAsia="zh-CN"/>
        </w:rPr>
      </w:pPr>
      <w:r>
        <w:rPr>
          <w:rFonts w:hint="eastAsia" w:ascii="仿宋" w:hAnsi="仿宋" w:eastAsia="仿宋" w:cs="仿宋"/>
          <w:i w:val="0"/>
          <w:caps w:val="0"/>
          <w:color w:val="333333"/>
          <w:spacing w:val="0"/>
          <w:sz w:val="32"/>
          <w:szCs w:val="32"/>
          <w:u w:val="none"/>
          <w:shd w:val="clear" w:fill="FFFFFF"/>
        </w:rPr>
        <w:t>20</w:t>
      </w:r>
      <w:r>
        <w:rPr>
          <w:rFonts w:hint="eastAsia" w:ascii="仿宋" w:hAnsi="仿宋" w:eastAsia="仿宋" w:cs="仿宋"/>
          <w:i w:val="0"/>
          <w:caps w:val="0"/>
          <w:color w:val="333333"/>
          <w:spacing w:val="0"/>
          <w:sz w:val="32"/>
          <w:szCs w:val="32"/>
          <w:u w:val="none"/>
          <w:shd w:val="clear" w:fill="FFFFFF"/>
          <w:lang w:val="en-US" w:eastAsia="zh-CN"/>
        </w:rPr>
        <w:t>2</w:t>
      </w:r>
      <w:r>
        <w:rPr>
          <w:rFonts w:hint="eastAsia" w:ascii="仿宋" w:hAnsi="仿宋" w:cs="仿宋"/>
          <w:i w:val="0"/>
          <w:caps w:val="0"/>
          <w:color w:val="333333"/>
          <w:spacing w:val="0"/>
          <w:sz w:val="32"/>
          <w:szCs w:val="32"/>
          <w:u w:val="none"/>
          <w:shd w:val="clear" w:fill="FFFFFF"/>
          <w:lang w:val="en-US" w:eastAsia="zh-CN"/>
        </w:rPr>
        <w:t>1</w:t>
      </w:r>
      <w:r>
        <w:rPr>
          <w:rFonts w:hint="eastAsia" w:ascii="仿宋" w:hAnsi="仿宋" w:eastAsia="仿宋" w:cs="仿宋"/>
          <w:i w:val="0"/>
          <w:caps w:val="0"/>
          <w:color w:val="333333"/>
          <w:spacing w:val="0"/>
          <w:sz w:val="32"/>
          <w:szCs w:val="32"/>
          <w:u w:val="none"/>
          <w:shd w:val="clear" w:fill="FFFFFF"/>
        </w:rPr>
        <w:t>年</w:t>
      </w:r>
      <w:r>
        <w:rPr>
          <w:rFonts w:hint="eastAsia" w:ascii="仿宋" w:hAnsi="仿宋" w:cs="仿宋"/>
          <w:i w:val="0"/>
          <w:caps w:val="0"/>
          <w:color w:val="333333"/>
          <w:spacing w:val="0"/>
          <w:sz w:val="32"/>
          <w:szCs w:val="32"/>
          <w:u w:val="none"/>
          <w:shd w:val="clear" w:fill="FFFFFF"/>
          <w:lang w:eastAsia="zh-CN"/>
        </w:rPr>
        <w:t>度</w:t>
      </w:r>
      <w:r>
        <w:rPr>
          <w:rFonts w:hint="eastAsia" w:ascii="仿宋" w:hAnsi="仿宋" w:cs="仿宋"/>
          <w:i w:val="0"/>
          <w:caps w:val="0"/>
          <w:color w:val="333333"/>
          <w:spacing w:val="0"/>
          <w:sz w:val="32"/>
          <w:szCs w:val="32"/>
          <w:u w:val="none"/>
          <w:shd w:val="clear" w:fill="FFFFFF"/>
          <w:lang w:val="en-US" w:eastAsia="zh-CN"/>
        </w:rPr>
        <w:t>,</w:t>
      </w:r>
      <w:r>
        <w:rPr>
          <w:rFonts w:hint="eastAsia" w:ascii="仿宋" w:hAnsi="仿宋" w:eastAsia="仿宋" w:cs="仿宋"/>
          <w:i w:val="0"/>
          <w:caps w:val="0"/>
          <w:color w:val="333333"/>
          <w:spacing w:val="0"/>
          <w:sz w:val="32"/>
          <w:szCs w:val="32"/>
          <w:u w:val="none"/>
          <w:shd w:val="clear" w:fill="FFFFFF"/>
        </w:rPr>
        <w:t>硚口区</w:t>
      </w:r>
      <w:r>
        <w:rPr>
          <w:rFonts w:hint="eastAsia" w:ascii="仿宋" w:hAnsi="仿宋" w:eastAsia="仿宋" w:cs="仿宋"/>
          <w:i w:val="0"/>
          <w:caps w:val="0"/>
          <w:color w:val="333333"/>
          <w:spacing w:val="0"/>
          <w:sz w:val="32"/>
          <w:szCs w:val="32"/>
          <w:u w:val="none"/>
          <w:shd w:val="clear" w:fill="FFFFFF"/>
          <w:lang w:eastAsia="zh-CN"/>
        </w:rPr>
        <w:t>汉中</w:t>
      </w:r>
      <w:r>
        <w:rPr>
          <w:rFonts w:hint="eastAsia" w:ascii="仿宋" w:hAnsi="仿宋" w:eastAsia="仿宋" w:cs="仿宋"/>
          <w:i w:val="0"/>
          <w:caps w:val="0"/>
          <w:color w:val="333333"/>
          <w:spacing w:val="0"/>
          <w:sz w:val="32"/>
          <w:szCs w:val="32"/>
          <w:shd w:val="clear" w:fill="FFFFFF"/>
          <w:lang w:val="en-US" w:eastAsia="zh-CN"/>
        </w:rPr>
        <w:t>街道办事处</w:t>
      </w:r>
      <w:r>
        <w:rPr>
          <w:rFonts w:hint="eastAsia" w:ascii="仿宋" w:hAnsi="仿宋" w:eastAsia="仿宋" w:cs="仿宋"/>
          <w:i w:val="0"/>
          <w:caps w:val="0"/>
          <w:color w:val="333333"/>
          <w:spacing w:val="0"/>
          <w:sz w:val="32"/>
          <w:szCs w:val="32"/>
          <w:u w:val="none"/>
          <w:shd w:val="clear" w:fill="FFFFFF"/>
          <w:lang w:val="en-US" w:eastAsia="zh-CN"/>
        </w:rPr>
        <w:t>未收到和处理政府信息公开申请。</w:t>
      </w:r>
    </w:p>
    <w:p>
      <w:pPr>
        <w:rPr>
          <w:rFonts w:hint="eastAsia"/>
          <w:lang w:val="en-US" w:eastAsia="zh-CN"/>
        </w:rPr>
      </w:pPr>
    </w:p>
    <w:tbl>
      <w:tblPr>
        <w:tblStyle w:val="7"/>
        <w:tblW w:w="846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298"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4171"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2980"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596"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828" w:hRule="atLeast"/>
          <w:jc w:val="center"/>
        </w:trPr>
        <w:tc>
          <w:tcPr>
            <w:tcW w:w="4298"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596" w:type="dxa"/>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339" w:hRule="atLeast"/>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0</w:t>
            </w:r>
          </w:p>
        </w:tc>
        <w:tc>
          <w:tcPr>
            <w:tcW w:w="596" w:type="dxa"/>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333333"/>
          <w:spacing w:val="0"/>
          <w:sz w:val="32"/>
          <w:szCs w:val="32"/>
          <w:highlight w:val="yellow"/>
          <w:u w:val="none"/>
          <w:shd w:val="clear" w:fill="FFFFFF"/>
          <w:lang w:val="en-US" w:eastAsia="zh-CN"/>
        </w:rPr>
      </w:pPr>
      <w:r>
        <w:rPr>
          <w:rFonts w:hint="eastAsia" w:ascii="黑体" w:hAnsi="黑体" w:eastAsia="黑体" w:cs="黑体"/>
          <w:b w:val="0"/>
          <w:bCs w:val="0"/>
          <w:i w:val="0"/>
          <w:caps w:val="0"/>
          <w:color w:val="333333"/>
          <w:spacing w:val="0"/>
          <w:sz w:val="32"/>
          <w:szCs w:val="32"/>
          <w:highlight w:val="none"/>
          <w:u w:val="none"/>
          <w:shd w:val="clear" w:fill="FFFFFF"/>
          <w:lang w:val="en-US" w:eastAsia="zh-CN"/>
        </w:rPr>
        <w:t>四、因政府信息公开工作被申请行政复议、提起行政诉讼情况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2"/>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rPr>
        <w:t>20</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cs="仿宋"/>
          <w:i w:val="0"/>
          <w:caps w:val="0"/>
          <w:color w:val="333333"/>
          <w:spacing w:val="0"/>
          <w:sz w:val="32"/>
          <w:szCs w:val="32"/>
          <w:shd w:val="clear" w:fill="FFFFFF"/>
          <w:lang w:val="en-US" w:eastAsia="zh-CN"/>
        </w:rPr>
        <w:t>1</w:t>
      </w:r>
      <w:r>
        <w:rPr>
          <w:rFonts w:hint="eastAsia" w:ascii="仿宋" w:hAnsi="仿宋" w:eastAsia="仿宋" w:cs="仿宋"/>
          <w:i w:val="0"/>
          <w:caps w:val="0"/>
          <w:color w:val="333333"/>
          <w:spacing w:val="0"/>
          <w:sz w:val="32"/>
          <w:szCs w:val="32"/>
          <w:shd w:val="clear" w:fill="FFFFFF"/>
        </w:rPr>
        <w:t>年度，</w:t>
      </w:r>
      <w:r>
        <w:rPr>
          <w:rFonts w:hint="eastAsia" w:ascii="仿宋" w:hAnsi="仿宋" w:eastAsia="仿宋" w:cs="仿宋"/>
          <w:i w:val="0"/>
          <w:caps w:val="0"/>
          <w:color w:val="333333"/>
          <w:spacing w:val="0"/>
          <w:sz w:val="32"/>
          <w:szCs w:val="32"/>
          <w:shd w:val="clear" w:fill="FFFFFF"/>
          <w:lang w:eastAsia="zh-CN"/>
        </w:rPr>
        <w:t>硚口区</w:t>
      </w:r>
      <w:r>
        <w:rPr>
          <w:rFonts w:hint="eastAsia" w:ascii="仿宋" w:hAnsi="仿宋" w:eastAsia="仿宋" w:cs="仿宋"/>
          <w:i w:val="0"/>
          <w:caps w:val="0"/>
          <w:color w:val="333333"/>
          <w:spacing w:val="0"/>
          <w:sz w:val="32"/>
          <w:szCs w:val="32"/>
          <w:shd w:val="clear" w:fill="FFFFFF"/>
          <w:lang w:val="en-US" w:eastAsia="zh-CN"/>
        </w:rPr>
        <w:t>汉中街道办事处</w:t>
      </w:r>
      <w:r>
        <w:rPr>
          <w:rFonts w:hint="eastAsia" w:ascii="仿宋" w:hAnsi="仿宋" w:eastAsia="仿宋" w:cs="仿宋"/>
          <w:i w:val="0"/>
          <w:caps w:val="0"/>
          <w:color w:val="333333"/>
          <w:spacing w:val="0"/>
          <w:sz w:val="32"/>
          <w:szCs w:val="32"/>
          <w:shd w:val="clear" w:fill="FFFFFF"/>
        </w:rPr>
        <w:t>无因政府信息公开工作被申请行政复议、提起行政诉讼情况</w:t>
      </w:r>
      <w:r>
        <w:rPr>
          <w:rFonts w:hint="eastAsia" w:ascii="仿宋" w:hAnsi="仿宋" w:eastAsia="仿宋" w:cs="仿宋"/>
          <w:i w:val="0"/>
          <w:caps w:val="0"/>
          <w:color w:val="333333"/>
          <w:spacing w:val="0"/>
          <w:sz w:val="32"/>
          <w:szCs w:val="32"/>
          <w:shd w:val="clear" w:fill="FFFFFF"/>
          <w:lang w:val="en-US" w:eastAsia="zh-CN"/>
        </w:rPr>
        <w:t>。</w:t>
      </w:r>
    </w:p>
    <w:p>
      <w:pPr>
        <w:rPr>
          <w:rFonts w:hint="eastAsia"/>
          <w:lang w:val="en-US" w:eastAsia="zh-CN"/>
        </w:rPr>
      </w:pP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28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56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28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28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五、政府信息公开工作存在的问题及改进情况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楷体" w:hAnsi="楷体" w:eastAsia="楷体" w:cs="楷体"/>
          <w:b w:val="0"/>
          <w:bCs w:val="0"/>
          <w:sz w:val="32"/>
          <w:szCs w:val="32"/>
          <w:highlight w:val="none"/>
          <w:lang w:val="en-US" w:eastAsia="zh-CN"/>
        </w:rPr>
        <w:t>（一）政府信息公开工作存在的问题。</w:t>
      </w:r>
      <w:r>
        <w:rPr>
          <w:rFonts w:hint="eastAsia" w:ascii="仿宋" w:hAnsi="仿宋" w:eastAsia="仿宋" w:cs="仿宋"/>
          <w:b w:val="0"/>
          <w:bCs w:val="0"/>
          <w:i w:val="0"/>
          <w:caps w:val="0"/>
          <w:color w:val="333333"/>
          <w:spacing w:val="0"/>
          <w:sz w:val="32"/>
          <w:szCs w:val="32"/>
          <w:shd w:val="clear" w:fill="FFFFFF"/>
          <w:lang w:val="en-US" w:eastAsia="zh-CN"/>
        </w:rPr>
        <w:t>20</w:t>
      </w:r>
      <w:r>
        <w:rPr>
          <w:rFonts w:hint="eastAsia" w:ascii="仿宋" w:hAnsi="仿宋" w:cs="仿宋"/>
          <w:b w:val="0"/>
          <w:bCs w:val="0"/>
          <w:i w:val="0"/>
          <w:caps w:val="0"/>
          <w:color w:val="333333"/>
          <w:spacing w:val="0"/>
          <w:sz w:val="32"/>
          <w:szCs w:val="32"/>
          <w:shd w:val="clear" w:fill="FFFFFF"/>
          <w:lang w:val="en-US" w:eastAsia="zh-CN"/>
        </w:rPr>
        <w:t>21</w:t>
      </w:r>
      <w:r>
        <w:rPr>
          <w:rFonts w:hint="eastAsia" w:ascii="仿宋" w:hAnsi="仿宋" w:eastAsia="仿宋" w:cs="仿宋"/>
          <w:b w:val="0"/>
          <w:bCs w:val="0"/>
          <w:i w:val="0"/>
          <w:caps w:val="0"/>
          <w:color w:val="333333"/>
          <w:spacing w:val="0"/>
          <w:sz w:val="32"/>
          <w:szCs w:val="32"/>
          <w:shd w:val="clear" w:fill="FFFFFF"/>
          <w:lang w:val="en-US" w:eastAsia="zh-CN"/>
        </w:rPr>
        <w:t>年，我街政府信息公开及网站建设工作中还存在</w:t>
      </w:r>
      <w:r>
        <w:rPr>
          <w:rFonts w:hint="eastAsia" w:ascii="仿宋" w:hAnsi="仿宋" w:cs="仿宋"/>
          <w:b w:val="0"/>
          <w:bCs w:val="0"/>
          <w:i w:val="0"/>
          <w:caps w:val="0"/>
          <w:color w:val="333333"/>
          <w:spacing w:val="0"/>
          <w:sz w:val="32"/>
          <w:szCs w:val="32"/>
          <w:shd w:val="clear" w:fill="FFFFFF"/>
          <w:lang w:val="en-US" w:eastAsia="zh-CN"/>
        </w:rPr>
        <w:t>一些</w:t>
      </w:r>
      <w:r>
        <w:rPr>
          <w:rFonts w:hint="eastAsia" w:ascii="仿宋" w:hAnsi="仿宋" w:eastAsia="仿宋" w:cs="仿宋"/>
          <w:b w:val="0"/>
          <w:bCs w:val="0"/>
          <w:i w:val="0"/>
          <w:caps w:val="0"/>
          <w:color w:val="333333"/>
          <w:spacing w:val="0"/>
          <w:sz w:val="32"/>
          <w:szCs w:val="32"/>
          <w:shd w:val="clear" w:fill="FFFFFF"/>
          <w:lang w:val="en-US" w:eastAsia="zh-CN"/>
        </w:rPr>
        <w:t>不足，如政策解读不够图文并茂、形式不够新颖多样等</w:t>
      </w:r>
      <w:r>
        <w:rPr>
          <w:rFonts w:hint="eastAsia" w:ascii="仿宋" w:hAnsi="仿宋" w:cs="仿宋"/>
          <w:b w:val="0"/>
          <w:bCs w:val="0"/>
          <w:i w:val="0"/>
          <w:caps w:val="0"/>
          <w:color w:val="333333"/>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bCs/>
          <w:i w:val="0"/>
          <w:caps w:val="0"/>
          <w:color w:val="333333"/>
          <w:spacing w:val="0"/>
          <w:sz w:val="32"/>
          <w:szCs w:val="32"/>
          <w:shd w:val="clear" w:fill="FFFFFF"/>
          <w:lang w:val="en-US" w:eastAsia="zh-CN"/>
        </w:rPr>
      </w:pPr>
      <w:r>
        <w:rPr>
          <w:rFonts w:hint="eastAsia" w:ascii="楷体" w:hAnsi="楷体" w:eastAsia="楷体" w:cs="楷体"/>
          <w:b w:val="0"/>
          <w:bCs w:val="0"/>
          <w:sz w:val="32"/>
          <w:szCs w:val="32"/>
          <w:highlight w:val="none"/>
          <w:lang w:val="en-US" w:eastAsia="zh-CN"/>
        </w:rPr>
        <w:t>（二）改进情况。</w:t>
      </w:r>
      <w:r>
        <w:rPr>
          <w:rFonts w:hint="eastAsia" w:ascii="仿宋" w:hAnsi="仿宋" w:eastAsia="仿宋" w:cs="仿宋"/>
          <w:b w:val="0"/>
          <w:bCs w:val="0"/>
          <w:i w:val="0"/>
          <w:caps w:val="0"/>
          <w:color w:val="333333"/>
          <w:spacing w:val="0"/>
          <w:sz w:val="32"/>
          <w:szCs w:val="32"/>
          <w:shd w:val="clear" w:fill="FFFFFF"/>
          <w:lang w:val="en-US" w:eastAsia="zh-CN"/>
        </w:rPr>
        <w:t>下一步要引起足够的重视。重</w:t>
      </w:r>
      <w:bookmarkStart w:id="0" w:name="_GoBack"/>
      <w:bookmarkEnd w:id="0"/>
      <w:r>
        <w:rPr>
          <w:rFonts w:hint="eastAsia" w:ascii="仿宋" w:hAnsi="仿宋" w:eastAsia="仿宋" w:cs="仿宋"/>
          <w:b w:val="0"/>
          <w:bCs w:val="0"/>
          <w:i w:val="0"/>
          <w:caps w:val="0"/>
          <w:color w:val="333333"/>
          <w:spacing w:val="0"/>
          <w:sz w:val="32"/>
          <w:szCs w:val="32"/>
          <w:shd w:val="clear" w:fill="FFFFFF"/>
          <w:lang w:val="en-US" w:eastAsia="zh-CN"/>
        </w:rPr>
        <w:t>点要放在满足社会公众对政府信息的需求上，通过发布与群众生产生活息息相关的政府信息，</w:t>
      </w:r>
      <w:r>
        <w:rPr>
          <w:rFonts w:hint="eastAsia" w:ascii="仿宋" w:hAnsi="仿宋" w:cs="仿宋"/>
          <w:b w:val="0"/>
          <w:bCs w:val="0"/>
          <w:i w:val="0"/>
          <w:caps w:val="0"/>
          <w:color w:val="333333"/>
          <w:spacing w:val="0"/>
          <w:sz w:val="32"/>
          <w:szCs w:val="32"/>
          <w:shd w:val="clear" w:fill="FFFFFF"/>
          <w:lang w:val="en-US" w:eastAsia="zh-CN"/>
        </w:rPr>
        <w:t>特别是</w:t>
      </w:r>
      <w:r>
        <w:rPr>
          <w:rFonts w:hint="eastAsia" w:ascii="仿宋" w:hAnsi="仿宋" w:eastAsia="仿宋" w:cs="仿宋"/>
          <w:b w:val="0"/>
          <w:bCs w:val="0"/>
          <w:i w:val="0"/>
          <w:caps w:val="0"/>
          <w:color w:val="333333"/>
          <w:spacing w:val="0"/>
          <w:sz w:val="32"/>
          <w:szCs w:val="32"/>
          <w:shd w:val="clear" w:fill="FFFFFF"/>
          <w:lang w:val="en-US" w:eastAsia="zh-CN"/>
        </w:rPr>
        <w:t>群众</w:t>
      </w:r>
      <w:r>
        <w:rPr>
          <w:rFonts w:hint="eastAsia" w:ascii="仿宋" w:hAnsi="仿宋" w:cs="仿宋"/>
          <w:b w:val="0"/>
          <w:bCs w:val="0"/>
          <w:i w:val="0"/>
          <w:caps w:val="0"/>
          <w:color w:val="333333"/>
          <w:spacing w:val="0"/>
          <w:sz w:val="32"/>
          <w:szCs w:val="32"/>
          <w:shd w:val="clear" w:fill="FFFFFF"/>
          <w:lang w:val="en-US" w:eastAsia="zh-CN"/>
        </w:rPr>
        <w:t>关注的疫情防控相关信息</w:t>
      </w:r>
      <w:r>
        <w:rPr>
          <w:rFonts w:hint="eastAsia" w:ascii="仿宋" w:hAnsi="仿宋" w:eastAsia="仿宋" w:cs="仿宋"/>
          <w:b w:val="0"/>
          <w:bCs w:val="0"/>
          <w:i w:val="0"/>
          <w:caps w:val="0"/>
          <w:color w:val="333333"/>
          <w:spacing w:val="0"/>
          <w:sz w:val="32"/>
          <w:szCs w:val="32"/>
          <w:shd w:val="clear" w:fill="FFFFFF"/>
          <w:lang w:val="en-US" w:eastAsia="zh-CN"/>
        </w:rPr>
        <w:t>，增强政府公信力，为</w:t>
      </w:r>
      <w:r>
        <w:rPr>
          <w:rFonts w:hint="eastAsia" w:ascii="仿宋" w:hAnsi="仿宋" w:cs="仿宋"/>
          <w:b w:val="0"/>
          <w:bCs w:val="0"/>
          <w:i w:val="0"/>
          <w:caps w:val="0"/>
          <w:color w:val="333333"/>
          <w:spacing w:val="0"/>
          <w:sz w:val="32"/>
          <w:szCs w:val="32"/>
          <w:shd w:val="clear" w:fill="FFFFFF"/>
          <w:lang w:val="en-US" w:eastAsia="zh-CN"/>
        </w:rPr>
        <w:t>街道经济社会发展</w:t>
      </w:r>
      <w:r>
        <w:rPr>
          <w:rFonts w:hint="eastAsia" w:ascii="仿宋" w:hAnsi="仿宋" w:eastAsia="仿宋" w:cs="仿宋"/>
          <w:b w:val="0"/>
          <w:bCs w:val="0"/>
          <w:i w:val="0"/>
          <w:caps w:val="0"/>
          <w:color w:val="333333"/>
          <w:spacing w:val="0"/>
          <w:sz w:val="32"/>
          <w:szCs w:val="32"/>
          <w:shd w:val="clear" w:fill="FFFFFF"/>
          <w:lang w:val="en-US" w:eastAsia="zh-CN"/>
        </w:rPr>
        <w:t>发挥积极作用。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333333"/>
          <w:spacing w:val="0"/>
          <w:sz w:val="32"/>
          <w:szCs w:val="32"/>
          <w:highlight w:val="yellow"/>
          <w:shd w:val="clear" w:fill="FFFFFF"/>
          <w:lang w:val="en-US" w:eastAsia="zh-CN"/>
        </w:rPr>
      </w:pPr>
      <w:r>
        <w:rPr>
          <w:rFonts w:hint="eastAsia" w:ascii="楷体" w:hAnsi="楷体" w:eastAsia="楷体" w:cs="楷体"/>
          <w:b w:val="0"/>
          <w:bCs w:val="0"/>
          <w:sz w:val="32"/>
          <w:szCs w:val="32"/>
          <w:highlight w:val="none"/>
          <w:lang w:val="en-US" w:eastAsia="zh-CN"/>
        </w:rPr>
        <w:t>（一）政府信息处理费收取情况。</w:t>
      </w:r>
      <w:r>
        <w:rPr>
          <w:rFonts w:hint="eastAsia" w:ascii="仿宋" w:hAnsi="仿宋" w:eastAsia="仿宋" w:cs="仿宋"/>
          <w:kern w:val="0"/>
          <w:sz w:val="32"/>
          <w:szCs w:val="32"/>
          <w:highlight w:val="none"/>
          <w:lang w:val="en-US" w:eastAsia="zh-CN" w:bidi="ar"/>
        </w:rPr>
        <w:t>2021年度我单位收取政府信息处理费为0元</w:t>
      </w:r>
      <w:r>
        <w:rPr>
          <w:rFonts w:hint="eastAsia" w:ascii="仿宋" w:hAnsi="仿宋" w:cs="仿宋"/>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楷体" w:hAnsi="楷体" w:eastAsia="楷体" w:cs="楷体"/>
          <w:b w:val="0"/>
          <w:bCs w:val="0"/>
          <w:sz w:val="32"/>
          <w:szCs w:val="32"/>
          <w:highlight w:val="none"/>
          <w:lang w:val="en-US" w:eastAsia="zh-CN"/>
        </w:rPr>
        <w:t>（二）建议提案办理公开情况。</w:t>
      </w:r>
      <w:r>
        <w:rPr>
          <w:rFonts w:hint="eastAsia" w:ascii="仿宋" w:hAnsi="仿宋" w:eastAsia="仿宋" w:cs="仿宋"/>
          <w:b w:val="0"/>
          <w:bCs w:val="0"/>
          <w:i w:val="0"/>
          <w:caps w:val="0"/>
          <w:color w:val="333333"/>
          <w:spacing w:val="0"/>
          <w:sz w:val="32"/>
          <w:szCs w:val="32"/>
          <w:shd w:val="clear" w:fill="FFFFFF"/>
          <w:lang w:val="en-US" w:eastAsia="zh-CN"/>
        </w:rPr>
        <w:t>202</w:t>
      </w:r>
      <w:r>
        <w:rPr>
          <w:rFonts w:hint="eastAsia" w:ascii="仿宋" w:hAnsi="仿宋" w:cs="仿宋"/>
          <w:b w:val="0"/>
          <w:bCs w:val="0"/>
          <w:i w:val="0"/>
          <w:caps w:val="0"/>
          <w:color w:val="333333"/>
          <w:spacing w:val="0"/>
          <w:sz w:val="32"/>
          <w:szCs w:val="32"/>
          <w:shd w:val="clear" w:fill="FFFFFF"/>
          <w:lang w:val="en-US" w:eastAsia="zh-CN"/>
        </w:rPr>
        <w:t>1</w:t>
      </w:r>
      <w:r>
        <w:rPr>
          <w:rFonts w:hint="eastAsia" w:ascii="仿宋" w:hAnsi="仿宋" w:eastAsia="仿宋" w:cs="仿宋"/>
          <w:b w:val="0"/>
          <w:bCs w:val="0"/>
          <w:i w:val="0"/>
          <w:caps w:val="0"/>
          <w:color w:val="333333"/>
          <w:spacing w:val="0"/>
          <w:sz w:val="32"/>
          <w:szCs w:val="32"/>
          <w:shd w:val="clear" w:fill="FFFFFF"/>
          <w:lang w:val="en-US" w:eastAsia="zh-CN"/>
        </w:rPr>
        <w:t>年，我街认真办理人大代表建议和政协提案，办结时及时上报公开。对社会广泛关注、关系国计民生的人大代表建议和政协提案，公开答复全文。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楷体" w:hAnsi="楷体" w:eastAsia="楷体" w:cs="楷体"/>
          <w:b w:val="0"/>
          <w:bCs w:val="0"/>
          <w:sz w:val="32"/>
          <w:szCs w:val="32"/>
          <w:highlight w:val="none"/>
          <w:lang w:val="en-US" w:eastAsia="zh-CN"/>
        </w:rPr>
        <w:t>（三）围绕重点领域加大主动公开力度。</w:t>
      </w:r>
      <w:r>
        <w:rPr>
          <w:rFonts w:hint="eastAsia" w:ascii="仿宋" w:hAnsi="仿宋" w:eastAsia="仿宋" w:cs="仿宋"/>
          <w:b w:val="0"/>
          <w:bCs w:val="0"/>
          <w:i w:val="0"/>
          <w:caps w:val="0"/>
          <w:color w:val="333333"/>
          <w:spacing w:val="0"/>
          <w:sz w:val="32"/>
          <w:szCs w:val="32"/>
          <w:shd w:val="clear" w:fill="FFFFFF"/>
          <w:lang w:val="en-US" w:eastAsia="zh-CN"/>
        </w:rPr>
        <w:t>一年来，我街认真按照《政务公开工作要点》要求，将重点工作、重点项目和社会公益事业建设等重点领域信息主动纳入公开基本目录，在项目建设推进中严格按照招投标程序公开公布，阳光操作，公正透明，适时在政务信息中公布，认真按政策规定和要求抓好贯彻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b w:val="0"/>
          <w:bCs w:val="0"/>
          <w:i w:val="0"/>
          <w:caps w:val="0"/>
          <w:color w:val="333333"/>
          <w:spacing w:val="0"/>
          <w:sz w:val="32"/>
          <w:szCs w:val="32"/>
          <w:shd w:val="clear" w:fill="FFFFFF"/>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3200" w:firstLineChars="1000"/>
        <w:jc w:val="center"/>
        <w:textAlignment w:val="auto"/>
        <w:outlineLvl w:val="9"/>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武汉市硚口区人民政府汉中街道办事处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3200" w:firstLineChars="1000"/>
        <w:jc w:val="center"/>
        <w:textAlignment w:val="auto"/>
        <w:outlineLvl w:val="9"/>
        <w:rPr>
          <w:rFonts w:hint="eastAsia" w:ascii="仿宋" w:hAnsi="仿宋" w:eastAsia="仿宋" w:cs="仿宋"/>
          <w:b w:val="0"/>
          <w:bCs w:val="0"/>
          <w:sz w:val="32"/>
          <w:szCs w:val="32"/>
          <w:lang w:val="en-US" w:eastAsia="zh-CN"/>
        </w:rPr>
      </w:pPr>
      <w:r>
        <w:rPr>
          <w:rFonts w:hint="eastAsia" w:ascii="仿宋" w:hAnsi="仿宋" w:cs="仿宋"/>
          <w:b w:val="0"/>
          <w:bCs w:val="0"/>
          <w:i w:val="0"/>
          <w:caps w:val="0"/>
          <w:color w:val="333333"/>
          <w:spacing w:val="0"/>
          <w:sz w:val="32"/>
          <w:szCs w:val="32"/>
          <w:shd w:val="clear" w:fill="FFFFFF"/>
          <w:lang w:val="en-US" w:eastAsia="zh-CN"/>
        </w:rPr>
        <w:t xml:space="preserve">  </w:t>
      </w:r>
      <w:r>
        <w:rPr>
          <w:rFonts w:hint="eastAsia" w:ascii="仿宋" w:hAnsi="仿宋" w:eastAsia="仿宋" w:cs="仿宋"/>
          <w:b w:val="0"/>
          <w:bCs w:val="0"/>
          <w:i w:val="0"/>
          <w:caps w:val="0"/>
          <w:color w:val="333333"/>
          <w:spacing w:val="0"/>
          <w:sz w:val="32"/>
          <w:szCs w:val="32"/>
          <w:shd w:val="clear" w:fill="FFFFFF"/>
          <w:lang w:val="en-US" w:eastAsia="zh-CN"/>
        </w:rPr>
        <w:t>202</w:t>
      </w:r>
      <w:r>
        <w:rPr>
          <w:rFonts w:hint="eastAsia" w:ascii="仿宋" w:hAnsi="仿宋" w:cs="仿宋"/>
          <w:b w:val="0"/>
          <w:bCs w:val="0"/>
          <w:i w:val="0"/>
          <w:caps w:val="0"/>
          <w:color w:val="333333"/>
          <w:spacing w:val="0"/>
          <w:sz w:val="32"/>
          <w:szCs w:val="32"/>
          <w:shd w:val="clear" w:fill="FFFFFF"/>
          <w:lang w:val="en-US" w:eastAsia="zh-CN"/>
        </w:rPr>
        <w:t>2</w:t>
      </w:r>
      <w:r>
        <w:rPr>
          <w:rFonts w:hint="eastAsia" w:ascii="仿宋" w:hAnsi="仿宋" w:eastAsia="仿宋" w:cs="仿宋"/>
          <w:b w:val="0"/>
          <w:bCs w:val="0"/>
          <w:i w:val="0"/>
          <w:caps w:val="0"/>
          <w:color w:val="333333"/>
          <w:spacing w:val="0"/>
          <w:sz w:val="32"/>
          <w:szCs w:val="32"/>
          <w:shd w:val="clear" w:fill="FFFFFF"/>
          <w:lang w:val="en-US" w:eastAsia="zh-CN"/>
        </w:rPr>
        <w:t>年1月</w:t>
      </w:r>
      <w:r>
        <w:rPr>
          <w:rFonts w:hint="eastAsia" w:ascii="仿宋" w:hAnsi="仿宋" w:cs="仿宋"/>
          <w:b w:val="0"/>
          <w:bCs w:val="0"/>
          <w:i w:val="0"/>
          <w:caps w:val="0"/>
          <w:color w:val="333333"/>
          <w:spacing w:val="0"/>
          <w:sz w:val="32"/>
          <w:szCs w:val="32"/>
          <w:shd w:val="clear" w:fill="FFFFFF"/>
          <w:lang w:val="en-US" w:eastAsia="zh-CN"/>
        </w:rPr>
        <w:t>20</w:t>
      </w:r>
      <w:r>
        <w:rPr>
          <w:rFonts w:hint="eastAsia" w:ascii="仿宋" w:hAnsi="仿宋" w:eastAsia="仿宋" w:cs="仿宋"/>
          <w:b w:val="0"/>
          <w:bCs w:val="0"/>
          <w:i w:val="0"/>
          <w:caps w:val="0"/>
          <w:color w:val="333333"/>
          <w:spacing w:val="0"/>
          <w:sz w:val="32"/>
          <w:szCs w:val="32"/>
          <w:shd w:val="clear" w:fill="FFFFFF"/>
          <w:lang w:val="en-US" w:eastAsia="zh-CN"/>
        </w:rPr>
        <w:t>日</w:t>
      </w:r>
    </w:p>
    <w:sectPr>
      <w:headerReference r:id="rId3" w:type="default"/>
      <w:footerReference r:id="rId4" w:type="default"/>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8D57D"/>
    <w:multiLevelType w:val="singleLevel"/>
    <w:tmpl w:val="61E8D57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C0AD3"/>
    <w:rsid w:val="037F2D27"/>
    <w:rsid w:val="052917BF"/>
    <w:rsid w:val="098C611E"/>
    <w:rsid w:val="0D5D24AA"/>
    <w:rsid w:val="115525F1"/>
    <w:rsid w:val="150E6FA4"/>
    <w:rsid w:val="1C962A53"/>
    <w:rsid w:val="1CC16FD3"/>
    <w:rsid w:val="1DA00D46"/>
    <w:rsid w:val="1EE92E33"/>
    <w:rsid w:val="22A40E1D"/>
    <w:rsid w:val="248A22C0"/>
    <w:rsid w:val="24E15F49"/>
    <w:rsid w:val="2B4C1158"/>
    <w:rsid w:val="30860C31"/>
    <w:rsid w:val="322061A2"/>
    <w:rsid w:val="329A6F82"/>
    <w:rsid w:val="352F054B"/>
    <w:rsid w:val="365E1FB7"/>
    <w:rsid w:val="366250B4"/>
    <w:rsid w:val="37CC0E04"/>
    <w:rsid w:val="3C845E4C"/>
    <w:rsid w:val="3D244FCD"/>
    <w:rsid w:val="3E387986"/>
    <w:rsid w:val="3EE26EF1"/>
    <w:rsid w:val="3F2020A0"/>
    <w:rsid w:val="41F503BF"/>
    <w:rsid w:val="48721890"/>
    <w:rsid w:val="49305D23"/>
    <w:rsid w:val="49DB3ECB"/>
    <w:rsid w:val="4A5F22AE"/>
    <w:rsid w:val="4C405AA8"/>
    <w:rsid w:val="4C473091"/>
    <w:rsid w:val="4CF93541"/>
    <w:rsid w:val="4E410A99"/>
    <w:rsid w:val="503074FD"/>
    <w:rsid w:val="508D6B41"/>
    <w:rsid w:val="52942FBF"/>
    <w:rsid w:val="53621B26"/>
    <w:rsid w:val="55A51426"/>
    <w:rsid w:val="56A04DA2"/>
    <w:rsid w:val="56F71C82"/>
    <w:rsid w:val="5706452B"/>
    <w:rsid w:val="584047F2"/>
    <w:rsid w:val="5AEA584D"/>
    <w:rsid w:val="5C224925"/>
    <w:rsid w:val="5DE20BE1"/>
    <w:rsid w:val="5DE9691C"/>
    <w:rsid w:val="5EF335E8"/>
    <w:rsid w:val="5FD9346B"/>
    <w:rsid w:val="60C803C5"/>
    <w:rsid w:val="61661219"/>
    <w:rsid w:val="61AD2C1C"/>
    <w:rsid w:val="670C0AD3"/>
    <w:rsid w:val="686132DE"/>
    <w:rsid w:val="6AB914D7"/>
    <w:rsid w:val="6E0466D7"/>
    <w:rsid w:val="701F2C86"/>
    <w:rsid w:val="718D41B8"/>
    <w:rsid w:val="71DB3BBD"/>
    <w:rsid w:val="72B22790"/>
    <w:rsid w:val="731F301C"/>
    <w:rsid w:val="73416A72"/>
    <w:rsid w:val="75022D57"/>
    <w:rsid w:val="75FB06D8"/>
    <w:rsid w:val="76E913D6"/>
    <w:rsid w:val="776D224D"/>
    <w:rsid w:val="7D366E7C"/>
    <w:rsid w:val="7EBD56DD"/>
    <w:rsid w:val="7F0A1DF5"/>
    <w:rsid w:val="FDF5E22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硚口区行政审批局</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2020-12-09T11:48:00Z</dcterms:created>
  <dc:creator>张恒</dc:creator>
  <cp:lastModifiedBy>程丹</cp:lastModifiedBy>
  <cp:lastPrinted>2020-12-09T17:03:00Z</cp:lastPrinted>
  <dcterms:modified xsi:type="dcterms:W3CDTF">2022-01-25T08:57:15Z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