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AE72D">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硚口区退役军人事务局2024年政府</w:t>
      </w:r>
    </w:p>
    <w:p w14:paraId="4F13A4D6">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信息公开工作年度报告</w:t>
      </w:r>
    </w:p>
    <w:p w14:paraId="10E340AC">
      <w:pPr>
        <w:keepNext w:val="0"/>
        <w:keepLines w:val="0"/>
        <w:pageBreakBefore w:val="0"/>
        <w:kinsoku/>
        <w:wordWrap/>
        <w:overflowPunct/>
        <w:topLinePunct w:val="0"/>
        <w:autoSpaceDE/>
        <w:autoSpaceDN/>
        <w:bidi w:val="0"/>
        <w:adjustRightInd/>
        <w:snapToGrid w:val="0"/>
        <w:spacing w:line="560" w:lineRule="exact"/>
        <w:ind w:right="0" w:rightChars="0"/>
        <w:jc w:val="both"/>
        <w:textAlignment w:val="auto"/>
        <w:rPr>
          <w:rFonts w:hint="eastAsia" w:ascii="仿宋" w:hAnsi="仿宋" w:eastAsia="仿宋" w:cs="仿宋"/>
          <w:sz w:val="32"/>
          <w:szCs w:val="32"/>
          <w:highlight w:val="none"/>
          <w:lang w:val="en-US" w:eastAsia="zh-CN"/>
        </w:rPr>
      </w:pPr>
    </w:p>
    <w:p w14:paraId="36F6B1B8">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none"/>
          <w:lang w:val="en-US" w:eastAsia="zh-CN"/>
        </w:rPr>
        <w:t>根据《中华人民共和国政府信息公开条例》(国务院令第711号，以下简称《条例》)及国务院办公厅政府信息与政务公开办公室《关于政府信息公开工作年度报告有关事项的通知》(国办公开办函〔2019〕60号)等文件要求，编制本年度报告。全文包括政府信息公开总体情况、主动公开政府信息情况、收到和处理政府信息公开申请情况、政府信息公开行政复议和行政诉讼情况、存在的主要问题及改进情况、其他需要报告的事项六部分内容。本报告中所列数据的统计期限自2024年1月1日起至2024年12月31日止。</w:t>
      </w:r>
      <w:r>
        <w:rPr>
          <w:rFonts w:hint="eastAsia" w:ascii="仿宋" w:hAnsi="仿宋" w:eastAsia="仿宋" w:cs="仿宋"/>
          <w:b w:val="0"/>
          <w:bCs w:val="0"/>
          <w:sz w:val="32"/>
          <w:szCs w:val="32"/>
          <w:highlight w:val="none"/>
          <w:shd w:val="clear" w:color="auto" w:fill="auto"/>
          <w:lang w:val="en-US" w:eastAsia="zh-CN"/>
        </w:rPr>
        <w:t>如对本报告有疑问，请联系：硚口区退役军人事务局，地址：硚口区集贤路特1号华通花园2号楼，电话：027-83803922。</w:t>
      </w:r>
    </w:p>
    <w:p w14:paraId="76788A14">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一、总体情况</w:t>
      </w:r>
    </w:p>
    <w:p w14:paraId="78EADBC7">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2024年以来，区退役军人事务局坚持以习近平新时代中国特色社会主义思想为指导，全面贯彻落实《条例》及省市区相关文件要求，紧密结合退役军人事务工作实际，不断完善政府信息公开制度，加大信息公开力度，推动信息公开工作取得较好成效。</w:t>
      </w:r>
    </w:p>
    <w:p w14:paraId="53484218">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楷体" w:hAnsi="楷体" w:eastAsia="楷体" w:cs="楷体"/>
          <w:b w:val="0"/>
          <w:bCs w:val="0"/>
          <w:color w:val="000000"/>
          <w:sz w:val="32"/>
          <w:highlight w:val="none"/>
          <w:lang w:val="en-US" w:eastAsia="zh-CN"/>
        </w:rPr>
      </w:pPr>
      <w:r>
        <w:rPr>
          <w:rFonts w:hint="eastAsia" w:ascii="楷体" w:hAnsi="楷体" w:eastAsia="楷体" w:cs="楷体"/>
          <w:b w:val="0"/>
          <w:bCs w:val="0"/>
          <w:color w:val="000000"/>
          <w:sz w:val="32"/>
          <w:highlight w:val="none"/>
          <w:lang w:val="en-US" w:eastAsia="zh-CN"/>
        </w:rPr>
        <w:t>（一）政府信息主动公开情况</w:t>
      </w:r>
    </w:p>
    <w:p w14:paraId="0A16A098">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2024年度，区退役军人事务局以各类政府门户网站为载体，主动公开退役军人事务工作信息。通过微信公众</w:t>
      </w:r>
      <w:bookmarkStart w:id="0" w:name="_GoBack"/>
      <w:bookmarkEnd w:id="0"/>
      <w:r>
        <w:rPr>
          <w:rFonts w:hint="eastAsia" w:ascii="仿宋" w:hAnsi="仿宋" w:eastAsia="仿宋" w:cs="仿宋"/>
          <w:b w:val="0"/>
          <w:bCs w:val="0"/>
          <w:sz w:val="32"/>
          <w:szCs w:val="32"/>
          <w:highlight w:val="none"/>
          <w:lang w:val="en-US" w:eastAsia="zh-CN"/>
        </w:rPr>
        <w:t>号发布信息</w:t>
      </w:r>
      <w:r>
        <w:rPr>
          <w:rFonts w:hint="eastAsia" w:ascii="仿宋" w:hAnsi="仿宋" w:cs="仿宋"/>
          <w:b w:val="0"/>
          <w:bCs w:val="0"/>
          <w:sz w:val="32"/>
          <w:szCs w:val="32"/>
          <w:highlight w:val="none"/>
          <w:lang w:val="en-US" w:eastAsia="zh-CN"/>
        </w:rPr>
        <w:t>42</w:t>
      </w:r>
      <w:r>
        <w:rPr>
          <w:rFonts w:hint="eastAsia" w:ascii="仿宋" w:hAnsi="仿宋" w:eastAsia="仿宋" w:cs="仿宋"/>
          <w:b w:val="0"/>
          <w:bCs w:val="0"/>
          <w:sz w:val="32"/>
          <w:szCs w:val="32"/>
          <w:highlight w:val="none"/>
          <w:lang w:val="en-US" w:eastAsia="zh-CN"/>
        </w:rPr>
        <w:t>条。通过硚口区政府网站信息公开平台主动公开部门工作动态</w:t>
      </w:r>
      <w:r>
        <w:rPr>
          <w:rFonts w:hint="eastAsia" w:ascii="仿宋" w:hAnsi="仿宋" w:cs="仿宋"/>
          <w:b w:val="0"/>
          <w:bCs w:val="0"/>
          <w:sz w:val="32"/>
          <w:szCs w:val="32"/>
          <w:highlight w:val="none"/>
          <w:lang w:val="en-US" w:eastAsia="zh-CN"/>
        </w:rPr>
        <w:t>11</w:t>
      </w:r>
      <w:r>
        <w:rPr>
          <w:rFonts w:hint="eastAsia" w:ascii="仿宋" w:hAnsi="仿宋" w:eastAsia="仿宋" w:cs="仿宋"/>
          <w:b w:val="0"/>
          <w:bCs w:val="0"/>
          <w:sz w:val="32"/>
          <w:szCs w:val="32"/>
          <w:highlight w:val="none"/>
          <w:lang w:val="en-US" w:eastAsia="zh-CN"/>
        </w:rPr>
        <w:t>条，财务公开</w:t>
      </w:r>
      <w:r>
        <w:rPr>
          <w:rFonts w:hint="eastAsia" w:ascii="仿宋" w:hAnsi="仿宋" w:cs="仿宋"/>
          <w:b w:val="0"/>
          <w:bCs w:val="0"/>
          <w:sz w:val="32"/>
          <w:szCs w:val="32"/>
          <w:highlight w:val="none"/>
          <w:lang w:val="en-US" w:eastAsia="zh-CN"/>
        </w:rPr>
        <w:t>2</w:t>
      </w:r>
      <w:r>
        <w:rPr>
          <w:rFonts w:hint="eastAsia" w:ascii="仿宋" w:hAnsi="仿宋" w:eastAsia="仿宋" w:cs="仿宋"/>
          <w:b w:val="0"/>
          <w:bCs w:val="0"/>
          <w:sz w:val="32"/>
          <w:szCs w:val="32"/>
          <w:highlight w:val="none"/>
          <w:lang w:val="en-US" w:eastAsia="zh-CN"/>
        </w:rPr>
        <w:t>条，公告公示</w:t>
      </w:r>
      <w:r>
        <w:rPr>
          <w:rFonts w:hint="eastAsia" w:ascii="仿宋" w:hAnsi="仿宋" w:cs="仿宋"/>
          <w:b w:val="0"/>
          <w:bCs w:val="0"/>
          <w:sz w:val="32"/>
          <w:szCs w:val="32"/>
          <w:highlight w:val="none"/>
          <w:lang w:val="en-US" w:eastAsia="zh-CN"/>
        </w:rPr>
        <w:t>3</w:t>
      </w:r>
      <w:r>
        <w:rPr>
          <w:rFonts w:hint="eastAsia" w:ascii="仿宋" w:hAnsi="仿宋" w:eastAsia="仿宋" w:cs="仿宋"/>
          <w:b w:val="0"/>
          <w:bCs w:val="0"/>
          <w:sz w:val="32"/>
          <w:szCs w:val="32"/>
          <w:highlight w:val="none"/>
          <w:lang w:val="en-US" w:eastAsia="zh-CN"/>
        </w:rPr>
        <w:t>条，处理并公开行政处罚事项0条，行政强制事项0条</w:t>
      </w:r>
      <w:r>
        <w:rPr>
          <w:rFonts w:hint="eastAsia" w:ascii="仿宋" w:hAnsi="仿宋" w:cs="仿宋"/>
          <w:b w:val="0"/>
          <w:bCs w:val="0"/>
          <w:sz w:val="32"/>
          <w:szCs w:val="32"/>
          <w:highlight w:val="none"/>
          <w:lang w:val="en-US" w:eastAsia="zh-CN"/>
        </w:rPr>
        <w:t>。</w:t>
      </w:r>
    </w:p>
    <w:p w14:paraId="5CBDBBB6">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楷体" w:hAnsi="楷体" w:eastAsia="楷体" w:cs="楷体"/>
          <w:b w:val="0"/>
          <w:bCs w:val="0"/>
          <w:color w:val="000000"/>
          <w:sz w:val="32"/>
          <w:highlight w:val="none"/>
          <w:lang w:val="en-US" w:eastAsia="zh-CN"/>
        </w:rPr>
      </w:pPr>
      <w:r>
        <w:rPr>
          <w:rFonts w:hint="eastAsia" w:ascii="楷体" w:hAnsi="楷体" w:eastAsia="楷体" w:cs="楷体"/>
          <w:b w:val="0"/>
          <w:bCs w:val="0"/>
          <w:color w:val="000000"/>
          <w:sz w:val="32"/>
          <w:highlight w:val="none"/>
          <w:lang w:val="en-US" w:eastAsia="zh-CN"/>
        </w:rPr>
        <w:t>（二）政府信息依申请公开情况</w:t>
      </w:r>
    </w:p>
    <w:p w14:paraId="5B883D1F">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2024年区退役军人事务局未收到依申请公开政府信息。</w:t>
      </w:r>
    </w:p>
    <w:p w14:paraId="02EAF555">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楷体" w:hAnsi="楷体" w:eastAsia="楷体" w:cs="楷体"/>
          <w:b w:val="0"/>
          <w:bCs w:val="0"/>
          <w:color w:val="000000"/>
          <w:sz w:val="32"/>
          <w:highlight w:val="none"/>
          <w:lang w:val="en-US" w:eastAsia="zh-CN"/>
        </w:rPr>
      </w:pPr>
      <w:r>
        <w:rPr>
          <w:rFonts w:hint="eastAsia" w:ascii="楷体" w:hAnsi="楷体" w:eastAsia="楷体" w:cs="楷体"/>
          <w:b w:val="0"/>
          <w:bCs w:val="0"/>
          <w:color w:val="000000"/>
          <w:sz w:val="32"/>
          <w:highlight w:val="none"/>
          <w:lang w:val="en-US" w:eastAsia="zh-CN"/>
        </w:rPr>
        <w:t>（三）政府信息管理情况</w:t>
      </w:r>
    </w:p>
    <w:p w14:paraId="5881AD20">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按照主动公开、依申请公开和不予公开政府信息三个类别，规范了主动公开和依申请公开信息的办理流程。根据政府信息公开的有关要求，严格执行申请接收、登记、办理、审核、答复、归档等程序规定和依申请公开促进依法行政机制，强化政府信息公开管理和服务，并接受社会监督。</w:t>
      </w:r>
    </w:p>
    <w:p w14:paraId="1D628FB1">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楷体" w:hAnsi="楷体" w:eastAsia="楷体" w:cs="楷体"/>
          <w:b w:val="0"/>
          <w:bCs w:val="0"/>
          <w:color w:val="000000"/>
          <w:sz w:val="32"/>
          <w:highlight w:val="none"/>
          <w:lang w:val="en-US" w:eastAsia="zh-CN"/>
        </w:rPr>
      </w:pPr>
      <w:r>
        <w:rPr>
          <w:rFonts w:hint="eastAsia" w:ascii="楷体" w:hAnsi="楷体" w:eastAsia="楷体" w:cs="楷体"/>
          <w:b w:val="0"/>
          <w:bCs w:val="0"/>
          <w:color w:val="000000"/>
          <w:sz w:val="32"/>
          <w:highlight w:val="none"/>
          <w:lang w:val="en-US" w:eastAsia="zh-CN"/>
        </w:rPr>
        <w:t>（四）政府信息公开平台建设情况</w:t>
      </w:r>
    </w:p>
    <w:p w14:paraId="4D7E179C">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方面，我局从内部信息发布机制入手，进一步加强信息发布管理，细化部门工作职责，明确信息发布范围，严格信息发布内容审查，规范信息发布流程。另一方面，开展退役军人保障法、退役士兵安置条例、退役军人抚恤优待条例等方面的宣传，把退役军人优待政策的信息通过各类媒体节目发布，努力探索信息公开外延。</w:t>
      </w:r>
    </w:p>
    <w:p w14:paraId="4C35505B">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楷体" w:hAnsi="楷体" w:eastAsia="楷体" w:cs="楷体"/>
          <w:b w:val="0"/>
          <w:bCs w:val="0"/>
          <w:color w:val="000000"/>
          <w:sz w:val="32"/>
          <w:highlight w:val="none"/>
          <w:lang w:val="en-US" w:eastAsia="zh-CN"/>
        </w:rPr>
      </w:pPr>
      <w:r>
        <w:rPr>
          <w:rFonts w:hint="eastAsia" w:ascii="楷体" w:hAnsi="楷体" w:eastAsia="楷体" w:cs="楷体"/>
          <w:b w:val="0"/>
          <w:bCs w:val="0"/>
          <w:color w:val="000000"/>
          <w:sz w:val="32"/>
          <w:highlight w:val="none"/>
          <w:lang w:val="en-US" w:eastAsia="zh-CN"/>
        </w:rPr>
        <w:t>（五）监督保障情况</w:t>
      </w:r>
    </w:p>
    <w:p w14:paraId="7B164B6A">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我局高度重视对政务公开工作的监督落实，重点监督公开的内容是否真实、全面，公开是否及时，程序是否合法，退役军人反映的问题是否得到及时解决。并设立监督电话027-83626120，收集退役军人对信息公开工作的意见，及时开展调查落实。2024年度，我局及相关个人未因政务公开被责任追究。</w:t>
      </w:r>
    </w:p>
    <w:p w14:paraId="1EE1B822">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二、主动公开政府信息情况</w:t>
      </w:r>
    </w:p>
    <w:p w14:paraId="21E1D5A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退役军人事务局高度重视网上信息公开工作，按照“公开为常态、不公开为例外”的工作原则，健全信息公开机制，建立定密责任人审核、单位领导审批、信息部门公示的公开工作流程，确保公开与保密两不误。全年共处理对外公开的管理服务事项</w:t>
      </w:r>
      <w:r>
        <w:rPr>
          <w:rFonts w:hint="eastAsia" w:ascii="仿宋" w:hAnsi="仿宋" w:cs="仿宋"/>
          <w:b w:val="0"/>
          <w:bCs w:val="0"/>
          <w:sz w:val="32"/>
          <w:szCs w:val="32"/>
          <w:highlight w:val="none"/>
          <w:lang w:val="en-US" w:eastAsia="zh-CN"/>
        </w:rPr>
        <w:t>20</w:t>
      </w:r>
      <w:r>
        <w:rPr>
          <w:rFonts w:hint="eastAsia" w:ascii="仿宋" w:hAnsi="仿宋" w:eastAsia="仿宋" w:cs="仿宋"/>
          <w:b w:val="0"/>
          <w:bCs w:val="0"/>
          <w:sz w:val="32"/>
          <w:szCs w:val="32"/>
          <w:highlight w:val="none"/>
          <w:lang w:val="en-US" w:eastAsia="zh-CN"/>
        </w:rPr>
        <w:t>项，总办件量</w:t>
      </w:r>
      <w:r>
        <w:rPr>
          <w:rFonts w:hint="eastAsia" w:ascii="仿宋" w:hAnsi="仿宋" w:cs="仿宋"/>
          <w:b w:val="0"/>
          <w:bCs w:val="0"/>
          <w:sz w:val="32"/>
          <w:szCs w:val="32"/>
          <w:highlight w:val="none"/>
          <w:lang w:val="en-US" w:eastAsia="zh-CN"/>
        </w:rPr>
        <w:t>6426</w:t>
      </w:r>
      <w:r>
        <w:rPr>
          <w:rFonts w:hint="eastAsia" w:ascii="仿宋" w:hAnsi="仿宋" w:eastAsia="仿宋" w:cs="仿宋"/>
          <w:b w:val="0"/>
          <w:bCs w:val="0"/>
          <w:sz w:val="32"/>
          <w:szCs w:val="32"/>
          <w:highlight w:val="none"/>
          <w:lang w:val="en-US" w:eastAsia="zh-CN"/>
        </w:rPr>
        <w:t>件。在政府公开招采平台上进行的集中采购项目10项，总金额2479295.5元。</w:t>
      </w:r>
    </w:p>
    <w:tbl>
      <w:tblPr>
        <w:tblStyle w:val="4"/>
        <w:tblW w:w="8959" w:type="dxa"/>
        <w:tblInd w:w="0" w:type="dxa"/>
        <w:tblLayout w:type="fixed"/>
        <w:tblCellMar>
          <w:top w:w="0" w:type="dxa"/>
          <w:left w:w="0" w:type="dxa"/>
          <w:bottom w:w="0" w:type="dxa"/>
          <w:right w:w="0" w:type="dxa"/>
        </w:tblCellMar>
      </w:tblPr>
      <w:tblGrid>
        <w:gridCol w:w="2239"/>
        <w:gridCol w:w="2240"/>
        <w:gridCol w:w="2240"/>
        <w:gridCol w:w="2240"/>
      </w:tblGrid>
      <w:tr w14:paraId="17CCF490">
        <w:tblPrEx>
          <w:tblCellMar>
            <w:top w:w="0" w:type="dxa"/>
            <w:left w:w="0" w:type="dxa"/>
            <w:bottom w:w="0" w:type="dxa"/>
            <w:right w:w="0" w:type="dxa"/>
          </w:tblCellMar>
        </w:tblPrEx>
        <w:trPr>
          <w:trHeight w:val="340" w:hRule="atLeast"/>
        </w:trPr>
        <w:tc>
          <w:tcPr>
            <w:tcW w:w="895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4CF34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000000"/>
                <w:kern w:val="0"/>
                <w:sz w:val="21"/>
                <w:szCs w:val="21"/>
                <w:lang w:val="en-US" w:eastAsia="zh-CN" w:bidi="ar"/>
              </w:rPr>
              <w:t>第二十条第（一）项</w:t>
            </w:r>
          </w:p>
        </w:tc>
      </w:tr>
      <w:tr w14:paraId="42C7DB10">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0B77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000000"/>
                <w:kern w:val="0"/>
                <w:sz w:val="21"/>
                <w:szCs w:val="21"/>
                <w:lang w:val="en-US" w:eastAsia="zh-CN" w:bidi="ar"/>
              </w:rPr>
              <w:t>信息内容</w:t>
            </w:r>
          </w:p>
        </w:tc>
        <w:tc>
          <w:tcPr>
            <w:tcW w:w="224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16AD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2240"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02561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000000"/>
                <w:kern w:val="0"/>
                <w:sz w:val="21"/>
                <w:szCs w:val="21"/>
                <w:lang w:val="en-US" w:eastAsia="zh-CN" w:bidi="ar"/>
              </w:rPr>
              <w:t>本年废止件数</w:t>
            </w:r>
          </w:p>
        </w:tc>
        <w:tc>
          <w:tcPr>
            <w:tcW w:w="224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076F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14:paraId="5AB60772">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8369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highlight w:val="none"/>
              </w:rPr>
            </w:pPr>
            <w:r>
              <w:rPr>
                <w:rFonts w:hint="eastAsia" w:ascii="宋体" w:hAnsi="宋体" w:eastAsia="宋体" w:cs="宋体"/>
                <w:color w:val="000000"/>
                <w:kern w:val="0"/>
                <w:sz w:val="21"/>
                <w:szCs w:val="21"/>
                <w:lang w:val="en-US" w:eastAsia="zh-CN" w:bidi="ar"/>
              </w:rPr>
              <w:t>规章</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14:paraId="57365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宋体" w:hAnsi="宋体" w:eastAsia="宋体" w:cs="宋体"/>
                <w:color w:val="000000"/>
                <w:kern w:val="0"/>
                <w:sz w:val="21"/>
                <w:szCs w:val="21"/>
                <w:lang w:val="en-US" w:eastAsia="zh-CN" w:bidi="ar"/>
              </w:rPr>
              <w:t>0</w:t>
            </w:r>
          </w:p>
        </w:tc>
        <w:tc>
          <w:tcPr>
            <w:tcW w:w="2240" w:type="dxa"/>
            <w:tcBorders>
              <w:top w:val="nil"/>
              <w:left w:val="nil"/>
              <w:bottom w:val="single" w:color="auto" w:sz="8" w:space="0"/>
              <w:right w:val="single" w:color="auto" w:sz="4" w:space="0"/>
            </w:tcBorders>
            <w:shd w:val="clear" w:color="auto" w:fill="auto"/>
            <w:tcMar>
              <w:left w:w="57" w:type="dxa"/>
              <w:right w:w="57" w:type="dxa"/>
            </w:tcMar>
            <w:vAlign w:val="center"/>
          </w:tcPr>
          <w:p w14:paraId="31C84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宋体" w:hAnsi="宋体" w:eastAsia="宋体" w:cs="宋体"/>
                <w:color w:val="000000"/>
                <w:kern w:val="0"/>
                <w:sz w:val="21"/>
                <w:szCs w:val="21"/>
                <w:lang w:val="en-US" w:eastAsia="zh-CN" w:bidi="ar"/>
              </w:rPr>
              <w:t>0</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14:paraId="6E6F2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w:t>
            </w:r>
          </w:p>
        </w:tc>
      </w:tr>
      <w:tr w14:paraId="01E97C00">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2F69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highlight w:val="none"/>
              </w:rPr>
            </w:pPr>
            <w:r>
              <w:rPr>
                <w:rFonts w:hint="eastAsia" w:ascii="宋体" w:hAnsi="宋体" w:eastAsia="宋体" w:cs="宋体"/>
                <w:color w:val="000000"/>
                <w:kern w:val="0"/>
                <w:sz w:val="21"/>
                <w:szCs w:val="21"/>
                <w:lang w:val="en-US" w:eastAsia="zh-CN" w:bidi="ar"/>
              </w:rPr>
              <w:t>行政规范性文件</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14:paraId="417CF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宋体" w:hAnsi="宋体" w:eastAsia="宋体" w:cs="宋体"/>
                <w:color w:val="000000"/>
                <w:kern w:val="0"/>
                <w:sz w:val="21"/>
                <w:szCs w:val="21"/>
                <w:lang w:val="en-US" w:eastAsia="zh-CN" w:bidi="ar"/>
              </w:rPr>
              <w:t>0</w:t>
            </w:r>
          </w:p>
        </w:tc>
        <w:tc>
          <w:tcPr>
            <w:tcW w:w="2240" w:type="dxa"/>
            <w:tcBorders>
              <w:top w:val="nil"/>
              <w:left w:val="nil"/>
              <w:bottom w:val="single" w:color="auto" w:sz="8" w:space="0"/>
              <w:right w:val="single" w:color="auto" w:sz="4" w:space="0"/>
            </w:tcBorders>
            <w:shd w:val="clear" w:color="auto" w:fill="auto"/>
            <w:tcMar>
              <w:left w:w="57" w:type="dxa"/>
              <w:right w:w="57" w:type="dxa"/>
            </w:tcMar>
            <w:vAlign w:val="center"/>
          </w:tcPr>
          <w:p w14:paraId="59C91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宋体" w:hAnsi="宋体" w:eastAsia="宋体" w:cs="宋体"/>
                <w:color w:val="000000"/>
                <w:kern w:val="0"/>
                <w:sz w:val="21"/>
                <w:szCs w:val="21"/>
                <w:lang w:val="en-US" w:eastAsia="zh-CN" w:bidi="ar"/>
              </w:rPr>
              <w:t>0</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14:paraId="1094E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w:t>
            </w:r>
          </w:p>
        </w:tc>
      </w:tr>
      <w:tr w14:paraId="11BBDD4C">
        <w:tblPrEx>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7F44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第二十条第（五）项</w:t>
            </w:r>
          </w:p>
        </w:tc>
      </w:tr>
      <w:tr w14:paraId="65FB6D61">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37D428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信息内容</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F3E1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本年处理决定数量</w:t>
            </w:r>
          </w:p>
        </w:tc>
      </w:tr>
      <w:tr w14:paraId="19D63E99">
        <w:tblPrEx>
          <w:tblCellMar>
            <w:top w:w="0" w:type="dxa"/>
            <w:left w:w="0" w:type="dxa"/>
            <w:bottom w:w="0" w:type="dxa"/>
            <w:right w:w="0" w:type="dxa"/>
          </w:tblCellMar>
        </w:tblPrEx>
        <w:trPr>
          <w:trHeight w:val="340" w:hRule="atLeast"/>
        </w:trPr>
        <w:tc>
          <w:tcPr>
            <w:tcW w:w="2239"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71710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行政许可</w:t>
            </w:r>
          </w:p>
        </w:tc>
        <w:tc>
          <w:tcPr>
            <w:tcW w:w="672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BFF5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bidi="ar"/>
              </w:rPr>
              <w:t>0</w:t>
            </w:r>
          </w:p>
        </w:tc>
      </w:tr>
      <w:tr w14:paraId="6402D1FA">
        <w:tblPrEx>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826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第二十条第（六）项</w:t>
            </w:r>
          </w:p>
        </w:tc>
      </w:tr>
      <w:tr w14:paraId="388D4579">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78F4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信息内容</w:t>
            </w:r>
          </w:p>
        </w:tc>
        <w:tc>
          <w:tcPr>
            <w:tcW w:w="672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0AC0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本年处理决定数量</w:t>
            </w:r>
          </w:p>
        </w:tc>
      </w:tr>
      <w:tr w14:paraId="14B02E6E">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B7B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行政处罚</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4833D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bidi="ar"/>
              </w:rPr>
              <w:t>0</w:t>
            </w:r>
          </w:p>
        </w:tc>
      </w:tr>
      <w:tr w14:paraId="40BDD7F5">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B0B7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行政强制</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4385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bidi="ar"/>
              </w:rPr>
              <w:t>0</w:t>
            </w:r>
          </w:p>
        </w:tc>
      </w:tr>
      <w:tr w14:paraId="223CE915">
        <w:tblPrEx>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A617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第二十条第（八）项</w:t>
            </w:r>
          </w:p>
        </w:tc>
      </w:tr>
      <w:tr w14:paraId="2182BF26">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FA0E1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信息内容</w:t>
            </w:r>
          </w:p>
        </w:tc>
        <w:tc>
          <w:tcPr>
            <w:tcW w:w="672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7F0C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本年收费金额（单位：万元）</w:t>
            </w:r>
          </w:p>
        </w:tc>
      </w:tr>
      <w:tr w14:paraId="4AE8E8C5">
        <w:tblPrEx>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93DE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宋体"/>
                <w:color w:val="000000"/>
                <w:kern w:val="0"/>
                <w:sz w:val="21"/>
                <w:szCs w:val="21"/>
                <w:lang w:val="en-US" w:eastAsia="zh-CN" w:bidi="ar"/>
              </w:rPr>
              <w:t>行政事业性收费</w:t>
            </w:r>
          </w:p>
        </w:tc>
        <w:tc>
          <w:tcPr>
            <w:tcW w:w="672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C0EF5A4">
            <w:pPr>
              <w:jc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0</w:t>
            </w:r>
          </w:p>
        </w:tc>
      </w:tr>
    </w:tbl>
    <w:p w14:paraId="39F81BF7">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三、收到和处理政府信息公开申请情况</w:t>
      </w:r>
    </w:p>
    <w:p w14:paraId="3720D570">
      <w:pPr>
        <w:pStyle w:val="2"/>
        <w:keepNext/>
        <w:keepLines/>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highlight w:val="none"/>
          <w:lang w:val="en-US" w:eastAsia="zh-CN"/>
        </w:rPr>
        <w:t>2024年硚口区退役军人事务局注重规范政府信息依申请公开办理工作，更好地保障退役军人群体依法获取政府信息。全年未收到和处理政府信息公开申请。</w:t>
      </w:r>
    </w:p>
    <w:tbl>
      <w:tblPr>
        <w:tblStyle w:val="4"/>
        <w:tblW w:w="895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689"/>
        <w:gridCol w:w="843"/>
        <w:gridCol w:w="3009"/>
        <w:gridCol w:w="629"/>
        <w:gridCol w:w="629"/>
        <w:gridCol w:w="630"/>
        <w:gridCol w:w="630"/>
        <w:gridCol w:w="630"/>
        <w:gridCol w:w="636"/>
        <w:gridCol w:w="631"/>
      </w:tblGrid>
      <w:tr w14:paraId="7EBAEC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41"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673A07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highlight w:val="none"/>
              </w:rPr>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4415" w:type="dxa"/>
            <w:gridSpan w:val="7"/>
            <w:tcBorders>
              <w:top w:val="single" w:color="auto" w:sz="8" w:space="0"/>
              <w:left w:val="nil"/>
              <w:bottom w:val="single" w:color="auto" w:sz="8" w:space="0"/>
              <w:right w:val="single" w:color="auto" w:sz="8" w:space="0"/>
            </w:tcBorders>
            <w:shd w:val="clear" w:color="auto" w:fill="auto"/>
            <w:vAlign w:val="center"/>
          </w:tcPr>
          <w:p w14:paraId="203FA4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申请人情况</w:t>
            </w:r>
          </w:p>
        </w:tc>
      </w:tr>
      <w:tr w14:paraId="26A483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41"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77B584D7">
            <w:pPr>
              <w:jc w:val="left"/>
              <w:rPr>
                <w:rFonts w:ascii="宋体" w:hAnsi="宋体" w:eastAsia="宋体" w:cs="宋体"/>
                <w:color w:val="333333"/>
                <w:szCs w:val="21"/>
                <w:highlight w:val="none"/>
              </w:rPr>
            </w:pPr>
          </w:p>
        </w:tc>
        <w:tc>
          <w:tcPr>
            <w:tcW w:w="629" w:type="dxa"/>
            <w:vMerge w:val="restart"/>
            <w:tcBorders>
              <w:top w:val="nil"/>
              <w:left w:val="nil"/>
              <w:bottom w:val="single" w:color="auto" w:sz="8" w:space="0"/>
              <w:right w:val="single" w:color="auto" w:sz="8" w:space="0"/>
            </w:tcBorders>
            <w:shd w:val="clear" w:color="auto" w:fill="auto"/>
            <w:vAlign w:val="center"/>
          </w:tcPr>
          <w:p w14:paraId="25EBE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自然人</w:t>
            </w:r>
          </w:p>
        </w:tc>
        <w:tc>
          <w:tcPr>
            <w:tcW w:w="3155" w:type="dxa"/>
            <w:gridSpan w:val="5"/>
            <w:tcBorders>
              <w:top w:val="single" w:color="auto" w:sz="8" w:space="0"/>
              <w:left w:val="nil"/>
              <w:bottom w:val="single" w:color="auto" w:sz="8" w:space="0"/>
              <w:right w:val="single" w:color="auto" w:sz="8" w:space="0"/>
            </w:tcBorders>
            <w:shd w:val="clear" w:color="auto" w:fill="auto"/>
            <w:vAlign w:val="center"/>
          </w:tcPr>
          <w:p w14:paraId="135CB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法人或其他组织</w:t>
            </w:r>
          </w:p>
        </w:tc>
        <w:tc>
          <w:tcPr>
            <w:tcW w:w="631" w:type="dxa"/>
            <w:vMerge w:val="restart"/>
            <w:tcBorders>
              <w:top w:val="single" w:color="auto" w:sz="8" w:space="0"/>
              <w:left w:val="nil"/>
              <w:bottom w:val="outset" w:color="auto" w:sz="6" w:space="0"/>
              <w:right w:val="single" w:color="auto" w:sz="8" w:space="0"/>
            </w:tcBorders>
            <w:shd w:val="clear" w:color="auto" w:fill="auto"/>
            <w:vAlign w:val="center"/>
          </w:tcPr>
          <w:p w14:paraId="3532B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总计</w:t>
            </w:r>
          </w:p>
        </w:tc>
      </w:tr>
      <w:tr w14:paraId="18D3D2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41"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A2C3C91">
            <w:pPr>
              <w:jc w:val="left"/>
              <w:rPr>
                <w:rFonts w:ascii="宋体" w:hAnsi="宋体" w:eastAsia="宋体" w:cs="宋体"/>
                <w:color w:val="333333"/>
                <w:szCs w:val="21"/>
                <w:highlight w:val="none"/>
              </w:rPr>
            </w:pPr>
          </w:p>
        </w:tc>
        <w:tc>
          <w:tcPr>
            <w:tcW w:w="629" w:type="dxa"/>
            <w:vMerge w:val="continue"/>
            <w:tcBorders>
              <w:top w:val="nil"/>
              <w:left w:val="nil"/>
              <w:bottom w:val="single" w:color="auto" w:sz="8" w:space="0"/>
              <w:right w:val="single" w:color="auto" w:sz="8" w:space="0"/>
            </w:tcBorders>
            <w:shd w:val="clear" w:color="auto" w:fill="auto"/>
            <w:vAlign w:val="center"/>
          </w:tcPr>
          <w:p w14:paraId="2704F99B">
            <w:pPr>
              <w:jc w:val="left"/>
              <w:rPr>
                <w:rFonts w:hint="eastAsia" w:asciiTheme="minorEastAsia" w:hAnsiTheme="minorEastAsia" w:eastAsiaTheme="minorEastAsia" w:cstheme="minorEastAsia"/>
                <w:color w:val="333333"/>
                <w:kern w:val="0"/>
                <w:sz w:val="21"/>
                <w:szCs w:val="21"/>
                <w:highlight w:val="none"/>
              </w:rPr>
            </w:pPr>
          </w:p>
        </w:tc>
        <w:tc>
          <w:tcPr>
            <w:tcW w:w="629" w:type="dxa"/>
            <w:tcBorders>
              <w:top w:val="nil"/>
              <w:left w:val="nil"/>
              <w:bottom w:val="single" w:color="auto" w:sz="8" w:space="0"/>
              <w:right w:val="single" w:color="auto" w:sz="8" w:space="0"/>
            </w:tcBorders>
            <w:shd w:val="clear" w:color="auto" w:fill="auto"/>
            <w:vAlign w:val="center"/>
          </w:tcPr>
          <w:p w14:paraId="376B1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14:paraId="6E19EB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企业</w:t>
            </w:r>
          </w:p>
        </w:tc>
        <w:tc>
          <w:tcPr>
            <w:tcW w:w="630" w:type="dxa"/>
            <w:tcBorders>
              <w:top w:val="nil"/>
              <w:left w:val="nil"/>
              <w:bottom w:val="single" w:color="auto" w:sz="8" w:space="0"/>
              <w:right w:val="single" w:color="auto" w:sz="8" w:space="0"/>
            </w:tcBorders>
            <w:shd w:val="clear" w:color="auto" w:fill="auto"/>
            <w:vAlign w:val="center"/>
          </w:tcPr>
          <w:p w14:paraId="55084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14:paraId="05498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机构</w:t>
            </w:r>
          </w:p>
        </w:tc>
        <w:tc>
          <w:tcPr>
            <w:tcW w:w="630" w:type="dxa"/>
            <w:tcBorders>
              <w:top w:val="single" w:color="auto" w:sz="8" w:space="0"/>
              <w:left w:val="nil"/>
              <w:bottom w:val="single" w:color="auto" w:sz="8" w:space="0"/>
              <w:right w:val="single" w:color="auto" w:sz="8" w:space="0"/>
            </w:tcBorders>
            <w:shd w:val="clear" w:color="auto" w:fill="auto"/>
            <w:vAlign w:val="center"/>
          </w:tcPr>
          <w:p w14:paraId="2EF9D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社会公益组织</w:t>
            </w:r>
          </w:p>
        </w:tc>
        <w:tc>
          <w:tcPr>
            <w:tcW w:w="630" w:type="dxa"/>
            <w:tcBorders>
              <w:top w:val="single" w:color="auto" w:sz="8" w:space="0"/>
              <w:left w:val="nil"/>
              <w:bottom w:val="single" w:color="auto" w:sz="8" w:space="0"/>
              <w:right w:val="single" w:color="auto" w:sz="8" w:space="0"/>
            </w:tcBorders>
            <w:shd w:val="clear" w:color="auto" w:fill="auto"/>
            <w:vAlign w:val="center"/>
          </w:tcPr>
          <w:p w14:paraId="3D0ED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法律服务机构</w:t>
            </w:r>
          </w:p>
        </w:tc>
        <w:tc>
          <w:tcPr>
            <w:tcW w:w="636" w:type="dxa"/>
            <w:tcBorders>
              <w:top w:val="single" w:color="auto" w:sz="8" w:space="0"/>
              <w:left w:val="nil"/>
              <w:bottom w:val="single" w:color="auto" w:sz="8" w:space="0"/>
              <w:right w:val="single" w:color="auto" w:sz="8" w:space="0"/>
            </w:tcBorders>
            <w:shd w:val="clear" w:color="auto" w:fill="auto"/>
            <w:vAlign w:val="center"/>
          </w:tcPr>
          <w:p w14:paraId="22D6D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其他</w:t>
            </w:r>
          </w:p>
        </w:tc>
        <w:tc>
          <w:tcPr>
            <w:tcW w:w="631" w:type="dxa"/>
            <w:vMerge w:val="continue"/>
            <w:tcBorders>
              <w:top w:val="single" w:color="auto" w:sz="8" w:space="0"/>
              <w:left w:val="nil"/>
              <w:bottom w:val="outset" w:color="auto" w:sz="6" w:space="0"/>
              <w:right w:val="single" w:color="auto" w:sz="8" w:space="0"/>
            </w:tcBorders>
            <w:shd w:val="clear" w:color="auto" w:fill="auto"/>
            <w:vAlign w:val="center"/>
          </w:tcPr>
          <w:p w14:paraId="68D9C170">
            <w:pPr>
              <w:jc w:val="left"/>
              <w:rPr>
                <w:rFonts w:hint="eastAsia" w:asciiTheme="minorEastAsia" w:hAnsiTheme="minorEastAsia" w:eastAsiaTheme="minorEastAsia" w:cstheme="minorEastAsia"/>
                <w:color w:val="333333"/>
                <w:kern w:val="0"/>
                <w:sz w:val="21"/>
                <w:szCs w:val="21"/>
                <w:highlight w:val="none"/>
              </w:rPr>
            </w:pPr>
          </w:p>
        </w:tc>
      </w:tr>
      <w:tr w14:paraId="44D3A5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14:paraId="3B236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629" w:type="dxa"/>
            <w:tcBorders>
              <w:top w:val="nil"/>
              <w:left w:val="nil"/>
              <w:bottom w:val="single" w:color="auto" w:sz="8" w:space="0"/>
              <w:right w:val="single" w:color="auto" w:sz="8" w:space="0"/>
            </w:tcBorders>
            <w:shd w:val="clear" w:color="auto" w:fill="auto"/>
            <w:vAlign w:val="center"/>
          </w:tcPr>
          <w:p w14:paraId="7AAA1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2A3FB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B1B3E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7384F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23E358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6AE346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17743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22ADB1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14:paraId="15E3D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629" w:type="dxa"/>
            <w:tcBorders>
              <w:top w:val="nil"/>
              <w:left w:val="nil"/>
              <w:bottom w:val="single" w:color="auto" w:sz="8" w:space="0"/>
              <w:right w:val="single" w:color="auto" w:sz="8" w:space="0"/>
            </w:tcBorders>
            <w:shd w:val="clear" w:color="auto" w:fill="auto"/>
            <w:vAlign w:val="center"/>
          </w:tcPr>
          <w:p w14:paraId="15C753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34E13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1F0FE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353F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F022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39FA5A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7D639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04A528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restart"/>
            <w:tcBorders>
              <w:top w:val="nil"/>
              <w:left w:val="single" w:color="auto" w:sz="8" w:space="0"/>
              <w:bottom w:val="outset" w:color="auto" w:sz="6" w:space="0"/>
              <w:right w:val="single" w:color="auto" w:sz="8" w:space="0"/>
            </w:tcBorders>
            <w:shd w:val="clear" w:color="auto" w:fill="auto"/>
            <w:vAlign w:val="center"/>
          </w:tcPr>
          <w:p w14:paraId="11094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3852" w:type="dxa"/>
            <w:gridSpan w:val="2"/>
            <w:tcBorders>
              <w:top w:val="nil"/>
              <w:left w:val="nil"/>
              <w:bottom w:val="single" w:color="auto" w:sz="8" w:space="0"/>
              <w:right w:val="single" w:color="auto" w:sz="8" w:space="0"/>
            </w:tcBorders>
            <w:shd w:val="clear" w:color="auto" w:fill="auto"/>
            <w:vAlign w:val="center"/>
          </w:tcPr>
          <w:p w14:paraId="1ACEB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629" w:type="dxa"/>
            <w:tcBorders>
              <w:top w:val="nil"/>
              <w:left w:val="nil"/>
              <w:bottom w:val="single" w:color="auto" w:sz="8" w:space="0"/>
              <w:right w:val="single" w:color="auto" w:sz="8" w:space="0"/>
            </w:tcBorders>
            <w:shd w:val="clear" w:color="auto" w:fill="auto"/>
            <w:vAlign w:val="center"/>
          </w:tcPr>
          <w:p w14:paraId="44BF78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1DC5A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5A70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062B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46AFE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05992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center"/>
          </w:tcPr>
          <w:p w14:paraId="319C8A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67F653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503940A3">
            <w:pPr>
              <w:jc w:val="left"/>
              <w:rPr>
                <w:rFonts w:hint="eastAsia" w:asciiTheme="minorEastAsia" w:hAnsiTheme="minorEastAsia" w:eastAsiaTheme="minorEastAsia" w:cstheme="minorEastAsia"/>
                <w:color w:val="333333"/>
                <w:kern w:val="0"/>
                <w:sz w:val="21"/>
                <w:szCs w:val="21"/>
                <w:highlight w:val="none"/>
              </w:rPr>
            </w:pPr>
          </w:p>
        </w:tc>
        <w:tc>
          <w:tcPr>
            <w:tcW w:w="3852" w:type="dxa"/>
            <w:gridSpan w:val="2"/>
            <w:tcBorders>
              <w:top w:val="nil"/>
              <w:left w:val="nil"/>
              <w:bottom w:val="single" w:color="auto" w:sz="8" w:space="0"/>
              <w:right w:val="single" w:color="auto" w:sz="8" w:space="0"/>
            </w:tcBorders>
            <w:shd w:val="clear" w:color="auto" w:fill="auto"/>
            <w:vAlign w:val="center"/>
          </w:tcPr>
          <w:p w14:paraId="0D7EF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629" w:type="dxa"/>
            <w:tcBorders>
              <w:top w:val="nil"/>
              <w:left w:val="nil"/>
              <w:bottom w:val="single" w:color="auto" w:sz="8" w:space="0"/>
              <w:right w:val="single" w:color="auto" w:sz="8" w:space="0"/>
            </w:tcBorders>
            <w:shd w:val="clear" w:color="auto" w:fill="auto"/>
            <w:vAlign w:val="center"/>
          </w:tcPr>
          <w:p w14:paraId="3EECC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5621B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57D62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6537F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150B7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55E73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2DF8F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287D80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384242C9">
            <w:pPr>
              <w:jc w:val="left"/>
              <w:rPr>
                <w:rFonts w:hint="eastAsia" w:asciiTheme="minorEastAsia" w:hAnsiTheme="minorEastAsia" w:eastAsiaTheme="minorEastAsia" w:cstheme="minorEastAsia"/>
                <w:color w:val="333333"/>
                <w:kern w:val="0"/>
                <w:sz w:val="21"/>
                <w:szCs w:val="21"/>
                <w:highlight w:val="none"/>
              </w:rPr>
            </w:pPr>
          </w:p>
        </w:tc>
        <w:tc>
          <w:tcPr>
            <w:tcW w:w="843" w:type="dxa"/>
            <w:vMerge w:val="restart"/>
            <w:tcBorders>
              <w:top w:val="nil"/>
              <w:left w:val="nil"/>
              <w:bottom w:val="outset" w:color="auto" w:sz="6" w:space="0"/>
              <w:right w:val="single" w:color="auto" w:sz="8" w:space="0"/>
            </w:tcBorders>
            <w:shd w:val="clear" w:color="auto" w:fill="auto"/>
            <w:vAlign w:val="center"/>
          </w:tcPr>
          <w:p w14:paraId="7250F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3009" w:type="dxa"/>
            <w:tcBorders>
              <w:top w:val="nil"/>
              <w:left w:val="nil"/>
              <w:bottom w:val="single" w:color="auto" w:sz="8" w:space="0"/>
              <w:right w:val="single" w:color="auto" w:sz="8" w:space="0"/>
            </w:tcBorders>
            <w:shd w:val="clear" w:color="auto" w:fill="auto"/>
            <w:vAlign w:val="top"/>
          </w:tcPr>
          <w:p w14:paraId="5B180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629" w:type="dxa"/>
            <w:tcBorders>
              <w:top w:val="nil"/>
              <w:left w:val="nil"/>
              <w:bottom w:val="single" w:color="auto" w:sz="8" w:space="0"/>
              <w:right w:val="single" w:color="auto" w:sz="8" w:space="0"/>
            </w:tcBorders>
            <w:shd w:val="clear" w:color="auto" w:fill="auto"/>
            <w:vAlign w:val="center"/>
          </w:tcPr>
          <w:p w14:paraId="30EF7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21655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28DFF8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3101E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73D75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188AD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center"/>
          </w:tcPr>
          <w:p w14:paraId="5023C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50A04F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6FB1659F">
            <w:pPr>
              <w:jc w:val="left"/>
              <w:rPr>
                <w:rFonts w:hint="eastAsia" w:asciiTheme="minorEastAsia" w:hAnsiTheme="minorEastAsia" w:eastAsiaTheme="minorEastAsia" w:cstheme="minorEastAsia"/>
                <w:color w:val="333333"/>
                <w:kern w:val="0"/>
                <w:sz w:val="21"/>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2F9BD589">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nil"/>
              <w:left w:val="nil"/>
              <w:bottom w:val="single" w:color="auto" w:sz="8" w:space="0"/>
              <w:right w:val="single" w:color="auto" w:sz="8" w:space="0"/>
            </w:tcBorders>
            <w:shd w:val="clear" w:color="auto" w:fill="auto"/>
            <w:vAlign w:val="top"/>
          </w:tcPr>
          <w:p w14:paraId="5847D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629" w:type="dxa"/>
            <w:tcBorders>
              <w:top w:val="nil"/>
              <w:left w:val="nil"/>
              <w:bottom w:val="single" w:color="auto" w:sz="8" w:space="0"/>
              <w:right w:val="single" w:color="auto" w:sz="8" w:space="0"/>
            </w:tcBorders>
            <w:shd w:val="clear" w:color="auto" w:fill="auto"/>
            <w:vAlign w:val="center"/>
          </w:tcPr>
          <w:p w14:paraId="26831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41A0E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3116F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7CAEE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457E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39BC0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69B11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0FE352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7F37B7FD">
            <w:pPr>
              <w:jc w:val="left"/>
              <w:rPr>
                <w:rFonts w:hint="eastAsia" w:asciiTheme="minorEastAsia" w:hAnsiTheme="minorEastAsia" w:eastAsiaTheme="minorEastAsia" w:cstheme="minorEastAsia"/>
                <w:color w:val="333333"/>
                <w:kern w:val="0"/>
                <w:sz w:val="21"/>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0034519C">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nil"/>
              <w:left w:val="nil"/>
              <w:bottom w:val="single" w:color="auto" w:sz="8" w:space="0"/>
              <w:right w:val="single" w:color="auto" w:sz="8" w:space="0"/>
            </w:tcBorders>
            <w:shd w:val="clear" w:color="auto" w:fill="auto"/>
            <w:vAlign w:val="top"/>
          </w:tcPr>
          <w:p w14:paraId="46A16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629" w:type="dxa"/>
            <w:tcBorders>
              <w:top w:val="nil"/>
              <w:left w:val="nil"/>
              <w:bottom w:val="single" w:color="auto" w:sz="8" w:space="0"/>
              <w:right w:val="single" w:color="auto" w:sz="8" w:space="0"/>
            </w:tcBorders>
            <w:shd w:val="clear" w:color="auto" w:fill="auto"/>
            <w:vAlign w:val="center"/>
          </w:tcPr>
          <w:p w14:paraId="17E52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236CD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73B76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7385BD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29BB2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620A4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4E6422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77E938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0899E846">
            <w:pPr>
              <w:jc w:val="left"/>
              <w:rPr>
                <w:rFonts w:hint="eastAsia" w:asciiTheme="minorEastAsia" w:hAnsiTheme="minorEastAsia" w:eastAsiaTheme="minorEastAsia" w:cstheme="minorEastAsia"/>
                <w:color w:val="333333"/>
                <w:kern w:val="0"/>
                <w:sz w:val="21"/>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19EB7456">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nil"/>
              <w:left w:val="nil"/>
              <w:bottom w:val="single" w:color="auto" w:sz="8" w:space="0"/>
              <w:right w:val="single" w:color="auto" w:sz="8" w:space="0"/>
            </w:tcBorders>
            <w:shd w:val="clear" w:color="auto" w:fill="auto"/>
            <w:vAlign w:val="top"/>
          </w:tcPr>
          <w:p w14:paraId="0AB52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629" w:type="dxa"/>
            <w:tcBorders>
              <w:top w:val="nil"/>
              <w:left w:val="nil"/>
              <w:bottom w:val="single" w:color="auto" w:sz="8" w:space="0"/>
              <w:right w:val="single" w:color="auto" w:sz="8" w:space="0"/>
            </w:tcBorders>
            <w:shd w:val="clear" w:color="auto" w:fill="auto"/>
            <w:vAlign w:val="center"/>
          </w:tcPr>
          <w:p w14:paraId="5FFB8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710A5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563BD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34C08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05B3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56A07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Cs w:val="21"/>
                <w:highlight w:val="none"/>
                <w:lang w:val="en-US"/>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0F2794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772C8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257FE507">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53D4A96A">
            <w:pPr>
              <w:jc w:val="left"/>
              <w:rPr>
                <w:rFonts w:asciiTheme="minorEastAsia" w:hAnsiTheme="minorEastAsia" w:cstheme="minorEastAsia"/>
                <w:color w:val="333333"/>
                <w:szCs w:val="21"/>
                <w:highlight w:val="none"/>
              </w:rPr>
            </w:pPr>
          </w:p>
        </w:tc>
        <w:tc>
          <w:tcPr>
            <w:tcW w:w="3009" w:type="dxa"/>
            <w:tcBorders>
              <w:top w:val="nil"/>
              <w:left w:val="nil"/>
              <w:bottom w:val="single" w:color="auto" w:sz="8" w:space="0"/>
              <w:right w:val="single" w:color="auto" w:sz="8" w:space="0"/>
            </w:tcBorders>
            <w:shd w:val="clear" w:color="auto" w:fill="auto"/>
            <w:vAlign w:val="top"/>
          </w:tcPr>
          <w:p w14:paraId="0E440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629" w:type="dxa"/>
            <w:tcBorders>
              <w:top w:val="nil"/>
              <w:left w:val="nil"/>
              <w:bottom w:val="single" w:color="auto" w:sz="8" w:space="0"/>
              <w:right w:val="single" w:color="auto" w:sz="8" w:space="0"/>
            </w:tcBorders>
            <w:shd w:val="clear" w:color="auto" w:fill="auto"/>
            <w:vAlign w:val="center"/>
          </w:tcPr>
          <w:p w14:paraId="3D119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11D655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46375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49CB8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79DDD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5F7FA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6A999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7323D2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095B5A79">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773642FB">
            <w:pPr>
              <w:jc w:val="left"/>
              <w:rPr>
                <w:rFonts w:asciiTheme="minorEastAsia" w:hAnsiTheme="minorEastAsia" w:cstheme="minorEastAsia"/>
                <w:color w:val="333333"/>
                <w:szCs w:val="21"/>
                <w:highlight w:val="none"/>
              </w:rPr>
            </w:pPr>
          </w:p>
        </w:tc>
        <w:tc>
          <w:tcPr>
            <w:tcW w:w="3009" w:type="dxa"/>
            <w:tcBorders>
              <w:top w:val="nil"/>
              <w:left w:val="nil"/>
              <w:bottom w:val="single" w:color="auto" w:sz="8" w:space="0"/>
              <w:right w:val="single" w:color="auto" w:sz="8" w:space="0"/>
            </w:tcBorders>
            <w:shd w:val="clear" w:color="auto" w:fill="auto"/>
            <w:vAlign w:val="top"/>
          </w:tcPr>
          <w:p w14:paraId="452A1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629" w:type="dxa"/>
            <w:tcBorders>
              <w:top w:val="nil"/>
              <w:left w:val="nil"/>
              <w:bottom w:val="single" w:color="auto" w:sz="8" w:space="0"/>
              <w:right w:val="single" w:color="auto" w:sz="8" w:space="0"/>
            </w:tcBorders>
            <w:shd w:val="clear" w:color="auto" w:fill="auto"/>
            <w:vAlign w:val="center"/>
          </w:tcPr>
          <w:p w14:paraId="4AB1B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3348A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E63F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56970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550C9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670F2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39448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54DF50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097BFFDB">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5D2BC913">
            <w:pPr>
              <w:jc w:val="left"/>
              <w:rPr>
                <w:rFonts w:asciiTheme="minorEastAsia" w:hAnsiTheme="minorEastAsia" w:cstheme="minorEastAsia"/>
                <w:color w:val="333333"/>
                <w:szCs w:val="21"/>
                <w:highlight w:val="none"/>
              </w:rPr>
            </w:pPr>
          </w:p>
        </w:tc>
        <w:tc>
          <w:tcPr>
            <w:tcW w:w="3009" w:type="dxa"/>
            <w:tcBorders>
              <w:top w:val="nil"/>
              <w:left w:val="nil"/>
              <w:bottom w:val="single" w:color="auto" w:sz="8" w:space="0"/>
              <w:right w:val="single" w:color="auto" w:sz="8" w:space="0"/>
            </w:tcBorders>
            <w:shd w:val="clear" w:color="auto" w:fill="auto"/>
            <w:vAlign w:val="top"/>
          </w:tcPr>
          <w:p w14:paraId="7D39F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629" w:type="dxa"/>
            <w:tcBorders>
              <w:top w:val="nil"/>
              <w:left w:val="nil"/>
              <w:bottom w:val="single" w:color="auto" w:sz="8" w:space="0"/>
              <w:right w:val="single" w:color="auto" w:sz="8" w:space="0"/>
            </w:tcBorders>
            <w:shd w:val="clear" w:color="auto" w:fill="auto"/>
            <w:vAlign w:val="center"/>
          </w:tcPr>
          <w:p w14:paraId="6FB6C7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594E7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3B7FF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831C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39E969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4195C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7FBD8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676317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00960D8C">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3019E95A">
            <w:pPr>
              <w:jc w:val="left"/>
              <w:rPr>
                <w:rFonts w:asciiTheme="minorEastAsia" w:hAnsiTheme="minorEastAsia" w:cstheme="minorEastAsia"/>
                <w:color w:val="333333"/>
                <w:szCs w:val="21"/>
                <w:highlight w:val="none"/>
              </w:rPr>
            </w:pPr>
          </w:p>
        </w:tc>
        <w:tc>
          <w:tcPr>
            <w:tcW w:w="3009" w:type="dxa"/>
            <w:tcBorders>
              <w:top w:val="nil"/>
              <w:left w:val="nil"/>
              <w:bottom w:val="single" w:color="auto" w:sz="8" w:space="0"/>
              <w:right w:val="single" w:color="auto" w:sz="8" w:space="0"/>
            </w:tcBorders>
            <w:shd w:val="clear" w:color="auto" w:fill="auto"/>
            <w:vAlign w:val="top"/>
          </w:tcPr>
          <w:p w14:paraId="1637B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629" w:type="dxa"/>
            <w:tcBorders>
              <w:top w:val="nil"/>
              <w:left w:val="nil"/>
              <w:bottom w:val="single" w:color="auto" w:sz="8" w:space="0"/>
              <w:right w:val="single" w:color="auto" w:sz="8" w:space="0"/>
            </w:tcBorders>
            <w:shd w:val="clear" w:color="auto" w:fill="auto"/>
            <w:vAlign w:val="center"/>
          </w:tcPr>
          <w:p w14:paraId="05BDA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45DC1A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6F99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5F96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46E1A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28501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27149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0B3F9D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6D2A3622">
            <w:pPr>
              <w:jc w:val="left"/>
              <w:rPr>
                <w:rFonts w:asciiTheme="minorEastAsia" w:hAnsiTheme="minorEastAsia" w:cstheme="minorEastAsia"/>
                <w:color w:val="333333"/>
                <w:szCs w:val="21"/>
                <w:highlight w:val="none"/>
              </w:rPr>
            </w:pPr>
          </w:p>
        </w:tc>
        <w:tc>
          <w:tcPr>
            <w:tcW w:w="843" w:type="dxa"/>
            <w:vMerge w:val="restart"/>
            <w:tcBorders>
              <w:top w:val="nil"/>
              <w:left w:val="nil"/>
              <w:bottom w:val="outset" w:color="auto" w:sz="6" w:space="0"/>
              <w:right w:val="single" w:color="auto" w:sz="8" w:space="0"/>
            </w:tcBorders>
            <w:shd w:val="clear" w:color="auto" w:fill="auto"/>
            <w:vAlign w:val="center"/>
          </w:tcPr>
          <w:p w14:paraId="234C83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3009" w:type="dxa"/>
            <w:tcBorders>
              <w:top w:val="nil"/>
              <w:left w:val="nil"/>
              <w:bottom w:val="single" w:color="auto" w:sz="4" w:space="0"/>
              <w:right w:val="single" w:color="auto" w:sz="8" w:space="0"/>
            </w:tcBorders>
            <w:shd w:val="clear" w:color="auto" w:fill="auto"/>
            <w:vAlign w:val="top"/>
          </w:tcPr>
          <w:p w14:paraId="3954A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629" w:type="dxa"/>
            <w:tcBorders>
              <w:top w:val="nil"/>
              <w:left w:val="nil"/>
              <w:bottom w:val="single" w:color="auto" w:sz="4" w:space="0"/>
              <w:right w:val="single" w:color="auto" w:sz="8" w:space="0"/>
            </w:tcBorders>
            <w:shd w:val="clear" w:color="auto" w:fill="auto"/>
            <w:vAlign w:val="center"/>
          </w:tcPr>
          <w:p w14:paraId="1FBC7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4" w:space="0"/>
              <w:right w:val="single" w:color="auto" w:sz="8" w:space="0"/>
            </w:tcBorders>
            <w:shd w:val="clear" w:color="auto" w:fill="auto"/>
            <w:vAlign w:val="center"/>
          </w:tcPr>
          <w:p w14:paraId="35B6B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4" w:space="0"/>
              <w:right w:val="single" w:color="auto" w:sz="8" w:space="0"/>
            </w:tcBorders>
            <w:shd w:val="clear" w:color="auto" w:fill="auto"/>
            <w:vAlign w:val="center"/>
          </w:tcPr>
          <w:p w14:paraId="451DC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4" w:space="0"/>
              <w:right w:val="single" w:color="auto" w:sz="8" w:space="0"/>
            </w:tcBorders>
            <w:shd w:val="clear" w:color="auto" w:fill="auto"/>
            <w:vAlign w:val="center"/>
          </w:tcPr>
          <w:p w14:paraId="7E5F82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4" w:space="0"/>
              <w:right w:val="single" w:color="auto" w:sz="8" w:space="0"/>
            </w:tcBorders>
            <w:shd w:val="clear" w:color="auto" w:fill="auto"/>
            <w:vAlign w:val="center"/>
          </w:tcPr>
          <w:p w14:paraId="376BA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4" w:space="0"/>
              <w:right w:val="single" w:color="auto" w:sz="8" w:space="0"/>
            </w:tcBorders>
            <w:shd w:val="clear" w:color="auto" w:fill="auto"/>
            <w:vAlign w:val="center"/>
          </w:tcPr>
          <w:p w14:paraId="0704A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4" w:space="0"/>
              <w:right w:val="single" w:color="auto" w:sz="8" w:space="0"/>
            </w:tcBorders>
            <w:shd w:val="clear" w:color="auto" w:fill="auto"/>
            <w:vAlign w:val="center"/>
          </w:tcPr>
          <w:p w14:paraId="70DDC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5C1FA9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5BE7D814">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4" w:space="0"/>
            </w:tcBorders>
            <w:shd w:val="clear" w:color="auto" w:fill="auto"/>
            <w:vAlign w:val="center"/>
          </w:tcPr>
          <w:p w14:paraId="792A3DED">
            <w:pPr>
              <w:jc w:val="left"/>
              <w:rPr>
                <w:rFonts w:asciiTheme="minorEastAsia" w:hAnsiTheme="minorEastAsia" w:cstheme="minorEastAsia"/>
                <w:color w:val="333333"/>
                <w:szCs w:val="21"/>
                <w:highlight w:val="none"/>
              </w:rPr>
            </w:pPr>
          </w:p>
        </w:tc>
        <w:tc>
          <w:tcPr>
            <w:tcW w:w="3009" w:type="dxa"/>
            <w:tcBorders>
              <w:top w:val="single" w:color="auto" w:sz="4" w:space="0"/>
              <w:left w:val="single" w:color="auto" w:sz="4" w:space="0"/>
              <w:bottom w:val="single" w:color="auto" w:sz="4" w:space="0"/>
              <w:right w:val="single" w:color="auto" w:sz="8" w:space="0"/>
            </w:tcBorders>
            <w:shd w:val="clear" w:color="auto" w:fill="auto"/>
            <w:vAlign w:val="top"/>
          </w:tcPr>
          <w:p w14:paraId="669B4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629" w:type="dxa"/>
            <w:tcBorders>
              <w:top w:val="single" w:color="auto" w:sz="4" w:space="0"/>
              <w:left w:val="nil"/>
              <w:bottom w:val="single" w:color="auto" w:sz="4" w:space="0"/>
              <w:right w:val="single" w:color="auto" w:sz="8" w:space="0"/>
            </w:tcBorders>
            <w:shd w:val="clear" w:color="auto" w:fill="auto"/>
            <w:vAlign w:val="center"/>
          </w:tcPr>
          <w:p w14:paraId="69A98F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single" w:color="auto" w:sz="4" w:space="0"/>
              <w:left w:val="nil"/>
              <w:bottom w:val="single" w:color="auto" w:sz="4" w:space="0"/>
              <w:right w:val="single" w:color="auto" w:sz="8" w:space="0"/>
            </w:tcBorders>
            <w:shd w:val="clear" w:color="auto" w:fill="auto"/>
            <w:vAlign w:val="center"/>
          </w:tcPr>
          <w:p w14:paraId="14420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4" w:space="0"/>
              <w:left w:val="nil"/>
              <w:bottom w:val="single" w:color="auto" w:sz="4" w:space="0"/>
              <w:right w:val="single" w:color="auto" w:sz="8" w:space="0"/>
            </w:tcBorders>
            <w:shd w:val="clear" w:color="auto" w:fill="auto"/>
            <w:vAlign w:val="center"/>
          </w:tcPr>
          <w:p w14:paraId="00BE1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4" w:space="0"/>
              <w:left w:val="nil"/>
              <w:bottom w:val="single" w:color="auto" w:sz="4" w:space="0"/>
              <w:right w:val="single" w:color="auto" w:sz="8" w:space="0"/>
            </w:tcBorders>
            <w:shd w:val="clear" w:color="auto" w:fill="auto"/>
            <w:vAlign w:val="center"/>
          </w:tcPr>
          <w:p w14:paraId="4200E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4" w:space="0"/>
              <w:left w:val="nil"/>
              <w:bottom w:val="single" w:color="auto" w:sz="4" w:space="0"/>
              <w:right w:val="single" w:color="auto" w:sz="8" w:space="0"/>
            </w:tcBorders>
            <w:shd w:val="clear" w:color="auto" w:fill="auto"/>
            <w:vAlign w:val="center"/>
          </w:tcPr>
          <w:p w14:paraId="48177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single" w:color="auto" w:sz="4" w:space="0"/>
              <w:left w:val="nil"/>
              <w:bottom w:val="single" w:color="auto" w:sz="4" w:space="0"/>
              <w:right w:val="single" w:color="auto" w:sz="8" w:space="0"/>
            </w:tcBorders>
            <w:shd w:val="clear" w:color="auto" w:fill="auto"/>
            <w:vAlign w:val="center"/>
          </w:tcPr>
          <w:p w14:paraId="2D20D6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ascii="宋体" w:hAnsi="宋体" w:eastAsia="宋体" w:cs="宋体"/>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single" w:color="auto" w:sz="4" w:space="0"/>
              <w:left w:val="nil"/>
              <w:bottom w:val="single" w:color="auto" w:sz="4" w:space="0"/>
              <w:right w:val="single" w:color="auto" w:sz="4" w:space="0"/>
            </w:tcBorders>
            <w:shd w:val="clear" w:color="auto" w:fill="auto"/>
            <w:vAlign w:val="center"/>
          </w:tcPr>
          <w:p w14:paraId="7BB9C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2975FA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0962549A">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3FBE37B1">
            <w:pPr>
              <w:jc w:val="left"/>
              <w:rPr>
                <w:rFonts w:asciiTheme="minorEastAsia" w:hAnsiTheme="minorEastAsia" w:cstheme="minorEastAsia"/>
                <w:color w:val="333333"/>
                <w:szCs w:val="21"/>
                <w:highlight w:val="none"/>
              </w:rPr>
            </w:pPr>
          </w:p>
        </w:tc>
        <w:tc>
          <w:tcPr>
            <w:tcW w:w="3009" w:type="dxa"/>
            <w:tcBorders>
              <w:top w:val="single" w:color="auto" w:sz="4" w:space="0"/>
              <w:left w:val="nil"/>
              <w:bottom w:val="single" w:color="auto" w:sz="8" w:space="0"/>
              <w:right w:val="single" w:color="auto" w:sz="8" w:space="0"/>
            </w:tcBorders>
            <w:shd w:val="clear" w:color="auto" w:fill="auto"/>
            <w:vAlign w:val="top"/>
          </w:tcPr>
          <w:p w14:paraId="5B8CB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629" w:type="dxa"/>
            <w:tcBorders>
              <w:top w:val="single" w:color="auto" w:sz="4" w:space="0"/>
              <w:left w:val="nil"/>
              <w:bottom w:val="single" w:color="auto" w:sz="8" w:space="0"/>
              <w:right w:val="single" w:color="auto" w:sz="8" w:space="0"/>
            </w:tcBorders>
            <w:shd w:val="clear" w:color="auto" w:fill="auto"/>
            <w:vAlign w:val="center"/>
          </w:tcPr>
          <w:p w14:paraId="3C627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single" w:color="auto" w:sz="4" w:space="0"/>
              <w:left w:val="nil"/>
              <w:bottom w:val="single" w:color="auto" w:sz="8" w:space="0"/>
              <w:right w:val="single" w:color="auto" w:sz="8" w:space="0"/>
            </w:tcBorders>
            <w:shd w:val="clear" w:color="auto" w:fill="auto"/>
            <w:vAlign w:val="center"/>
          </w:tcPr>
          <w:p w14:paraId="4384C0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4" w:space="0"/>
              <w:left w:val="nil"/>
              <w:bottom w:val="single" w:color="auto" w:sz="8" w:space="0"/>
              <w:right w:val="single" w:color="auto" w:sz="8" w:space="0"/>
            </w:tcBorders>
            <w:shd w:val="clear" w:color="auto" w:fill="auto"/>
            <w:vAlign w:val="center"/>
          </w:tcPr>
          <w:p w14:paraId="7AF305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4" w:space="0"/>
              <w:left w:val="nil"/>
              <w:bottom w:val="single" w:color="auto" w:sz="8" w:space="0"/>
              <w:right w:val="single" w:color="auto" w:sz="8" w:space="0"/>
            </w:tcBorders>
            <w:shd w:val="clear" w:color="auto" w:fill="auto"/>
            <w:vAlign w:val="center"/>
          </w:tcPr>
          <w:p w14:paraId="27BE64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4" w:space="0"/>
              <w:left w:val="nil"/>
              <w:bottom w:val="single" w:color="auto" w:sz="8" w:space="0"/>
              <w:right w:val="single" w:color="auto" w:sz="8" w:space="0"/>
            </w:tcBorders>
            <w:shd w:val="clear" w:color="auto" w:fill="auto"/>
            <w:vAlign w:val="center"/>
          </w:tcPr>
          <w:p w14:paraId="45DBB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single" w:color="auto" w:sz="4" w:space="0"/>
              <w:left w:val="nil"/>
              <w:bottom w:val="single" w:color="auto" w:sz="8" w:space="0"/>
              <w:right w:val="single" w:color="auto" w:sz="8" w:space="0"/>
            </w:tcBorders>
            <w:shd w:val="clear" w:color="auto" w:fill="auto"/>
            <w:vAlign w:val="center"/>
          </w:tcPr>
          <w:p w14:paraId="30ADD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single" w:color="auto" w:sz="4" w:space="0"/>
              <w:left w:val="nil"/>
              <w:bottom w:val="single" w:color="auto" w:sz="8" w:space="0"/>
              <w:right w:val="single" w:color="auto" w:sz="8" w:space="0"/>
            </w:tcBorders>
            <w:shd w:val="clear" w:color="auto" w:fill="auto"/>
            <w:vAlign w:val="center"/>
          </w:tcPr>
          <w:p w14:paraId="0721F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11EEBA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520B37EA">
            <w:pPr>
              <w:jc w:val="left"/>
              <w:rPr>
                <w:rFonts w:asciiTheme="minorEastAsia" w:hAnsiTheme="minorEastAsia" w:cstheme="minorEastAsia"/>
                <w:color w:val="333333"/>
                <w:szCs w:val="21"/>
                <w:highlight w:val="none"/>
              </w:rPr>
            </w:pPr>
          </w:p>
        </w:tc>
        <w:tc>
          <w:tcPr>
            <w:tcW w:w="843" w:type="dxa"/>
            <w:vMerge w:val="restart"/>
            <w:tcBorders>
              <w:top w:val="nil"/>
              <w:left w:val="nil"/>
              <w:bottom w:val="outset" w:color="auto" w:sz="6" w:space="0"/>
              <w:right w:val="single" w:color="auto" w:sz="8" w:space="0"/>
            </w:tcBorders>
            <w:shd w:val="clear" w:color="auto" w:fill="auto"/>
            <w:vAlign w:val="center"/>
          </w:tcPr>
          <w:p w14:paraId="380B2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3009" w:type="dxa"/>
            <w:tcBorders>
              <w:top w:val="nil"/>
              <w:left w:val="nil"/>
              <w:bottom w:val="single" w:color="auto" w:sz="8" w:space="0"/>
              <w:right w:val="single" w:color="auto" w:sz="8" w:space="0"/>
            </w:tcBorders>
            <w:shd w:val="clear" w:color="auto" w:fill="auto"/>
            <w:vAlign w:val="top"/>
          </w:tcPr>
          <w:p w14:paraId="55820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629" w:type="dxa"/>
            <w:tcBorders>
              <w:top w:val="nil"/>
              <w:left w:val="nil"/>
              <w:bottom w:val="single" w:color="auto" w:sz="8" w:space="0"/>
              <w:right w:val="single" w:color="auto" w:sz="8" w:space="0"/>
            </w:tcBorders>
            <w:shd w:val="clear" w:color="auto" w:fill="auto"/>
            <w:vAlign w:val="center"/>
          </w:tcPr>
          <w:p w14:paraId="4D3D1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4AF5F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54C0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347EA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5600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6142E2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7B74C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eastAsia="zh-CN"/>
              </w:rPr>
            </w:pPr>
            <w:r>
              <w:rPr>
                <w:rFonts w:hint="eastAsia" w:ascii="宋体" w:hAnsi="宋体" w:eastAsia="宋体" w:cs="宋体"/>
                <w:color w:val="333333"/>
                <w:kern w:val="0"/>
                <w:sz w:val="21"/>
                <w:szCs w:val="21"/>
                <w:lang w:val="en-US" w:eastAsia="zh-CN" w:bidi="ar"/>
              </w:rPr>
              <w:t>0</w:t>
            </w:r>
          </w:p>
        </w:tc>
      </w:tr>
      <w:tr w14:paraId="7FC9D8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1E72431E">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590FB39A">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single" w:color="auto" w:sz="8" w:space="0"/>
              <w:left w:val="nil"/>
              <w:bottom w:val="single" w:color="auto" w:sz="8" w:space="0"/>
              <w:right w:val="single" w:color="auto" w:sz="8" w:space="0"/>
            </w:tcBorders>
            <w:shd w:val="clear" w:color="auto" w:fill="auto"/>
            <w:vAlign w:val="top"/>
          </w:tcPr>
          <w:p w14:paraId="4CC961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629" w:type="dxa"/>
            <w:tcBorders>
              <w:top w:val="single" w:color="auto" w:sz="8" w:space="0"/>
              <w:left w:val="nil"/>
              <w:bottom w:val="single" w:color="auto" w:sz="8" w:space="0"/>
              <w:right w:val="single" w:color="auto" w:sz="8" w:space="0"/>
            </w:tcBorders>
            <w:shd w:val="clear" w:color="auto" w:fill="auto"/>
            <w:vAlign w:val="center"/>
          </w:tcPr>
          <w:p w14:paraId="282C1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rPr>
            </w:pPr>
            <w:r>
              <w:rPr>
                <w:rFonts w:hint="eastAsia" w:ascii="宋体" w:hAnsi="宋体" w:eastAsia="宋体" w:cs="宋体"/>
                <w:color w:val="333333"/>
                <w:kern w:val="0"/>
                <w:sz w:val="21"/>
                <w:szCs w:val="21"/>
                <w:lang w:val="en-US" w:eastAsia="zh-CN" w:bidi="ar"/>
              </w:rPr>
              <w:t>0</w:t>
            </w:r>
          </w:p>
        </w:tc>
        <w:tc>
          <w:tcPr>
            <w:tcW w:w="629" w:type="dxa"/>
            <w:tcBorders>
              <w:top w:val="single" w:color="auto" w:sz="8" w:space="0"/>
              <w:left w:val="nil"/>
              <w:bottom w:val="single" w:color="auto" w:sz="8" w:space="0"/>
              <w:right w:val="single" w:color="auto" w:sz="8" w:space="0"/>
            </w:tcBorders>
            <w:shd w:val="clear" w:color="auto" w:fill="auto"/>
            <w:vAlign w:val="center"/>
          </w:tcPr>
          <w:p w14:paraId="5AB3EF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0E141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3C493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6385E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rPr>
            </w:pPr>
            <w:r>
              <w:rPr>
                <w:rFonts w:hint="eastAsia" w:ascii="宋体" w:hAnsi="宋体" w:eastAsia="宋体" w:cs="宋体"/>
                <w:color w:val="333333"/>
                <w:kern w:val="0"/>
                <w:sz w:val="21"/>
                <w:szCs w:val="21"/>
                <w:lang w:val="en-US" w:eastAsia="zh-CN" w:bidi="ar"/>
              </w:rPr>
              <w:t>0</w:t>
            </w:r>
          </w:p>
        </w:tc>
        <w:tc>
          <w:tcPr>
            <w:tcW w:w="636" w:type="dxa"/>
            <w:tcBorders>
              <w:top w:val="single" w:color="auto" w:sz="8" w:space="0"/>
              <w:left w:val="nil"/>
              <w:bottom w:val="single" w:color="auto" w:sz="8" w:space="0"/>
              <w:right w:val="single" w:color="auto" w:sz="8" w:space="0"/>
            </w:tcBorders>
            <w:shd w:val="clear" w:color="auto" w:fill="auto"/>
            <w:vAlign w:val="center"/>
          </w:tcPr>
          <w:p w14:paraId="483757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center"/>
          </w:tcPr>
          <w:p w14:paraId="5ED93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5D27BC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3DA2CAD2">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5D9072C3">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single" w:color="auto" w:sz="8" w:space="0"/>
              <w:left w:val="nil"/>
              <w:bottom w:val="single" w:color="auto" w:sz="8" w:space="0"/>
              <w:right w:val="single" w:color="auto" w:sz="8" w:space="0"/>
            </w:tcBorders>
            <w:shd w:val="clear" w:color="auto" w:fill="auto"/>
            <w:vAlign w:val="top"/>
          </w:tcPr>
          <w:p w14:paraId="7A35D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629" w:type="dxa"/>
            <w:tcBorders>
              <w:top w:val="single" w:color="auto" w:sz="8" w:space="0"/>
              <w:left w:val="nil"/>
              <w:bottom w:val="single" w:color="auto" w:sz="8" w:space="0"/>
              <w:right w:val="single" w:color="auto" w:sz="8" w:space="0"/>
            </w:tcBorders>
            <w:shd w:val="clear" w:color="auto" w:fill="auto"/>
            <w:vAlign w:val="center"/>
          </w:tcPr>
          <w:p w14:paraId="2D5C1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single" w:color="auto" w:sz="8" w:space="0"/>
              <w:left w:val="nil"/>
              <w:bottom w:val="single" w:color="auto" w:sz="8" w:space="0"/>
              <w:right w:val="single" w:color="auto" w:sz="8" w:space="0"/>
            </w:tcBorders>
            <w:shd w:val="clear" w:color="auto" w:fill="auto"/>
            <w:vAlign w:val="center"/>
          </w:tcPr>
          <w:p w14:paraId="78CA1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6AC50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3D88F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1D4D07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single" w:color="auto" w:sz="8" w:space="0"/>
              <w:left w:val="nil"/>
              <w:bottom w:val="single" w:color="auto" w:sz="8" w:space="0"/>
              <w:right w:val="single" w:color="auto" w:sz="8" w:space="0"/>
            </w:tcBorders>
            <w:shd w:val="clear" w:color="auto" w:fill="auto"/>
            <w:vAlign w:val="center"/>
          </w:tcPr>
          <w:p w14:paraId="4C6F4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center"/>
          </w:tcPr>
          <w:p w14:paraId="0CE13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r>
      <w:tr w14:paraId="6E95B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3165A3A3">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7548DC8E">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single" w:color="auto" w:sz="8" w:space="0"/>
              <w:left w:val="nil"/>
              <w:bottom w:val="single" w:color="auto" w:sz="8" w:space="0"/>
              <w:right w:val="single" w:color="auto" w:sz="8" w:space="0"/>
            </w:tcBorders>
            <w:shd w:val="clear" w:color="auto" w:fill="auto"/>
            <w:vAlign w:val="top"/>
          </w:tcPr>
          <w:p w14:paraId="7CBAB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629" w:type="dxa"/>
            <w:tcBorders>
              <w:top w:val="single" w:color="auto" w:sz="8" w:space="0"/>
              <w:left w:val="nil"/>
              <w:bottom w:val="single" w:color="auto" w:sz="8" w:space="0"/>
              <w:right w:val="single" w:color="auto" w:sz="8" w:space="0"/>
            </w:tcBorders>
            <w:shd w:val="clear" w:color="auto" w:fill="auto"/>
            <w:vAlign w:val="center"/>
          </w:tcPr>
          <w:p w14:paraId="31A2C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single" w:color="auto" w:sz="8" w:space="0"/>
              <w:left w:val="nil"/>
              <w:bottom w:val="single" w:color="auto" w:sz="8" w:space="0"/>
              <w:right w:val="single" w:color="auto" w:sz="8" w:space="0"/>
            </w:tcBorders>
            <w:shd w:val="clear" w:color="auto" w:fill="auto"/>
            <w:vAlign w:val="center"/>
          </w:tcPr>
          <w:p w14:paraId="3CDDD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053A1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51C5C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single" w:color="auto" w:sz="8" w:space="0"/>
              <w:left w:val="nil"/>
              <w:bottom w:val="single" w:color="auto" w:sz="8" w:space="0"/>
              <w:right w:val="single" w:color="auto" w:sz="8" w:space="0"/>
            </w:tcBorders>
            <w:shd w:val="clear" w:color="auto" w:fill="auto"/>
            <w:vAlign w:val="center"/>
          </w:tcPr>
          <w:p w14:paraId="7377D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single" w:color="auto" w:sz="8" w:space="0"/>
              <w:left w:val="nil"/>
              <w:bottom w:val="single" w:color="auto" w:sz="8" w:space="0"/>
              <w:right w:val="single" w:color="auto" w:sz="8" w:space="0"/>
            </w:tcBorders>
            <w:shd w:val="clear" w:color="auto" w:fill="auto"/>
            <w:vAlign w:val="center"/>
          </w:tcPr>
          <w:p w14:paraId="75146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center"/>
          </w:tcPr>
          <w:p w14:paraId="08862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r>
      <w:tr w14:paraId="2DC4BA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1AF8CCD7">
            <w:pPr>
              <w:jc w:val="left"/>
              <w:rPr>
                <w:rFonts w:asciiTheme="minorEastAsia" w:hAnsiTheme="minorEastAsia" w:cstheme="minorEastAsia"/>
                <w:color w:val="333333"/>
                <w:szCs w:val="21"/>
                <w:highlight w:val="none"/>
              </w:rPr>
            </w:pPr>
          </w:p>
        </w:tc>
        <w:tc>
          <w:tcPr>
            <w:tcW w:w="843" w:type="dxa"/>
            <w:vMerge w:val="continue"/>
            <w:tcBorders>
              <w:top w:val="nil"/>
              <w:left w:val="nil"/>
              <w:bottom w:val="outset" w:color="auto" w:sz="6" w:space="0"/>
              <w:right w:val="single" w:color="auto" w:sz="8" w:space="0"/>
            </w:tcBorders>
            <w:shd w:val="clear" w:color="auto" w:fill="auto"/>
            <w:vAlign w:val="center"/>
          </w:tcPr>
          <w:p w14:paraId="64AEAE7A">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nil"/>
              <w:left w:val="nil"/>
              <w:bottom w:val="outset" w:color="auto" w:sz="6" w:space="0"/>
              <w:right w:val="single" w:color="auto" w:sz="8" w:space="0"/>
            </w:tcBorders>
            <w:shd w:val="clear" w:color="auto" w:fill="auto"/>
            <w:vAlign w:val="center"/>
          </w:tcPr>
          <w:p w14:paraId="10372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629" w:type="dxa"/>
            <w:tcBorders>
              <w:top w:val="nil"/>
              <w:left w:val="nil"/>
              <w:bottom w:val="outset" w:color="auto" w:sz="6" w:space="0"/>
              <w:right w:val="single" w:color="auto" w:sz="8" w:space="0"/>
            </w:tcBorders>
            <w:shd w:val="clear" w:color="auto" w:fill="auto"/>
            <w:vAlign w:val="center"/>
          </w:tcPr>
          <w:p w14:paraId="215C1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outset" w:color="auto" w:sz="6" w:space="0"/>
              <w:right w:val="single" w:color="auto" w:sz="8" w:space="0"/>
            </w:tcBorders>
            <w:shd w:val="clear" w:color="auto" w:fill="auto"/>
            <w:vAlign w:val="center"/>
          </w:tcPr>
          <w:p w14:paraId="4C771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outset" w:color="auto" w:sz="6" w:space="0"/>
              <w:right w:val="single" w:color="auto" w:sz="8" w:space="0"/>
            </w:tcBorders>
            <w:shd w:val="clear" w:color="auto" w:fill="auto"/>
            <w:vAlign w:val="center"/>
          </w:tcPr>
          <w:p w14:paraId="66613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outset" w:color="auto" w:sz="6" w:space="0"/>
              <w:right w:val="single" w:color="auto" w:sz="8" w:space="0"/>
            </w:tcBorders>
            <w:shd w:val="clear" w:color="auto" w:fill="auto"/>
            <w:vAlign w:val="center"/>
          </w:tcPr>
          <w:p w14:paraId="2B5E1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outset" w:color="auto" w:sz="6" w:space="0"/>
              <w:right w:val="single" w:color="auto" w:sz="8" w:space="0"/>
            </w:tcBorders>
            <w:shd w:val="clear" w:color="auto" w:fill="auto"/>
            <w:vAlign w:val="center"/>
          </w:tcPr>
          <w:p w14:paraId="2481E4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outset" w:color="auto" w:sz="6" w:space="0"/>
              <w:right w:val="single" w:color="auto" w:sz="8" w:space="0"/>
            </w:tcBorders>
            <w:shd w:val="clear" w:color="auto" w:fill="auto"/>
            <w:vAlign w:val="center"/>
          </w:tcPr>
          <w:p w14:paraId="615EE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outset" w:color="auto" w:sz="6" w:space="0"/>
              <w:right w:val="single" w:color="auto" w:sz="8" w:space="0"/>
            </w:tcBorders>
            <w:shd w:val="clear" w:color="auto" w:fill="auto"/>
            <w:vAlign w:val="center"/>
          </w:tcPr>
          <w:p w14:paraId="2A3B1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r>
      <w:tr w14:paraId="32F94F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43684A34">
            <w:pPr>
              <w:jc w:val="left"/>
              <w:rPr>
                <w:rFonts w:asciiTheme="minorEastAsia" w:hAnsiTheme="minorEastAsia" w:cstheme="minorEastAsia"/>
                <w:color w:val="333333"/>
                <w:szCs w:val="21"/>
                <w:highlight w:val="none"/>
              </w:rPr>
            </w:pPr>
          </w:p>
        </w:tc>
        <w:tc>
          <w:tcPr>
            <w:tcW w:w="843" w:type="dxa"/>
            <w:vMerge w:val="restart"/>
            <w:tcBorders>
              <w:top w:val="outset" w:color="auto" w:sz="6" w:space="0"/>
              <w:left w:val="nil"/>
              <w:bottom w:val="outset" w:color="auto" w:sz="6" w:space="0"/>
              <w:right w:val="single" w:color="auto" w:sz="8" w:space="0"/>
            </w:tcBorders>
            <w:shd w:val="clear" w:color="auto" w:fill="auto"/>
            <w:vAlign w:val="center"/>
          </w:tcPr>
          <w:p w14:paraId="7A639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3009" w:type="dxa"/>
            <w:tcBorders>
              <w:top w:val="nil"/>
              <w:left w:val="nil"/>
              <w:bottom w:val="single" w:color="auto" w:sz="8" w:space="0"/>
              <w:right w:val="single" w:color="auto" w:sz="8" w:space="0"/>
            </w:tcBorders>
            <w:shd w:val="clear" w:color="auto" w:fill="auto"/>
            <w:vAlign w:val="center"/>
          </w:tcPr>
          <w:p w14:paraId="43BA9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629" w:type="dxa"/>
            <w:tcBorders>
              <w:top w:val="nil"/>
              <w:left w:val="nil"/>
              <w:bottom w:val="single" w:color="auto" w:sz="8" w:space="0"/>
              <w:right w:val="single" w:color="auto" w:sz="8" w:space="0"/>
            </w:tcBorders>
            <w:shd w:val="clear" w:color="auto" w:fill="auto"/>
            <w:vAlign w:val="center"/>
          </w:tcPr>
          <w:p w14:paraId="076488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79C7B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CBB0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28904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49AAC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18ED4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5717EE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71B75F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1C32FC5C">
            <w:pPr>
              <w:jc w:val="left"/>
              <w:rPr>
                <w:rFonts w:asciiTheme="minorEastAsia" w:hAnsiTheme="minorEastAsia" w:cstheme="minorEastAsia"/>
                <w:color w:val="333333"/>
                <w:szCs w:val="21"/>
                <w:highlight w:val="none"/>
              </w:rPr>
            </w:pPr>
          </w:p>
        </w:tc>
        <w:tc>
          <w:tcPr>
            <w:tcW w:w="843" w:type="dxa"/>
            <w:vMerge w:val="continue"/>
            <w:tcBorders>
              <w:top w:val="outset" w:color="auto" w:sz="6" w:space="0"/>
              <w:left w:val="nil"/>
              <w:bottom w:val="outset" w:color="auto" w:sz="6" w:space="0"/>
              <w:right w:val="single" w:color="auto" w:sz="8" w:space="0"/>
            </w:tcBorders>
            <w:shd w:val="clear" w:color="auto" w:fill="auto"/>
            <w:vAlign w:val="center"/>
          </w:tcPr>
          <w:p w14:paraId="022A623B">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nil"/>
              <w:left w:val="nil"/>
              <w:bottom w:val="single" w:color="auto" w:sz="8" w:space="0"/>
              <w:right w:val="single" w:color="auto" w:sz="8" w:space="0"/>
            </w:tcBorders>
            <w:shd w:val="clear" w:color="auto" w:fill="auto"/>
            <w:vAlign w:val="center"/>
          </w:tcPr>
          <w:p w14:paraId="27C2E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629" w:type="dxa"/>
            <w:tcBorders>
              <w:top w:val="nil"/>
              <w:left w:val="nil"/>
              <w:bottom w:val="single" w:color="auto" w:sz="8" w:space="0"/>
              <w:right w:val="single" w:color="auto" w:sz="8" w:space="0"/>
            </w:tcBorders>
            <w:shd w:val="clear" w:color="auto" w:fill="auto"/>
            <w:vAlign w:val="center"/>
          </w:tcPr>
          <w:p w14:paraId="19B80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0D69B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FE6C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58C5A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2BEB6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16DFF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5A1EF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r w14:paraId="11DDC0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2F5A879B">
            <w:pPr>
              <w:jc w:val="left"/>
              <w:rPr>
                <w:rFonts w:asciiTheme="minorEastAsia" w:hAnsiTheme="minorEastAsia" w:cstheme="minorEastAsia"/>
                <w:color w:val="333333"/>
                <w:szCs w:val="21"/>
                <w:highlight w:val="none"/>
              </w:rPr>
            </w:pPr>
          </w:p>
        </w:tc>
        <w:tc>
          <w:tcPr>
            <w:tcW w:w="843" w:type="dxa"/>
            <w:vMerge w:val="continue"/>
            <w:tcBorders>
              <w:top w:val="outset" w:color="auto" w:sz="6" w:space="0"/>
              <w:left w:val="nil"/>
              <w:bottom w:val="outset" w:color="auto" w:sz="6" w:space="0"/>
              <w:right w:val="single" w:color="auto" w:sz="8" w:space="0"/>
            </w:tcBorders>
            <w:shd w:val="clear" w:color="auto" w:fill="auto"/>
            <w:vAlign w:val="center"/>
          </w:tcPr>
          <w:p w14:paraId="6465223E">
            <w:pPr>
              <w:jc w:val="left"/>
              <w:rPr>
                <w:rFonts w:hint="eastAsia" w:asciiTheme="minorEastAsia" w:hAnsiTheme="minorEastAsia" w:eastAsiaTheme="minorEastAsia" w:cstheme="minorEastAsia"/>
                <w:color w:val="333333"/>
                <w:kern w:val="0"/>
                <w:sz w:val="21"/>
                <w:szCs w:val="21"/>
                <w:highlight w:val="none"/>
              </w:rPr>
            </w:pPr>
          </w:p>
        </w:tc>
        <w:tc>
          <w:tcPr>
            <w:tcW w:w="3009" w:type="dxa"/>
            <w:tcBorders>
              <w:top w:val="nil"/>
              <w:left w:val="nil"/>
              <w:bottom w:val="single" w:color="auto" w:sz="8" w:space="0"/>
              <w:right w:val="single" w:color="auto" w:sz="8" w:space="0"/>
            </w:tcBorders>
            <w:shd w:val="clear" w:color="auto" w:fill="auto"/>
            <w:vAlign w:val="center"/>
          </w:tcPr>
          <w:p w14:paraId="1C4AF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3.其他</w:t>
            </w:r>
          </w:p>
        </w:tc>
        <w:tc>
          <w:tcPr>
            <w:tcW w:w="629" w:type="dxa"/>
            <w:tcBorders>
              <w:top w:val="nil"/>
              <w:left w:val="nil"/>
              <w:bottom w:val="single" w:color="auto" w:sz="8" w:space="0"/>
              <w:right w:val="single" w:color="auto" w:sz="8" w:space="0"/>
            </w:tcBorders>
            <w:shd w:val="clear" w:color="auto" w:fill="auto"/>
            <w:vAlign w:val="center"/>
          </w:tcPr>
          <w:p w14:paraId="2F659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578AC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FDA03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0A78F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41D9A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66661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70CD3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r>
      <w:tr w14:paraId="26569C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89" w:type="dxa"/>
            <w:vMerge w:val="continue"/>
            <w:tcBorders>
              <w:top w:val="nil"/>
              <w:left w:val="single" w:color="auto" w:sz="8" w:space="0"/>
              <w:bottom w:val="outset" w:color="auto" w:sz="6" w:space="0"/>
              <w:right w:val="single" w:color="auto" w:sz="8" w:space="0"/>
            </w:tcBorders>
            <w:shd w:val="clear" w:color="auto" w:fill="auto"/>
            <w:vAlign w:val="center"/>
          </w:tcPr>
          <w:p w14:paraId="34C5E922">
            <w:pPr>
              <w:jc w:val="left"/>
              <w:rPr>
                <w:rFonts w:asciiTheme="minorEastAsia" w:hAnsiTheme="minorEastAsia" w:cstheme="minorEastAsia"/>
                <w:color w:val="333333"/>
                <w:szCs w:val="21"/>
                <w:highlight w:val="none"/>
              </w:rPr>
            </w:pPr>
          </w:p>
        </w:tc>
        <w:tc>
          <w:tcPr>
            <w:tcW w:w="3852" w:type="dxa"/>
            <w:gridSpan w:val="2"/>
            <w:tcBorders>
              <w:top w:val="nil"/>
              <w:left w:val="nil"/>
              <w:bottom w:val="single" w:color="auto" w:sz="8" w:space="0"/>
              <w:right w:val="single" w:color="auto" w:sz="8" w:space="0"/>
            </w:tcBorders>
            <w:shd w:val="clear" w:color="auto" w:fill="auto"/>
            <w:vAlign w:val="center"/>
          </w:tcPr>
          <w:p w14:paraId="12580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（七）总计</w:t>
            </w:r>
          </w:p>
        </w:tc>
        <w:tc>
          <w:tcPr>
            <w:tcW w:w="629" w:type="dxa"/>
            <w:tcBorders>
              <w:top w:val="nil"/>
              <w:left w:val="nil"/>
              <w:bottom w:val="single" w:color="auto" w:sz="8" w:space="0"/>
              <w:right w:val="single" w:color="auto" w:sz="8" w:space="0"/>
            </w:tcBorders>
            <w:shd w:val="clear" w:color="auto" w:fill="auto"/>
            <w:vAlign w:val="center"/>
          </w:tcPr>
          <w:p w14:paraId="4EA54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6E626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3EF75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4C57F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6678F4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4D562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576D2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r>
      <w:tr w14:paraId="63141E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14:paraId="73D1D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629" w:type="dxa"/>
            <w:tcBorders>
              <w:top w:val="nil"/>
              <w:left w:val="nil"/>
              <w:bottom w:val="single" w:color="auto" w:sz="8" w:space="0"/>
              <w:right w:val="single" w:color="auto" w:sz="8" w:space="0"/>
            </w:tcBorders>
            <w:shd w:val="clear" w:color="auto" w:fill="auto"/>
            <w:vAlign w:val="center"/>
          </w:tcPr>
          <w:p w14:paraId="6F5DB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c>
          <w:tcPr>
            <w:tcW w:w="629" w:type="dxa"/>
            <w:tcBorders>
              <w:top w:val="nil"/>
              <w:left w:val="nil"/>
              <w:bottom w:val="single" w:color="auto" w:sz="8" w:space="0"/>
              <w:right w:val="single" w:color="auto" w:sz="8" w:space="0"/>
            </w:tcBorders>
            <w:shd w:val="clear" w:color="auto" w:fill="auto"/>
            <w:vAlign w:val="center"/>
          </w:tcPr>
          <w:p w14:paraId="75479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293DC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4A477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0" w:type="dxa"/>
            <w:tcBorders>
              <w:top w:val="nil"/>
              <w:left w:val="nil"/>
              <w:bottom w:val="single" w:color="auto" w:sz="8" w:space="0"/>
              <w:right w:val="single" w:color="auto" w:sz="8" w:space="0"/>
            </w:tcBorders>
            <w:shd w:val="clear" w:color="auto" w:fill="auto"/>
            <w:vAlign w:val="center"/>
          </w:tcPr>
          <w:p w14:paraId="55D11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6" w:type="dxa"/>
            <w:tcBorders>
              <w:top w:val="nil"/>
              <w:left w:val="nil"/>
              <w:bottom w:val="single" w:color="auto" w:sz="8" w:space="0"/>
              <w:right w:val="single" w:color="auto" w:sz="8" w:space="0"/>
            </w:tcBorders>
            <w:shd w:val="clear" w:color="auto" w:fill="auto"/>
            <w:vAlign w:val="center"/>
          </w:tcPr>
          <w:p w14:paraId="48D34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center"/>
          </w:tcPr>
          <w:p w14:paraId="2EB5C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Theme="minorEastAsia" w:hAnsiTheme="minorEastAsia" w:eastAsiaTheme="minorEastAsia" w:cstheme="minorEastAsia"/>
                <w:color w:val="333333"/>
                <w:kern w:val="0"/>
                <w:sz w:val="21"/>
                <w:szCs w:val="21"/>
                <w:highlight w:val="none"/>
                <w:lang w:val="en-US" w:eastAsia="zh-CN"/>
              </w:rPr>
            </w:pPr>
            <w:r>
              <w:rPr>
                <w:rFonts w:hint="eastAsia" w:ascii="宋体" w:hAnsi="宋体" w:eastAsia="宋体" w:cs="宋体"/>
                <w:color w:val="333333"/>
                <w:kern w:val="0"/>
                <w:sz w:val="21"/>
                <w:szCs w:val="21"/>
                <w:lang w:val="en-US" w:eastAsia="zh-CN" w:bidi="ar"/>
              </w:rPr>
              <w:t>0</w:t>
            </w:r>
          </w:p>
        </w:tc>
      </w:tr>
    </w:tbl>
    <w:p w14:paraId="11F0E846">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四、政府信息公开行政复议、行政诉讼情况</w:t>
      </w:r>
    </w:p>
    <w:p w14:paraId="651BDE4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w:t>
      </w:r>
      <w:r>
        <w:rPr>
          <w:rFonts w:hint="eastAsia" w:ascii="仿宋" w:hAnsi="仿宋" w:cs="仿宋"/>
          <w:b w:val="0"/>
          <w:bCs w:val="0"/>
          <w:sz w:val="32"/>
          <w:szCs w:val="32"/>
          <w:highlight w:val="none"/>
          <w:lang w:val="en-US" w:eastAsia="zh-CN"/>
        </w:rPr>
        <w:t>4</w:t>
      </w:r>
      <w:r>
        <w:rPr>
          <w:rFonts w:hint="eastAsia" w:ascii="仿宋" w:hAnsi="仿宋" w:eastAsia="仿宋" w:cs="仿宋"/>
          <w:b w:val="0"/>
          <w:bCs w:val="0"/>
          <w:sz w:val="32"/>
          <w:szCs w:val="32"/>
          <w:highlight w:val="none"/>
          <w:lang w:val="en-US" w:eastAsia="zh-CN"/>
        </w:rPr>
        <w:t>年度，我局未发生因政府信息公开工作被申请行政复议、提起诉讼情况</w:t>
      </w:r>
      <w:r>
        <w:rPr>
          <w:rFonts w:hint="default" w:ascii="仿宋" w:hAnsi="仿宋" w:eastAsia="仿宋" w:cs="仿宋"/>
          <w:b w:val="0"/>
          <w:bCs w:val="0"/>
          <w:sz w:val="32"/>
          <w:szCs w:val="32"/>
          <w:highlight w:val="none"/>
          <w:lang w:val="en-US" w:eastAsia="zh-CN"/>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602"/>
        <w:gridCol w:w="602"/>
        <w:gridCol w:w="602"/>
        <w:gridCol w:w="612"/>
        <w:gridCol w:w="601"/>
        <w:gridCol w:w="601"/>
        <w:gridCol w:w="603"/>
        <w:gridCol w:w="603"/>
        <w:gridCol w:w="609"/>
        <w:gridCol w:w="603"/>
        <w:gridCol w:w="603"/>
        <w:gridCol w:w="603"/>
        <w:gridCol w:w="604"/>
        <w:gridCol w:w="610"/>
      </w:tblGrid>
      <w:tr w14:paraId="67DD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0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D2C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行政复议</w:t>
            </w:r>
          </w:p>
        </w:tc>
        <w:tc>
          <w:tcPr>
            <w:tcW w:w="60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4F1A1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行政诉讼</w:t>
            </w:r>
          </w:p>
        </w:tc>
      </w:tr>
      <w:tr w14:paraId="0851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restart"/>
            <w:tcBorders>
              <w:top w:val="nil"/>
              <w:left w:val="single" w:color="auto" w:sz="4" w:space="0"/>
              <w:bottom w:val="single" w:color="auto" w:sz="4" w:space="0"/>
              <w:right w:val="single" w:color="auto" w:sz="4" w:space="0"/>
            </w:tcBorders>
            <w:shd w:val="clear" w:color="auto" w:fill="auto"/>
            <w:vAlign w:val="center"/>
          </w:tcPr>
          <w:p w14:paraId="57D2B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结果维持</w:t>
            </w:r>
          </w:p>
        </w:tc>
        <w:tc>
          <w:tcPr>
            <w:tcW w:w="602" w:type="dxa"/>
            <w:vMerge w:val="restart"/>
            <w:tcBorders>
              <w:top w:val="nil"/>
              <w:left w:val="single" w:color="auto" w:sz="4" w:space="0"/>
              <w:bottom w:val="single" w:color="auto" w:sz="4" w:space="0"/>
              <w:right w:val="single" w:color="auto" w:sz="4" w:space="0"/>
            </w:tcBorders>
            <w:shd w:val="clear" w:color="auto" w:fill="auto"/>
            <w:vAlign w:val="center"/>
          </w:tcPr>
          <w:p w14:paraId="6042A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70EBC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纠正</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2E9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14:paraId="79121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结果</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CA4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4828C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审结</w:t>
            </w:r>
          </w:p>
        </w:tc>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2C4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总计</w:t>
            </w:r>
          </w:p>
        </w:tc>
        <w:tc>
          <w:tcPr>
            <w:tcW w:w="3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3D94A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未经复议直接起诉</w:t>
            </w:r>
          </w:p>
        </w:tc>
        <w:tc>
          <w:tcPr>
            <w:tcW w:w="30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3AD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复议后起诉</w:t>
            </w:r>
          </w:p>
        </w:tc>
      </w:tr>
      <w:tr w14:paraId="4FCD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continue"/>
            <w:tcBorders>
              <w:top w:val="nil"/>
              <w:left w:val="single" w:color="auto" w:sz="4" w:space="0"/>
              <w:bottom w:val="single" w:color="auto" w:sz="4" w:space="0"/>
              <w:right w:val="single" w:color="auto" w:sz="4" w:space="0"/>
            </w:tcBorders>
            <w:shd w:val="clear" w:color="auto" w:fill="auto"/>
            <w:vAlign w:val="center"/>
          </w:tcPr>
          <w:p w14:paraId="71161DAA">
            <w:pPr>
              <w:jc w:val="left"/>
              <w:rPr>
                <w:rFonts w:ascii="宋体" w:hAnsi="宋体" w:eastAsia="宋体" w:cs="宋体"/>
                <w:color w:val="333333"/>
                <w:szCs w:val="21"/>
                <w:highlight w:val="none"/>
              </w:rPr>
            </w:pPr>
          </w:p>
        </w:tc>
        <w:tc>
          <w:tcPr>
            <w:tcW w:w="602" w:type="dxa"/>
            <w:vMerge w:val="continue"/>
            <w:tcBorders>
              <w:top w:val="nil"/>
              <w:left w:val="single" w:color="auto" w:sz="4" w:space="0"/>
              <w:bottom w:val="single" w:color="auto" w:sz="4" w:space="0"/>
              <w:right w:val="single" w:color="auto" w:sz="4" w:space="0"/>
            </w:tcBorders>
            <w:shd w:val="clear" w:color="auto" w:fill="auto"/>
            <w:vAlign w:val="center"/>
          </w:tcPr>
          <w:p w14:paraId="0C335D35">
            <w:pPr>
              <w:jc w:val="left"/>
              <w:rPr>
                <w:rFonts w:ascii="宋体" w:hAnsi="宋体" w:eastAsia="宋体" w:cs="宋体"/>
                <w:color w:val="333333"/>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E5E16">
            <w:pPr>
              <w:jc w:val="left"/>
              <w:rPr>
                <w:rFonts w:ascii="宋体" w:hAnsi="宋体" w:eastAsia="宋体" w:cs="宋体"/>
                <w:color w:val="333333"/>
                <w:szCs w:val="21"/>
                <w:highlight w:val="none"/>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C71E1">
            <w:pPr>
              <w:jc w:val="left"/>
              <w:rPr>
                <w:rFonts w:ascii="宋体" w:hAnsi="宋体" w:eastAsia="宋体" w:cs="宋体"/>
                <w:color w:val="333333"/>
                <w:szCs w:val="21"/>
                <w:highlight w:val="none"/>
              </w:rPr>
            </w:pPr>
          </w:p>
        </w:tc>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38B7C">
            <w:pPr>
              <w:jc w:val="left"/>
              <w:rPr>
                <w:rFonts w:ascii="宋体" w:hAnsi="宋体" w:eastAsia="宋体" w:cs="宋体"/>
                <w:color w:val="333333"/>
                <w:szCs w:val="21"/>
                <w:highlight w:val="none"/>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776C9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6A66B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维持</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737950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13E79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纠正</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B7A62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14:paraId="1F4088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结果</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5A3D6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7ED92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审结</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14:paraId="61257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000000"/>
                <w:kern w:val="0"/>
                <w:sz w:val="20"/>
                <w:szCs w:val="20"/>
                <w:lang w:val="en-US" w:eastAsia="zh-CN" w:bidi="ar"/>
              </w:rPr>
              <w:t>总计</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B8AC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6FE4A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维持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3DB0E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3F4C2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纠正</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1881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6E789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000000"/>
                <w:kern w:val="0"/>
                <w:sz w:val="20"/>
                <w:szCs w:val="20"/>
                <w:lang w:val="en-US" w:eastAsia="zh-CN" w:bidi="ar"/>
              </w:rPr>
              <w:t>结果</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187C4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1D33E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333333"/>
                <w:kern w:val="0"/>
                <w:sz w:val="20"/>
                <w:szCs w:val="20"/>
                <w:lang w:val="en-US" w:eastAsia="zh-CN" w:bidi="ar"/>
              </w:rPr>
              <w:t>审结</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4C9C5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highlight w:val="none"/>
              </w:rPr>
            </w:pPr>
            <w:r>
              <w:rPr>
                <w:rFonts w:hint="eastAsia" w:ascii="宋体" w:hAnsi="宋体" w:eastAsia="宋体" w:cs="宋体"/>
                <w:color w:val="000000"/>
                <w:kern w:val="0"/>
                <w:sz w:val="20"/>
                <w:szCs w:val="20"/>
                <w:lang w:val="en-US" w:eastAsia="zh-CN" w:bidi="ar"/>
              </w:rPr>
              <w:t>总计</w:t>
            </w:r>
          </w:p>
        </w:tc>
      </w:tr>
      <w:tr w14:paraId="0F3E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4CF6E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eastAsia="仿宋"/>
                <w:highlight w:val="none"/>
                <w:lang w:val="en-US" w:eastAsia="zh-CN"/>
              </w:rPr>
            </w:pPr>
            <w:r>
              <w:rPr>
                <w:rFonts w:hint="eastAsia" w:ascii="黑体" w:hAnsi="宋体" w:eastAsia="黑体" w:cs="黑体"/>
                <w:color w:val="333333"/>
                <w:kern w:val="2"/>
                <w:sz w:val="20"/>
                <w:szCs w:val="2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568BC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7C20A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2E6F1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58A6D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125FF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1D9C1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7FFE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FFAD7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14:paraId="2C338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B6779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CAD9B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8E79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385F5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7B98B5BD">
            <w:pPr>
              <w:jc w:val="center"/>
              <w:rPr>
                <w:rFonts w:hint="default" w:ascii="黑体" w:hAnsi="宋体" w:eastAsia="黑体" w:cs="黑体"/>
                <w:color w:val="333333"/>
                <w:sz w:val="20"/>
                <w:szCs w:val="20"/>
                <w:highlight w:val="none"/>
                <w:lang w:val="en-US" w:eastAsia="zh-CN"/>
              </w:rPr>
            </w:pPr>
            <w:r>
              <w:rPr>
                <w:rFonts w:hint="eastAsia" w:ascii="黑体" w:hAnsi="宋体" w:eastAsia="黑体" w:cs="黑体"/>
                <w:color w:val="333333"/>
                <w:kern w:val="2"/>
                <w:sz w:val="20"/>
                <w:szCs w:val="20"/>
                <w:lang w:val="en-US" w:eastAsia="zh-CN" w:bidi="ar"/>
              </w:rPr>
              <w:t>0</w:t>
            </w:r>
          </w:p>
        </w:tc>
      </w:tr>
    </w:tbl>
    <w:p w14:paraId="67DF3FE4">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五、存在的主要问题及改进情况</w:t>
      </w:r>
    </w:p>
    <w:p w14:paraId="33139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b/>
          <w:bCs/>
          <w:sz w:val="32"/>
          <w:szCs w:val="32"/>
          <w:highlight w:val="none"/>
          <w:lang w:val="en-US" w:eastAsia="zh-CN"/>
        </w:rPr>
      </w:pPr>
      <w:r>
        <w:rPr>
          <w:rFonts w:hint="eastAsia" w:ascii="楷体" w:hAnsi="楷体" w:eastAsia="楷体" w:cs="楷体"/>
          <w:b w:val="0"/>
          <w:bCs w:val="0"/>
          <w:sz w:val="32"/>
          <w:szCs w:val="32"/>
          <w:highlight w:val="none"/>
          <w:lang w:val="en-US" w:eastAsia="zh-CN"/>
        </w:rPr>
        <w:t>（一）政府信息公开工作存在的问题</w:t>
      </w:r>
    </w:p>
    <w:p w14:paraId="0FBF7B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1.我局在政府信息公开上取得了一定的成效，但与更高标准还是存在一定的差距，在公开的形式上较生硬，布局不够合理。</w:t>
      </w:r>
    </w:p>
    <w:p w14:paraId="6FBBAD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2.及时性上有待改进，部分信息更新不够及时，公开内容不够完善全面。</w:t>
      </w:r>
    </w:p>
    <w:p w14:paraId="4D747D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b/>
          <w:bCs/>
          <w:sz w:val="32"/>
          <w:szCs w:val="32"/>
          <w:highlight w:val="none"/>
          <w:lang w:val="en-US" w:eastAsia="zh-CN"/>
        </w:rPr>
      </w:pPr>
      <w:r>
        <w:rPr>
          <w:rFonts w:hint="eastAsia" w:ascii="楷体" w:hAnsi="楷体" w:eastAsia="楷体" w:cs="楷体"/>
          <w:b w:val="0"/>
          <w:bCs w:val="0"/>
          <w:sz w:val="32"/>
          <w:szCs w:val="32"/>
          <w:highlight w:val="none"/>
          <w:lang w:val="en-US" w:eastAsia="zh-CN"/>
        </w:rPr>
        <w:t>（二）下一步改进情况</w:t>
      </w:r>
    </w:p>
    <w:p w14:paraId="07BFB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下一步，我局将在公开范围、公开频率、公开时效上下功夫，进一步深入贯彻落实《中华人民共和国政府信息公开条例》，</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highlight w:val="none"/>
          <w:lang w:val="en-US" w:eastAsia="zh-CN"/>
        </w:rPr>
        <w:t>做到加大公开、宣传的力度，提高对政府信息公开工作的认识；</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加强学习的力度，提高信息公开业务水平，认真学习典型经验做法，深入了解退役军人需求，不断改进政府信息公开方式、内容，保证信息公开质量；</w:t>
      </w:r>
      <w:r>
        <w:rPr>
          <w:rFonts w:hint="eastAsia" w:ascii="仿宋" w:hAnsi="仿宋" w:eastAsia="仿宋" w:cs="仿宋"/>
          <w:b/>
          <w:bCs/>
          <w:sz w:val="32"/>
          <w:szCs w:val="32"/>
          <w:highlight w:val="none"/>
          <w:lang w:val="en-US" w:eastAsia="zh-CN"/>
        </w:rPr>
        <w:t>三是</w:t>
      </w:r>
      <w:r>
        <w:rPr>
          <w:rFonts w:hint="eastAsia" w:ascii="仿宋" w:hAnsi="仿宋" w:eastAsia="仿宋" w:cs="仿宋"/>
          <w:b w:val="0"/>
          <w:bCs w:val="0"/>
          <w:sz w:val="32"/>
          <w:szCs w:val="32"/>
          <w:highlight w:val="none"/>
          <w:lang w:val="en-US" w:eastAsia="zh-CN"/>
        </w:rPr>
        <w:t>继续完善政府信息工作相关工作机制与制度，严格对标对表，为本单位的政府信息公开工作提供有力保障，为全区退役军人事务发展提供更好的服务。</w:t>
      </w:r>
    </w:p>
    <w:p w14:paraId="34BF8B7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i w:val="0"/>
          <w:caps w:val="0"/>
          <w:color w:val="333333"/>
          <w:spacing w:val="0"/>
          <w:sz w:val="32"/>
          <w:szCs w:val="32"/>
          <w:highlight w:val="none"/>
          <w:shd w:val="clear" w:fill="FFFFFF"/>
          <w:lang w:val="en-US" w:eastAsia="zh-CN"/>
        </w:rPr>
      </w:pPr>
      <w:r>
        <w:rPr>
          <w:rFonts w:hint="eastAsia" w:ascii="黑体" w:hAnsi="黑体" w:eastAsia="黑体" w:cs="黑体"/>
          <w:b w:val="0"/>
          <w:bCs w:val="0"/>
          <w:i w:val="0"/>
          <w:caps w:val="0"/>
          <w:color w:val="333333"/>
          <w:spacing w:val="0"/>
          <w:sz w:val="32"/>
          <w:szCs w:val="32"/>
          <w:highlight w:val="none"/>
          <w:shd w:val="clear" w:fill="FFFFFF"/>
          <w:lang w:val="en-US" w:eastAsia="zh-CN"/>
        </w:rPr>
        <w:t>其他需要报告的事项</w:t>
      </w:r>
    </w:p>
    <w:p w14:paraId="25519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1.2024年度，我局在区委、区政府的正确领导下，在区行政审批局的指导下，根据《中华人民共和国政府信息公开条例》要求，切实推进政务公开工作。</w:t>
      </w:r>
    </w:p>
    <w:p w14:paraId="427BE1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2.2024年度我单位收取政府信息处理费为0元，加强了对行政权力的民主监督，方便了群众办事，促进了全区退役军人事务的发展和社会稳定，对增强政府公信力，推进依法行政，构建和谐社会起到了积极的推进作用。</w:t>
      </w:r>
    </w:p>
    <w:p w14:paraId="1096D1AC">
      <w:pPr>
        <w:pStyle w:val="3"/>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3.2024年我单位共办理议提案0件。</w:t>
      </w:r>
    </w:p>
    <w:p w14:paraId="3C25FE7F">
      <w:pPr>
        <w:pStyle w:val="3"/>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4.2024年我单位共发布社会公益事业建设领域政府信息、民生领域信息</w:t>
      </w:r>
      <w:r>
        <w:rPr>
          <w:rFonts w:hint="eastAsia" w:ascii="仿宋" w:hAnsi="仿宋" w:cs="仿宋"/>
          <w:b w:val="0"/>
          <w:bCs w:val="0"/>
          <w:sz w:val="32"/>
          <w:szCs w:val="32"/>
          <w:highlight w:val="none"/>
          <w:lang w:val="en-US" w:eastAsia="zh-CN"/>
        </w:rPr>
        <w:t>58</w:t>
      </w:r>
      <w:r>
        <w:rPr>
          <w:rFonts w:hint="eastAsia" w:ascii="仿宋" w:hAnsi="仿宋" w:eastAsia="仿宋" w:cs="仿宋"/>
          <w:b w:val="0"/>
          <w:bCs w:val="0"/>
          <w:sz w:val="32"/>
          <w:szCs w:val="32"/>
          <w:highlight w:val="none"/>
          <w:lang w:val="en-US" w:eastAsia="zh-CN"/>
        </w:rPr>
        <w:t>条。</w:t>
      </w:r>
    </w:p>
    <w:p w14:paraId="434C120B">
      <w:pPr>
        <w:pStyle w:val="3"/>
        <w:spacing w:line="560" w:lineRule="exac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    </w:t>
      </w:r>
    </w:p>
    <w:p w14:paraId="1824AD5E">
      <w:pPr>
        <w:pStyle w:val="3"/>
        <w:spacing w:line="560" w:lineRule="exact"/>
        <w:rPr>
          <w:rFonts w:hint="eastAsia" w:ascii="方正仿宋_GBK" w:hAnsi="方正仿宋_GBK" w:eastAsia="方正仿宋_GBK" w:cs="方正仿宋_GBK"/>
          <w:b w:val="0"/>
          <w:bCs w:val="0"/>
          <w:sz w:val="32"/>
          <w:szCs w:val="32"/>
          <w:highlight w:val="none"/>
          <w:lang w:val="en-US" w:eastAsia="zh-CN"/>
        </w:rPr>
      </w:pPr>
    </w:p>
    <w:p w14:paraId="1AEE6083">
      <w:pPr>
        <w:keepNext w:val="0"/>
        <w:keepLines w:val="0"/>
        <w:pageBreakBefore w:val="0"/>
        <w:numPr>
          <w:ilvl w:val="0"/>
          <w:numId w:val="0"/>
        </w:numPr>
        <w:kinsoku/>
        <w:wordWrap/>
        <w:overflowPunct/>
        <w:topLinePunct w:val="0"/>
        <w:autoSpaceDE/>
        <w:autoSpaceDN/>
        <w:bidi w:val="0"/>
        <w:adjustRightInd/>
        <w:snapToGrid w:val="0"/>
        <w:spacing w:line="560" w:lineRule="exact"/>
        <w:ind w:left="642" w:leftChars="0" w:right="0" w:rightChars="0"/>
        <w:jc w:val="both"/>
        <w:textAlignment w:val="auto"/>
        <w:rPr>
          <w:rFonts w:hint="eastAsia" w:ascii="仿宋" w:hAnsi="仿宋" w:eastAsia="仿宋" w:cs="仿宋"/>
          <w:b w:val="0"/>
          <w:bCs w:val="0"/>
          <w:i w:val="0"/>
          <w:caps w:val="0"/>
          <w:color w:val="333333"/>
          <w:spacing w:val="0"/>
          <w:sz w:val="32"/>
          <w:szCs w:val="32"/>
          <w:highlight w:val="none"/>
          <w:shd w:val="clear" w:fill="FFFFFF"/>
          <w:lang w:val="en-US" w:eastAsia="zh-CN"/>
        </w:rPr>
      </w:pPr>
      <w:r>
        <w:rPr>
          <w:rFonts w:hint="eastAsia" w:ascii="仿宋_GB2312" w:hAnsi="宋体" w:eastAsia="仿宋_GB2312" w:cs="仿宋_GB2312"/>
          <w:b/>
          <w:bCs/>
          <w:i w:val="0"/>
          <w:caps w:val="0"/>
          <w:color w:val="333333"/>
          <w:spacing w:val="0"/>
          <w:sz w:val="32"/>
          <w:szCs w:val="32"/>
          <w:highlight w:val="none"/>
          <w:shd w:val="clear" w:fill="FFFFFF"/>
          <w:lang w:val="en-US" w:eastAsia="zh-CN"/>
        </w:rPr>
        <w:t xml:space="preserve">                     </w:t>
      </w:r>
      <w:r>
        <w:rPr>
          <w:rFonts w:hint="eastAsia" w:ascii="仿宋" w:hAnsi="仿宋" w:eastAsia="仿宋" w:cs="仿宋"/>
          <w:b/>
          <w:bCs/>
          <w:i w:val="0"/>
          <w:caps w:val="0"/>
          <w:color w:val="333333"/>
          <w:spacing w:val="0"/>
          <w:sz w:val="32"/>
          <w:szCs w:val="32"/>
          <w:highlight w:val="none"/>
          <w:shd w:val="clear" w:fill="FFFFFF"/>
          <w:lang w:val="en-US" w:eastAsia="zh-CN"/>
        </w:rPr>
        <w:t xml:space="preserve"> </w:t>
      </w:r>
      <w:r>
        <w:rPr>
          <w:rFonts w:hint="eastAsia" w:ascii="仿宋" w:hAnsi="仿宋" w:eastAsia="仿宋" w:cs="仿宋"/>
          <w:b w:val="0"/>
          <w:bCs w:val="0"/>
          <w:sz w:val="32"/>
          <w:szCs w:val="32"/>
          <w:highlight w:val="none"/>
          <w:lang w:val="en-US" w:eastAsia="zh-CN"/>
        </w:rPr>
        <w:t>武汉市硚口区退役军人事务局</w:t>
      </w:r>
    </w:p>
    <w:p w14:paraId="13FDCEED">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5120" w:firstLineChars="1600"/>
        <w:textAlignment w:val="auto"/>
        <w:rPr>
          <w:rFonts w:hint="default"/>
          <w:b/>
          <w:bCs/>
          <w:highlight w:val="none"/>
          <w:lang w:val="en-US" w:eastAsia="zh-CN"/>
        </w:rPr>
      </w:pPr>
      <w:r>
        <w:rPr>
          <w:rFonts w:hint="eastAsia" w:ascii="仿宋" w:hAnsi="仿宋" w:eastAsia="仿宋" w:cs="仿宋"/>
          <w:b w:val="0"/>
          <w:bCs w:val="0"/>
          <w:sz w:val="32"/>
          <w:szCs w:val="32"/>
          <w:highlight w:val="none"/>
          <w:lang w:val="en-US" w:eastAsia="zh-CN"/>
        </w:rPr>
        <w:t>202</w:t>
      </w:r>
      <w:r>
        <w:rPr>
          <w:rFonts w:hint="eastAsia" w:ascii="仿宋" w:hAnsi="仿宋" w:cs="仿宋"/>
          <w:b w:val="0"/>
          <w:bCs w:val="0"/>
          <w:sz w:val="32"/>
          <w:szCs w:val="32"/>
          <w:highlight w:val="none"/>
          <w:lang w:val="en-US" w:eastAsia="zh-CN"/>
        </w:rPr>
        <w:t>5</w:t>
      </w:r>
      <w:r>
        <w:rPr>
          <w:rFonts w:hint="eastAsia" w:ascii="仿宋" w:hAnsi="仿宋" w:eastAsia="仿宋" w:cs="仿宋"/>
          <w:b w:val="0"/>
          <w:bCs w:val="0"/>
          <w:sz w:val="32"/>
          <w:szCs w:val="32"/>
          <w:highlight w:val="none"/>
          <w:lang w:val="en-US" w:eastAsia="zh-CN"/>
        </w:rPr>
        <w:t>年1月6日</w:t>
      </w:r>
    </w:p>
    <w:sectPr>
      <w:pgSz w:w="11906" w:h="16838"/>
      <w:pgMar w:top="1417" w:right="130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68152"/>
    <w:multiLevelType w:val="singleLevel"/>
    <w:tmpl w:val="F75681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DllOTAyNjdiZjI3MTY2NThiYjQ0MzU5OGE2NDEifQ=="/>
  </w:docVars>
  <w:rsids>
    <w:rsidRoot w:val="670C0AD3"/>
    <w:rsid w:val="00190E26"/>
    <w:rsid w:val="00972AC2"/>
    <w:rsid w:val="01A37DAF"/>
    <w:rsid w:val="01D71031"/>
    <w:rsid w:val="02191E53"/>
    <w:rsid w:val="037E7D41"/>
    <w:rsid w:val="03F36B68"/>
    <w:rsid w:val="04077673"/>
    <w:rsid w:val="04C23B93"/>
    <w:rsid w:val="05CA44E8"/>
    <w:rsid w:val="05D55542"/>
    <w:rsid w:val="069C1199"/>
    <w:rsid w:val="07763545"/>
    <w:rsid w:val="07F65EE0"/>
    <w:rsid w:val="084309A3"/>
    <w:rsid w:val="08607466"/>
    <w:rsid w:val="087E4B09"/>
    <w:rsid w:val="09AD497A"/>
    <w:rsid w:val="0AA16012"/>
    <w:rsid w:val="0AF6042B"/>
    <w:rsid w:val="0B203C7F"/>
    <w:rsid w:val="0B600299"/>
    <w:rsid w:val="0B6D4DE6"/>
    <w:rsid w:val="0B95042F"/>
    <w:rsid w:val="0C7548CB"/>
    <w:rsid w:val="0C8B106B"/>
    <w:rsid w:val="0CA31248"/>
    <w:rsid w:val="0CAF1D87"/>
    <w:rsid w:val="0D307327"/>
    <w:rsid w:val="0D313A49"/>
    <w:rsid w:val="0DEC3C7E"/>
    <w:rsid w:val="0F087E2F"/>
    <w:rsid w:val="0F6B75D6"/>
    <w:rsid w:val="0F7D1E73"/>
    <w:rsid w:val="0F900C4F"/>
    <w:rsid w:val="10C74927"/>
    <w:rsid w:val="11191FF3"/>
    <w:rsid w:val="11271A41"/>
    <w:rsid w:val="11DD0B99"/>
    <w:rsid w:val="120D42C0"/>
    <w:rsid w:val="12787E48"/>
    <w:rsid w:val="12A840A3"/>
    <w:rsid w:val="13DE1769"/>
    <w:rsid w:val="14194D38"/>
    <w:rsid w:val="149363ED"/>
    <w:rsid w:val="14D03259"/>
    <w:rsid w:val="14D156BD"/>
    <w:rsid w:val="150E6FA4"/>
    <w:rsid w:val="153769C6"/>
    <w:rsid w:val="15463737"/>
    <w:rsid w:val="15DE422A"/>
    <w:rsid w:val="16024949"/>
    <w:rsid w:val="161B65C8"/>
    <w:rsid w:val="16570BDE"/>
    <w:rsid w:val="16826719"/>
    <w:rsid w:val="17397FCA"/>
    <w:rsid w:val="174C44BE"/>
    <w:rsid w:val="179C6389"/>
    <w:rsid w:val="17BB3F33"/>
    <w:rsid w:val="182B52BA"/>
    <w:rsid w:val="188678B2"/>
    <w:rsid w:val="191D7B94"/>
    <w:rsid w:val="19751727"/>
    <w:rsid w:val="19C15918"/>
    <w:rsid w:val="1AA62EDA"/>
    <w:rsid w:val="1AC62531"/>
    <w:rsid w:val="1B107990"/>
    <w:rsid w:val="1B77286E"/>
    <w:rsid w:val="1BDC61FD"/>
    <w:rsid w:val="1C407A84"/>
    <w:rsid w:val="1C7356FD"/>
    <w:rsid w:val="1CB07D27"/>
    <w:rsid w:val="1CCE2BB3"/>
    <w:rsid w:val="1D984287"/>
    <w:rsid w:val="1DA00D46"/>
    <w:rsid w:val="1FA77E28"/>
    <w:rsid w:val="1FFE5062"/>
    <w:rsid w:val="207D6F80"/>
    <w:rsid w:val="212C3E86"/>
    <w:rsid w:val="21925029"/>
    <w:rsid w:val="2227776A"/>
    <w:rsid w:val="22527A46"/>
    <w:rsid w:val="22CD6FD5"/>
    <w:rsid w:val="23203076"/>
    <w:rsid w:val="232B64CF"/>
    <w:rsid w:val="234A01C1"/>
    <w:rsid w:val="2368221C"/>
    <w:rsid w:val="23865A9B"/>
    <w:rsid w:val="240E02C8"/>
    <w:rsid w:val="246E0499"/>
    <w:rsid w:val="24BA42B2"/>
    <w:rsid w:val="25493BB6"/>
    <w:rsid w:val="258C14C1"/>
    <w:rsid w:val="25E054B0"/>
    <w:rsid w:val="25F51AEE"/>
    <w:rsid w:val="26655AE6"/>
    <w:rsid w:val="26E57A24"/>
    <w:rsid w:val="270056D7"/>
    <w:rsid w:val="27843731"/>
    <w:rsid w:val="2808415A"/>
    <w:rsid w:val="28387DB6"/>
    <w:rsid w:val="286D6030"/>
    <w:rsid w:val="2912601A"/>
    <w:rsid w:val="2971757D"/>
    <w:rsid w:val="2A033CEC"/>
    <w:rsid w:val="2A3B21A6"/>
    <w:rsid w:val="2AE0244E"/>
    <w:rsid w:val="2B3E2604"/>
    <w:rsid w:val="2B4323BA"/>
    <w:rsid w:val="2BA25F8D"/>
    <w:rsid w:val="2D354566"/>
    <w:rsid w:val="2D3D3DB4"/>
    <w:rsid w:val="2D55326D"/>
    <w:rsid w:val="2E160B5B"/>
    <w:rsid w:val="2E3536B4"/>
    <w:rsid w:val="2F6C4955"/>
    <w:rsid w:val="2FA16C6A"/>
    <w:rsid w:val="30DE7058"/>
    <w:rsid w:val="31273A91"/>
    <w:rsid w:val="31605B7D"/>
    <w:rsid w:val="316B5436"/>
    <w:rsid w:val="32340179"/>
    <w:rsid w:val="32515AFF"/>
    <w:rsid w:val="325A22A3"/>
    <w:rsid w:val="330C6BAB"/>
    <w:rsid w:val="33231AB0"/>
    <w:rsid w:val="333E1084"/>
    <w:rsid w:val="3430685F"/>
    <w:rsid w:val="345B4B20"/>
    <w:rsid w:val="34920B38"/>
    <w:rsid w:val="34A66AA9"/>
    <w:rsid w:val="3514528F"/>
    <w:rsid w:val="352F054B"/>
    <w:rsid w:val="356E5FA0"/>
    <w:rsid w:val="35950CD1"/>
    <w:rsid w:val="35AE15B5"/>
    <w:rsid w:val="368D266A"/>
    <w:rsid w:val="368F71CD"/>
    <w:rsid w:val="36A1010A"/>
    <w:rsid w:val="36D24BAF"/>
    <w:rsid w:val="37255086"/>
    <w:rsid w:val="3742066D"/>
    <w:rsid w:val="37CF538A"/>
    <w:rsid w:val="37FF60C3"/>
    <w:rsid w:val="38753534"/>
    <w:rsid w:val="38BE4C1A"/>
    <w:rsid w:val="397D3FF4"/>
    <w:rsid w:val="39FC7FF3"/>
    <w:rsid w:val="3A2C5377"/>
    <w:rsid w:val="3A5404D8"/>
    <w:rsid w:val="3BC17C67"/>
    <w:rsid w:val="3C670AB0"/>
    <w:rsid w:val="3C7671DA"/>
    <w:rsid w:val="3E9F6859"/>
    <w:rsid w:val="3EAF3CA0"/>
    <w:rsid w:val="3EBC1DB5"/>
    <w:rsid w:val="3ED511E3"/>
    <w:rsid w:val="3EE26EF1"/>
    <w:rsid w:val="405371C1"/>
    <w:rsid w:val="40B63AAB"/>
    <w:rsid w:val="40DD4F20"/>
    <w:rsid w:val="41A64625"/>
    <w:rsid w:val="41C161FB"/>
    <w:rsid w:val="41E94B13"/>
    <w:rsid w:val="42B304A9"/>
    <w:rsid w:val="43074BD8"/>
    <w:rsid w:val="43EA01D6"/>
    <w:rsid w:val="443F113F"/>
    <w:rsid w:val="44FD208D"/>
    <w:rsid w:val="451575DE"/>
    <w:rsid w:val="45212506"/>
    <w:rsid w:val="4529367E"/>
    <w:rsid w:val="455E0C68"/>
    <w:rsid w:val="456A0CBC"/>
    <w:rsid w:val="4581091F"/>
    <w:rsid w:val="48721890"/>
    <w:rsid w:val="48742EFF"/>
    <w:rsid w:val="49302F68"/>
    <w:rsid w:val="49305D23"/>
    <w:rsid w:val="493D395A"/>
    <w:rsid w:val="49C831A8"/>
    <w:rsid w:val="49D00F6E"/>
    <w:rsid w:val="4A174E79"/>
    <w:rsid w:val="4BF34F1A"/>
    <w:rsid w:val="4C1839AA"/>
    <w:rsid w:val="4C473091"/>
    <w:rsid w:val="4CF93541"/>
    <w:rsid w:val="4D4907D8"/>
    <w:rsid w:val="4D9D70A3"/>
    <w:rsid w:val="4DCE6D36"/>
    <w:rsid w:val="4DEC712B"/>
    <w:rsid w:val="4E410A99"/>
    <w:rsid w:val="4EB91D55"/>
    <w:rsid w:val="4EBE783B"/>
    <w:rsid w:val="501216BF"/>
    <w:rsid w:val="501326E9"/>
    <w:rsid w:val="504329B9"/>
    <w:rsid w:val="50516B69"/>
    <w:rsid w:val="508D6B41"/>
    <w:rsid w:val="50AF4EE1"/>
    <w:rsid w:val="50B67186"/>
    <w:rsid w:val="50D819EB"/>
    <w:rsid w:val="51504543"/>
    <w:rsid w:val="52043E9C"/>
    <w:rsid w:val="523D116B"/>
    <w:rsid w:val="52FB7A24"/>
    <w:rsid w:val="53621B26"/>
    <w:rsid w:val="539B7E16"/>
    <w:rsid w:val="53C51A87"/>
    <w:rsid w:val="53DE51E0"/>
    <w:rsid w:val="5436550B"/>
    <w:rsid w:val="543F6686"/>
    <w:rsid w:val="54A0486D"/>
    <w:rsid w:val="54A048EC"/>
    <w:rsid w:val="56277A27"/>
    <w:rsid w:val="56371178"/>
    <w:rsid w:val="564725B8"/>
    <w:rsid w:val="56A04DA2"/>
    <w:rsid w:val="57137293"/>
    <w:rsid w:val="5747357B"/>
    <w:rsid w:val="574977A6"/>
    <w:rsid w:val="57EB6858"/>
    <w:rsid w:val="594120D9"/>
    <w:rsid w:val="59724874"/>
    <w:rsid w:val="5AD06011"/>
    <w:rsid w:val="5AE273CC"/>
    <w:rsid w:val="5AEA584D"/>
    <w:rsid w:val="5AFD4B4F"/>
    <w:rsid w:val="5B1E71AB"/>
    <w:rsid w:val="5B5C47F5"/>
    <w:rsid w:val="5C224925"/>
    <w:rsid w:val="5CC2659B"/>
    <w:rsid w:val="5D545219"/>
    <w:rsid w:val="5E7128C8"/>
    <w:rsid w:val="5ED734DE"/>
    <w:rsid w:val="5F5A76CA"/>
    <w:rsid w:val="5F7E073E"/>
    <w:rsid w:val="5FF232E4"/>
    <w:rsid w:val="605F444D"/>
    <w:rsid w:val="60C803C5"/>
    <w:rsid w:val="60EF52CE"/>
    <w:rsid w:val="616D7889"/>
    <w:rsid w:val="61B30088"/>
    <w:rsid w:val="61F7130D"/>
    <w:rsid w:val="64214353"/>
    <w:rsid w:val="649617D7"/>
    <w:rsid w:val="65083ED2"/>
    <w:rsid w:val="660A500E"/>
    <w:rsid w:val="662749D1"/>
    <w:rsid w:val="66DE6FD3"/>
    <w:rsid w:val="670C0AD3"/>
    <w:rsid w:val="67306DBF"/>
    <w:rsid w:val="67A006D3"/>
    <w:rsid w:val="686B482C"/>
    <w:rsid w:val="693B74BF"/>
    <w:rsid w:val="69991894"/>
    <w:rsid w:val="6AB914D7"/>
    <w:rsid w:val="6C293B41"/>
    <w:rsid w:val="6CA9548B"/>
    <w:rsid w:val="6D27756C"/>
    <w:rsid w:val="6DBA52B1"/>
    <w:rsid w:val="6DBC24A9"/>
    <w:rsid w:val="6DD65A9E"/>
    <w:rsid w:val="6E2C6F0A"/>
    <w:rsid w:val="6F906671"/>
    <w:rsid w:val="700745B0"/>
    <w:rsid w:val="70E147C6"/>
    <w:rsid w:val="70FD3FC0"/>
    <w:rsid w:val="71DB3BBD"/>
    <w:rsid w:val="72313F9F"/>
    <w:rsid w:val="72B22790"/>
    <w:rsid w:val="72D7422E"/>
    <w:rsid w:val="7306344F"/>
    <w:rsid w:val="731F301C"/>
    <w:rsid w:val="73416A72"/>
    <w:rsid w:val="73995A03"/>
    <w:rsid w:val="73E9097F"/>
    <w:rsid w:val="73EE6DD8"/>
    <w:rsid w:val="74E958FF"/>
    <w:rsid w:val="75140412"/>
    <w:rsid w:val="75665AAA"/>
    <w:rsid w:val="76262731"/>
    <w:rsid w:val="76913A3E"/>
    <w:rsid w:val="769359BB"/>
    <w:rsid w:val="76C36DC2"/>
    <w:rsid w:val="76D907CB"/>
    <w:rsid w:val="77152E28"/>
    <w:rsid w:val="77293F8C"/>
    <w:rsid w:val="77A650A1"/>
    <w:rsid w:val="77AA7C63"/>
    <w:rsid w:val="77B1183B"/>
    <w:rsid w:val="786B46CD"/>
    <w:rsid w:val="78D60206"/>
    <w:rsid w:val="79247B19"/>
    <w:rsid w:val="79E6478A"/>
    <w:rsid w:val="7A0E55E5"/>
    <w:rsid w:val="7A985C80"/>
    <w:rsid w:val="7AA023CB"/>
    <w:rsid w:val="7B036D36"/>
    <w:rsid w:val="7B0F4CB3"/>
    <w:rsid w:val="7BA508F6"/>
    <w:rsid w:val="7BC72716"/>
    <w:rsid w:val="7BE15AB8"/>
    <w:rsid w:val="7BF62924"/>
    <w:rsid w:val="7C8E5A38"/>
    <w:rsid w:val="7CA3418D"/>
    <w:rsid w:val="7CC976E1"/>
    <w:rsid w:val="7CCA1C80"/>
    <w:rsid w:val="7D1601EB"/>
    <w:rsid w:val="7D366E7C"/>
    <w:rsid w:val="7D3A6542"/>
    <w:rsid w:val="7D670792"/>
    <w:rsid w:val="7DB56D81"/>
    <w:rsid w:val="7E260BA3"/>
    <w:rsid w:val="7E6D55E6"/>
    <w:rsid w:val="7F240D45"/>
    <w:rsid w:val="FEB67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character" w:styleId="6">
    <w:name w:val="Hyperlink"/>
    <w:basedOn w:val="5"/>
    <w:qFormat/>
    <w:uiPriority w:val="0"/>
    <w:rPr>
      <w:color w:val="0000FF"/>
      <w:u w:val="single"/>
    </w:rPr>
  </w:style>
  <w:style w:type="paragraph" w:customStyle="1" w:styleId="7">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硚口区行政审批局</Company>
  <Pages>5</Pages>
  <Words>609</Words>
  <Characters>648</Characters>
  <Lines>0</Lines>
  <Paragraphs>0</Paragraphs>
  <TotalTime>60</TotalTime>
  <ScaleCrop>false</ScaleCrop>
  <LinksUpToDate>false</LinksUpToDate>
  <CharactersWithSpaces>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2020-12-09T19:48:00Z</dcterms:created>
  <dc:creator>张恒</dc:creator>
  <cp:lastModifiedBy>飞翔的小橘子</cp:lastModifiedBy>
  <cp:lastPrinted>2022-10-09T17:04:00Z</cp:lastPrinted>
  <dcterms:modified xsi:type="dcterms:W3CDTF">2025-01-10T03:52:00Z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F64995E0CCC1456E915EA35791ED2131_13</vt:lpwstr>
  </property>
  <property fmtid="{D5CDD505-2E9C-101B-9397-08002B2CF9AE}" pid="4" name="KSOTemplateDocerSaveRecord">
    <vt:lpwstr>eyJoZGlkIjoiNTY4MjUxY2VmMDkzZWJiYWFlNWJlZDZmZjM2YWZjMTUiLCJ1c2VySWQiOiIxMDY3NTA5NDk1In0=</vt:lpwstr>
  </property>
</Properties>
</file>