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硚口区退役军人事务局2022年度政府</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信息公开工作年度报告</w:t>
      </w:r>
    </w:p>
    <w:p>
      <w:pPr>
        <w:keepNext w:val="0"/>
        <w:keepLines w:val="0"/>
        <w:pageBreakBefore w:val="0"/>
        <w:kinsoku/>
        <w:wordWrap/>
        <w:overflowPunct/>
        <w:topLinePunct w:val="0"/>
        <w:autoSpaceDE/>
        <w:autoSpaceDN/>
        <w:bidi w:val="0"/>
        <w:adjustRightInd/>
        <w:snapToGrid w:val="0"/>
        <w:spacing w:line="560" w:lineRule="exact"/>
        <w:ind w:right="0" w:rightChars="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中华人民共和国政府信息公开条例》(国务院令第711号，以下简称《条例》)及国务院办公厅政府信息与政务公开办公室《关于政府信息公开工作年度报告有关事项的通知》(国办公开办函〔2019〕60号)等文件要求，编制本年度报告。全文包括政府信息公开总体情况、主动公开政府信息情况、收到和处理政府信息公开申请情况、政府信息公开行政复议和行政诉讼情况、存在的主要问题及改进情况、其他需要报告的事项六部分内容。本报告中所列数据的统计期限自2022年1月1日起至2022年12月31日止。</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一、总体情况</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2022年以来，区退役军人事务局坚持以习近平新时代中国特色社会主义思想为指导，全面贯彻落实《条例》及省市区相关文件要求，紧密结合退役军人事务工作实际，不断完善政府信息公开制度，加大信息公开力度，推动信息公开工作取得较好成效。</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楷体" w:hAnsi="楷体" w:eastAsia="楷体" w:cs="楷体"/>
          <w:b w:val="0"/>
          <w:bCs w:val="0"/>
          <w:color w:val="000000"/>
          <w:sz w:val="32"/>
          <w:lang w:val="en-US" w:eastAsia="zh-CN"/>
        </w:rPr>
        <w:t>( 一 ) 主动公开。</w:t>
      </w:r>
      <w:r>
        <w:rPr>
          <w:rFonts w:hint="eastAsia" w:ascii="方正仿宋_GBK" w:hAnsi="方正仿宋_GBK" w:eastAsia="方正仿宋_GBK" w:cs="方正仿宋_GBK"/>
          <w:b w:val="0"/>
          <w:bCs w:val="0"/>
          <w:sz w:val="32"/>
          <w:szCs w:val="32"/>
          <w:lang w:val="en-US" w:eastAsia="zh-CN"/>
        </w:rPr>
        <w:t>2022年度，区退役军人事务局以各类政府门户网站为载体，主动公开退役军人事务工作信息。通过微信公众号发布信息</w:t>
      </w:r>
      <w:r>
        <w:rPr>
          <w:rFonts w:hint="eastAsia" w:ascii="方正仿宋_GBK" w:hAnsi="方正仿宋_GBK" w:eastAsia="方正仿宋_GBK" w:cs="方正仿宋_GBK"/>
          <w:b w:val="0"/>
          <w:bCs w:val="0"/>
          <w:sz w:val="32"/>
          <w:szCs w:val="32"/>
          <w:highlight w:val="none"/>
          <w:lang w:val="en-US" w:eastAsia="zh-CN"/>
        </w:rPr>
        <w:t>69</w:t>
      </w:r>
      <w:r>
        <w:rPr>
          <w:rFonts w:hint="eastAsia" w:ascii="方正仿宋_GBK" w:hAnsi="方正仿宋_GBK" w:eastAsia="方正仿宋_GBK" w:cs="方正仿宋_GBK"/>
          <w:b w:val="0"/>
          <w:bCs w:val="0"/>
          <w:sz w:val="32"/>
          <w:szCs w:val="32"/>
          <w:lang w:val="en-US" w:eastAsia="zh-CN"/>
        </w:rPr>
        <w:t>条。通过硚口区政府网站信息公开平台主动公开部门工作动态2条，财务公开5条，公告公示4条，处理并公开行政处罚事项0条，行政强制事项</w:t>
      </w:r>
      <w:r>
        <w:rPr>
          <w:rFonts w:hint="eastAsia" w:ascii="方正仿宋_GBK" w:hAnsi="方正仿宋_GBK" w:eastAsia="方正仿宋_GBK" w:cs="方正仿宋_GBK"/>
          <w:b w:val="0"/>
          <w:bCs w:val="0"/>
          <w:sz w:val="32"/>
          <w:szCs w:val="32"/>
          <w:highlight w:val="none"/>
          <w:lang w:val="en-US" w:eastAsia="zh-CN"/>
        </w:rPr>
        <w:t>0</w:t>
      </w:r>
      <w:r>
        <w:rPr>
          <w:rFonts w:hint="eastAsia" w:ascii="方正仿宋_GBK" w:hAnsi="方正仿宋_GBK" w:eastAsia="方正仿宋_GBK" w:cs="方正仿宋_GBK"/>
          <w:b w:val="0"/>
          <w:bCs w:val="0"/>
          <w:sz w:val="32"/>
          <w:szCs w:val="32"/>
          <w:lang w:val="en-US" w:eastAsia="zh-CN"/>
        </w:rPr>
        <w:t>条；</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楷体" w:hAnsi="楷体" w:eastAsia="楷体" w:cs="楷体"/>
          <w:b w:val="0"/>
          <w:bCs w:val="0"/>
          <w:color w:val="000000"/>
          <w:sz w:val="32"/>
          <w:lang w:val="en-US" w:eastAsia="zh-CN"/>
        </w:rPr>
        <w:t>(二) 依申请公开。</w:t>
      </w:r>
      <w:r>
        <w:rPr>
          <w:rFonts w:hint="eastAsia" w:ascii="方正仿宋_GBK" w:hAnsi="方正仿宋_GBK" w:eastAsia="方正仿宋_GBK" w:cs="方正仿宋_GBK"/>
          <w:b w:val="0"/>
          <w:bCs w:val="0"/>
          <w:sz w:val="32"/>
          <w:szCs w:val="32"/>
          <w:lang w:val="en-US" w:eastAsia="zh-CN"/>
        </w:rPr>
        <w:t>2022年区退役军人事务局未收到依申请公开政府信息。</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楷体" w:hAnsi="楷体" w:eastAsia="楷体" w:cs="楷体"/>
          <w:b w:val="0"/>
          <w:bCs w:val="0"/>
          <w:color w:val="000000"/>
          <w:sz w:val="32"/>
          <w:lang w:val="en-US" w:eastAsia="zh-CN"/>
        </w:rPr>
        <w:t>(三) 政府信息管理。</w:t>
      </w:r>
      <w:r>
        <w:rPr>
          <w:rFonts w:hint="eastAsia" w:ascii="方正仿宋_GBK" w:hAnsi="方正仿宋_GBK" w:eastAsia="方正仿宋_GBK" w:cs="方正仿宋_GBK"/>
          <w:b w:val="0"/>
          <w:bCs w:val="0"/>
          <w:sz w:val="32"/>
          <w:szCs w:val="32"/>
          <w:lang w:val="en-US" w:eastAsia="zh-CN"/>
        </w:rPr>
        <w:t>按照主动公开、依申请公开和不予公开政府信息三个类别，规范了主动公开和依申请公开信息的办理流程。根据政府信息公开的有关要求，严格执行申请接收、登记、办理、审核、答复、归档等程序规定和依申请公开促进依法行政机制，强化政府信息公开管理和服务，并接受社会监督。</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highlight w:val="yellow"/>
          <w:lang w:val="en-US" w:eastAsia="zh-CN"/>
        </w:rPr>
      </w:pPr>
      <w:r>
        <w:rPr>
          <w:rFonts w:hint="eastAsia" w:ascii="楷体" w:hAnsi="楷体" w:eastAsia="楷体" w:cs="楷体"/>
          <w:b w:val="0"/>
          <w:bCs w:val="0"/>
          <w:color w:val="000000"/>
          <w:sz w:val="32"/>
          <w:lang w:val="en-US" w:eastAsia="zh-CN"/>
        </w:rPr>
        <w:t>(四) 平台建设方面。</w:t>
      </w:r>
      <w:r>
        <w:rPr>
          <w:rFonts w:hint="eastAsia" w:ascii="方正仿宋_GBK" w:hAnsi="方正仿宋_GBK" w:eastAsia="方正仿宋_GBK" w:cs="方正仿宋_GBK"/>
          <w:b w:val="0"/>
          <w:bCs w:val="0"/>
          <w:sz w:val="32"/>
          <w:szCs w:val="32"/>
          <w:lang w:val="en-US" w:eastAsia="zh-CN"/>
        </w:rPr>
        <w:t>一方面，我局从内部信息发布机制入手，进一步加强信息发布管理，细化部门工作职责，明确信息发布范围，严格信息发布内容审查，规范信息发布流程。另一方面，</w:t>
      </w:r>
      <w:r>
        <w:rPr>
          <w:rFonts w:hint="eastAsia" w:ascii="方正仿宋_GBK" w:hAnsi="方正仿宋_GBK" w:eastAsia="方正仿宋_GBK" w:cs="方正仿宋_GBK"/>
          <w:b w:val="0"/>
          <w:bCs w:val="0"/>
          <w:sz w:val="32"/>
          <w:szCs w:val="32"/>
          <w:highlight w:val="none"/>
          <w:lang w:val="en-US" w:eastAsia="zh-CN"/>
        </w:rPr>
        <w:t>开展退役军人保障法、退役士兵安置条例、退役军人抚恤优待条例等方面的宣传，把退役军人优待政策的信息通过各类媒体节目发布，努力探索信息公开外延。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楷体" w:hAnsi="楷体" w:eastAsia="楷体" w:cs="楷体"/>
          <w:b w:val="0"/>
          <w:bCs w:val="0"/>
          <w:color w:val="000000"/>
          <w:sz w:val="32"/>
          <w:lang w:val="en-US" w:eastAsia="zh-CN"/>
        </w:rPr>
        <w:t>(五) 监督保障方面。</w:t>
      </w:r>
      <w:r>
        <w:rPr>
          <w:rFonts w:hint="eastAsia" w:ascii="方正仿宋_GBK" w:hAnsi="方正仿宋_GBK" w:eastAsia="方正仿宋_GBK" w:cs="方正仿宋_GBK"/>
          <w:b w:val="0"/>
          <w:bCs w:val="0"/>
          <w:sz w:val="32"/>
          <w:szCs w:val="32"/>
          <w:lang w:val="en-US" w:eastAsia="zh-CN"/>
        </w:rPr>
        <w:t>我局高度重视对政务公开工作的监督落实，重点监督公开的内容是否真实、全面，公开是否及时，程序是否合法，退役军人反映的问题是否得到及时解决。</w:t>
      </w:r>
      <w:r>
        <w:rPr>
          <w:rFonts w:hint="eastAsia" w:ascii="方正仿宋_GBK" w:hAnsi="方正仿宋_GBK" w:eastAsia="方正仿宋_GBK" w:cs="方正仿宋_GBK"/>
          <w:b w:val="0"/>
          <w:bCs w:val="0"/>
          <w:sz w:val="32"/>
          <w:szCs w:val="32"/>
          <w:highlight w:val="none"/>
          <w:lang w:val="en-US" w:eastAsia="zh-CN"/>
        </w:rPr>
        <w:t>并设立监督电话027-83805152</w:t>
      </w:r>
      <w:r>
        <w:rPr>
          <w:rFonts w:hint="eastAsia" w:ascii="方正仿宋_GBK" w:hAnsi="方正仿宋_GBK" w:eastAsia="方正仿宋_GBK" w:cs="方正仿宋_GBK"/>
          <w:b w:val="0"/>
          <w:bCs w:val="0"/>
          <w:sz w:val="32"/>
          <w:szCs w:val="32"/>
          <w:lang w:val="en-US" w:eastAsia="zh-CN"/>
        </w:rPr>
        <w:t>，收集退役军人对信息公开工作的意见，及时开展调查落实。</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二、主动公开政府信息情况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区退役军人事务局高度重视网上信息公开工作，按照“公开为常态、不公开为例外”的工作原则，健全信息公开机制，建立定密责任人审核、单位领导审批、信息部门公示的公开工作流程，确保公开与保密两不误。全年共处理对外公开的管理服务事项24项，总办件量9453件。在政府公开招采平台上进行的集中采购项目12项，总金额1629615元。</w:t>
      </w:r>
    </w:p>
    <w:tbl>
      <w:tblPr>
        <w:tblStyle w:val="6"/>
        <w:tblW w:w="8959" w:type="dxa"/>
        <w:tblInd w:w="0" w:type="dxa"/>
        <w:tblLayout w:type="fixed"/>
        <w:tblCellMar>
          <w:top w:w="0" w:type="dxa"/>
          <w:left w:w="0" w:type="dxa"/>
          <w:bottom w:w="0" w:type="dxa"/>
          <w:right w:w="0" w:type="dxa"/>
        </w:tblCellMar>
      </w:tblPr>
      <w:tblGrid>
        <w:gridCol w:w="2239"/>
        <w:gridCol w:w="2240"/>
        <w:gridCol w:w="2240"/>
        <w:gridCol w:w="2240"/>
      </w:tblGrid>
      <w:tr>
        <w:tblPrEx>
          <w:tblLayout w:type="fixed"/>
          <w:tblCellMar>
            <w:top w:w="0" w:type="dxa"/>
            <w:left w:w="0" w:type="dxa"/>
            <w:bottom w:w="0" w:type="dxa"/>
            <w:right w:w="0" w:type="dxa"/>
          </w:tblCellMar>
        </w:tblPrEx>
        <w:trPr>
          <w:trHeight w:val="340" w:hRule="atLeast"/>
        </w:trPr>
        <w:tc>
          <w:tcPr>
            <w:tcW w:w="8959"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第二十条第（一）项</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信息内容</w:t>
            </w:r>
          </w:p>
        </w:tc>
        <w:tc>
          <w:tcPr>
            <w:tcW w:w="224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本年</w:t>
            </w:r>
            <w:r>
              <w:rPr>
                <w:rFonts w:hint="eastAsia" w:asciiTheme="minorEastAsia" w:hAnsiTheme="minorEastAsia" w:eastAsiaTheme="minorEastAsia" w:cstheme="minorEastAsia"/>
                <w:color w:val="333333"/>
                <w:kern w:val="0"/>
                <w:sz w:val="21"/>
                <w:szCs w:val="21"/>
              </w:rPr>
              <w:t>制发件数</w:t>
            </w:r>
          </w:p>
        </w:tc>
        <w:tc>
          <w:tcPr>
            <w:tcW w:w="2240"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本年废止件数</w:t>
            </w:r>
          </w:p>
        </w:tc>
        <w:tc>
          <w:tcPr>
            <w:tcW w:w="224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现行有效件</w:t>
            </w:r>
            <w:r>
              <w:rPr>
                <w:rFonts w:hint="eastAsia" w:asciiTheme="minorEastAsia" w:hAnsiTheme="minorEastAsia" w:eastAsiaTheme="minorEastAsia" w:cstheme="minorEastAsia"/>
                <w:color w:val="333333"/>
                <w:kern w:val="0"/>
                <w:sz w:val="21"/>
                <w:szCs w:val="21"/>
              </w:rPr>
              <w:t>数</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规章</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2240" w:type="dxa"/>
            <w:tcBorders>
              <w:top w:val="nil"/>
              <w:left w:val="nil"/>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333333"/>
                <w:sz w:val="21"/>
                <w:szCs w:val="21"/>
                <w:lang w:val="en-US" w:eastAsia="zh-CN"/>
              </w:rPr>
              <w:t>0</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行政规范性文件</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2240" w:type="dxa"/>
            <w:tcBorders>
              <w:top w:val="nil"/>
              <w:left w:val="nil"/>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2240" w:type="dxa"/>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333333"/>
                <w:sz w:val="21"/>
                <w:szCs w:val="21"/>
                <w:lang w:val="en-US" w:eastAsia="zh-CN"/>
              </w:rPr>
              <w:t>0</w:t>
            </w:r>
          </w:p>
        </w:tc>
      </w:tr>
      <w:tr>
        <w:tblPrEx>
          <w:tblLayout w:type="fixed"/>
          <w:tblCellMar>
            <w:top w:w="0" w:type="dxa"/>
            <w:left w:w="0" w:type="dxa"/>
            <w:bottom w:w="0" w:type="dxa"/>
            <w:right w:w="0" w:type="dxa"/>
          </w:tblCellMar>
        </w:tblPrEx>
        <w:trPr>
          <w:trHeight w:val="340" w:hRule="atLeast"/>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第二十条第（五）项</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信息内容</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本年处理决定数量</w:t>
            </w:r>
          </w:p>
        </w:tc>
      </w:tr>
      <w:tr>
        <w:tblPrEx>
          <w:tblLayout w:type="fixed"/>
          <w:tblCellMar>
            <w:top w:w="0" w:type="dxa"/>
            <w:left w:w="0" w:type="dxa"/>
            <w:bottom w:w="0" w:type="dxa"/>
            <w:right w:w="0" w:type="dxa"/>
          </w:tblCellMar>
        </w:tblPrEx>
        <w:trPr>
          <w:trHeight w:val="340" w:hRule="atLeast"/>
        </w:trPr>
        <w:tc>
          <w:tcPr>
            <w:tcW w:w="2239"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行政许可</w:t>
            </w:r>
          </w:p>
        </w:tc>
        <w:tc>
          <w:tcPr>
            <w:tcW w:w="672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r>
      <w:tr>
        <w:tblPrEx>
          <w:tblLayout w:type="fixed"/>
          <w:tblCellMar>
            <w:top w:w="0" w:type="dxa"/>
            <w:left w:w="0" w:type="dxa"/>
            <w:bottom w:w="0" w:type="dxa"/>
            <w:right w:w="0" w:type="dxa"/>
          </w:tblCellMar>
        </w:tblPrEx>
        <w:trPr>
          <w:trHeight w:val="340" w:hRule="atLeast"/>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第二十条第（六）项</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信息内容</w:t>
            </w:r>
          </w:p>
        </w:tc>
        <w:tc>
          <w:tcPr>
            <w:tcW w:w="672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本年处理决定数量</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行政处罚</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行政强制</w:t>
            </w:r>
          </w:p>
        </w:tc>
        <w:tc>
          <w:tcPr>
            <w:tcW w:w="672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r>
      <w:tr>
        <w:tblPrEx>
          <w:tblLayout w:type="fixed"/>
          <w:tblCellMar>
            <w:top w:w="0" w:type="dxa"/>
            <w:left w:w="0" w:type="dxa"/>
            <w:bottom w:w="0" w:type="dxa"/>
            <w:right w:w="0" w:type="dxa"/>
          </w:tblCellMar>
        </w:tblPrEx>
        <w:trPr>
          <w:trHeight w:val="340" w:hRule="atLeast"/>
        </w:trPr>
        <w:tc>
          <w:tcPr>
            <w:tcW w:w="8959"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第二十条第（八）项</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信息内容</w:t>
            </w:r>
          </w:p>
        </w:tc>
        <w:tc>
          <w:tcPr>
            <w:tcW w:w="672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本年收费金额（单位：万元）</w:t>
            </w:r>
          </w:p>
        </w:tc>
      </w:tr>
      <w:tr>
        <w:tblPrEx>
          <w:tblLayout w:type="fixed"/>
          <w:tblCellMar>
            <w:top w:w="0" w:type="dxa"/>
            <w:left w:w="0" w:type="dxa"/>
            <w:bottom w:w="0" w:type="dxa"/>
            <w:right w:w="0" w:type="dxa"/>
          </w:tblCellMar>
        </w:tblPrEx>
        <w:trPr>
          <w:trHeight w:val="340" w:hRule="atLeast"/>
        </w:trPr>
        <w:tc>
          <w:tcPr>
            <w:tcW w:w="223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行政事业性收费</w:t>
            </w:r>
          </w:p>
        </w:tc>
        <w:tc>
          <w:tcPr>
            <w:tcW w:w="672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r>
    </w:tbl>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三、收到和处理政府信息公开申请情况</w:t>
      </w:r>
    </w:p>
    <w:p>
      <w:pPr>
        <w:pStyle w:val="3"/>
        <w:keepNext/>
        <w:keepLines/>
        <w:pageBreakBefore w:val="0"/>
        <w:widowControl w:val="0"/>
        <w:kinsoku/>
        <w:wordWrap/>
        <w:overflowPunct/>
        <w:topLinePunct w:val="0"/>
        <w:autoSpaceDE/>
        <w:autoSpaceDN/>
        <w:bidi w:val="0"/>
        <w:adjustRightInd/>
        <w:snapToGrid w:val="0"/>
        <w:spacing w:before="0" w:beforeLines="0" w:after="0" w:afterLines="0" w:line="560" w:lineRule="exact"/>
        <w:ind w:right="0" w:rightChars="0" w:firstLine="640" w:firstLineChars="200"/>
        <w:jc w:val="left"/>
        <w:textAlignment w:val="auto"/>
        <w:rPr>
          <w:rFonts w:hint="eastAsia"/>
          <w:highlight w:val="yellow"/>
          <w:lang w:val="en-US" w:eastAsia="zh-CN"/>
        </w:rPr>
      </w:pPr>
      <w:r>
        <w:rPr>
          <w:rFonts w:hint="eastAsia" w:ascii="方正仿宋_GBK" w:hAnsi="方正仿宋_GBK" w:eastAsia="方正仿宋_GBK" w:cs="方正仿宋_GBK"/>
          <w:b w:val="0"/>
          <w:bCs w:val="0"/>
          <w:sz w:val="32"/>
          <w:szCs w:val="32"/>
          <w:lang w:val="en-US" w:eastAsia="zh-CN"/>
        </w:rPr>
        <w:t>2022年硚口区退役军人事务局注重规范政府信息依申请公开办理工作，更好地保障退役军人群体依法获取政府信息。全年未收到和处理政府信息公开申请。</w:t>
      </w:r>
    </w:p>
    <w:tbl>
      <w:tblPr>
        <w:tblStyle w:val="6"/>
        <w:tblW w:w="8956"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688"/>
        <w:gridCol w:w="842"/>
        <w:gridCol w:w="3011"/>
        <w:gridCol w:w="644"/>
        <w:gridCol w:w="625"/>
        <w:gridCol w:w="625"/>
        <w:gridCol w:w="625"/>
        <w:gridCol w:w="627"/>
        <w:gridCol w:w="637"/>
        <w:gridCol w:w="6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pPr>
            <w:r>
              <w:rPr>
                <w:rFonts w:hint="eastAsia" w:ascii="楷体" w:hAnsi="楷体" w:eastAsia="楷体" w:cs="楷体"/>
                <w:color w:val="333333"/>
                <w:kern w:val="0"/>
                <w:sz w:val="20"/>
                <w:szCs w:val="20"/>
              </w:rPr>
              <w:t>（本列数据的勾稽关系为：第一项加第二项之和，等于第三项加第四项之和）</w:t>
            </w:r>
            <w:bookmarkStart w:id="0" w:name="_GoBack"/>
            <w:bookmarkEnd w:id="0"/>
          </w:p>
        </w:tc>
        <w:tc>
          <w:tcPr>
            <w:tcW w:w="4415" w:type="dxa"/>
            <w:gridSpan w:val="7"/>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rPr>
            </w:pPr>
          </w:p>
        </w:tc>
        <w:tc>
          <w:tcPr>
            <w:tcW w:w="644" w:type="dxa"/>
            <w:vMerge w:val="restart"/>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left="210" w:right="0" w:rightChars="0" w:hanging="210" w:hangingChars="100"/>
              <w:jc w:val="both"/>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自然人</w:t>
            </w:r>
          </w:p>
        </w:tc>
        <w:tc>
          <w:tcPr>
            <w:tcW w:w="3139" w:type="dxa"/>
            <w:gridSpan w:val="5"/>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法人或其他组织</w:t>
            </w:r>
          </w:p>
        </w:tc>
        <w:tc>
          <w:tcPr>
            <w:tcW w:w="632" w:type="dxa"/>
            <w:vMerge w:val="restart"/>
            <w:tcBorders>
              <w:top w:val="single" w:color="auto" w:sz="8"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rPr>
            </w:pPr>
          </w:p>
        </w:tc>
        <w:tc>
          <w:tcPr>
            <w:tcW w:w="644" w:type="dxa"/>
            <w:vMerge w:val="continue"/>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商业</w:t>
            </w:r>
          </w:p>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企业</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科研</w:t>
            </w:r>
          </w:p>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机构</w:t>
            </w:r>
          </w:p>
        </w:tc>
        <w:tc>
          <w:tcPr>
            <w:tcW w:w="625" w:type="dxa"/>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社会公益组织</w:t>
            </w:r>
          </w:p>
        </w:tc>
        <w:tc>
          <w:tcPr>
            <w:tcW w:w="627" w:type="dxa"/>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法律服务机构</w:t>
            </w:r>
          </w:p>
        </w:tc>
        <w:tc>
          <w:tcPr>
            <w:tcW w:w="637" w:type="dxa"/>
            <w:tcBorders>
              <w:top w:val="single" w:color="auto" w:sz="8" w:space="0"/>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其他</w:t>
            </w:r>
          </w:p>
        </w:tc>
        <w:tc>
          <w:tcPr>
            <w:tcW w:w="632" w:type="dxa"/>
            <w:vMerge w:val="continue"/>
            <w:tcBorders>
              <w:top w:val="single" w:color="auto" w:sz="8"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一、本年新收政府信息公开申请数量</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二、上年结转政府信息公开申请数量</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restart"/>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三、本年度办理结果</w:t>
            </w:r>
          </w:p>
        </w:tc>
        <w:tc>
          <w:tcPr>
            <w:tcW w:w="3853" w:type="dxa"/>
            <w:gridSpan w:val="2"/>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（一）予以公开</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853" w:type="dxa"/>
            <w:gridSpan w:val="2"/>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（二）部分公开（区分处理的，只计这一情形，不计其他情形）</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val="0"/>
              <w:spacing w:line="560" w:lineRule="exact"/>
              <w:ind w:right="0" w:rightChars="0" w:firstLine="210" w:firstLineChars="100"/>
              <w:jc w:val="both"/>
              <w:textAlignment w:val="auto"/>
              <w:rPr>
                <w:rFonts w:hint="default"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842" w:type="dxa"/>
            <w:vMerge w:val="restart"/>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（三）不予公开</w:t>
            </w: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1.属于国家秘密</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eastAsia="zh-CN"/>
              </w:rPr>
            </w:pPr>
            <w:r>
              <w:rPr>
                <w:rFonts w:hint="default"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2.其他法律行政法规禁止公开</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3.危及“三安全一稳定”</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4.保护第三方合法权益</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宋体" w:hAnsi="宋体" w:eastAsia="宋体" w:cs="宋体"/>
                <w:szCs w:val="21"/>
                <w:lang w:val="en-US"/>
              </w:rPr>
            </w:pPr>
            <w:r>
              <w:rPr>
                <w:rFonts w:hint="default" w:asciiTheme="minorEastAsia" w:hAnsiTheme="minorEastAsia" w:eastAsiaTheme="minorEastAsia" w:cstheme="minorEastAsia"/>
                <w:color w:val="333333"/>
                <w:kern w:val="0"/>
                <w:sz w:val="21"/>
                <w:szCs w:val="21"/>
                <w:lang w:val="en-US"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eastAsia="zh-CN"/>
              </w:rPr>
            </w:pPr>
            <w:r>
              <w:rPr>
                <w:rFonts w:hint="default"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5.属于三类内部事务信息</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6.属于四类过程性信息</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7.属于行政执法案卷</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8.属于行政查询事项</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restart"/>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（四）无法提供</w:t>
            </w: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1.本机关不掌握相关政府信息</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2.没有现成信息需要另行制作</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ascii="宋体" w:hAnsi="宋体" w:eastAsia="宋体" w:cs="宋体"/>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3.补正后申请内容仍不明确</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restart"/>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（五）不予处理</w:t>
            </w:r>
          </w:p>
        </w:tc>
        <w:tc>
          <w:tcPr>
            <w:tcW w:w="3011"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1.信访举报投诉类申请</w:t>
            </w:r>
          </w:p>
        </w:tc>
        <w:tc>
          <w:tcPr>
            <w:tcW w:w="644"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r>
              <w:rPr>
                <w:rFonts w:hint="eastAsia"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011"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2.重复申请</w:t>
            </w:r>
          </w:p>
        </w:tc>
        <w:tc>
          <w:tcPr>
            <w:tcW w:w="644"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Theme="minorEastAsia" w:hAnsiTheme="minorEastAsia" w:eastAsiaTheme="minorEastAsia" w:cstheme="minorEastAsia"/>
                <w:color w:val="333333"/>
                <w:kern w:val="0"/>
                <w:sz w:val="21"/>
                <w:szCs w:val="21"/>
                <w:lang w:val="en-US" w:eastAsia="zh-CN"/>
              </w:rPr>
            </w:pPr>
            <w:r>
              <w:rPr>
                <w:rFonts w:hint="default" w:asciiTheme="minorEastAsia" w:hAnsiTheme="minorEastAsia" w:eastAsiaTheme="minorEastAsia" w:cstheme="minorEastAsia"/>
                <w:color w:val="333333"/>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011"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3.要求提供公开出版物</w:t>
            </w:r>
          </w:p>
        </w:tc>
        <w:tc>
          <w:tcPr>
            <w:tcW w:w="644"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011"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4.无正当理由大量反复申请</w:t>
            </w:r>
          </w:p>
        </w:tc>
        <w:tc>
          <w:tcPr>
            <w:tcW w:w="644"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single" w:color="auto" w:sz="8" w:space="0"/>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011" w:type="dxa"/>
            <w:tcBorders>
              <w:top w:val="nil"/>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5.要求行政机关确认或重新出具已获取信息</w:t>
            </w:r>
          </w:p>
        </w:tc>
        <w:tc>
          <w:tcPr>
            <w:tcW w:w="644"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outset" w:color="auto" w:sz="6"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restart"/>
            <w:tcBorders>
              <w:top w:val="outset" w:color="auto" w:sz="6"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（六）其他处理</w:t>
            </w:r>
          </w:p>
        </w:tc>
        <w:tc>
          <w:tcPr>
            <w:tcW w:w="3011"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1.申请人无正当理由逾期不补正、行政机关不再处理其政府信息公开申请</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outset" w:color="auto" w:sz="6"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011"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2.申请人逾期未按收费通知要求缴纳费用、行政机关不再处理其政府信息公开申请</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eastAsia="zh-CN"/>
              </w:rPr>
            </w:pPr>
          </w:p>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842" w:type="dxa"/>
            <w:vMerge w:val="continue"/>
            <w:tcBorders>
              <w:top w:val="outset" w:color="auto" w:sz="6" w:space="0"/>
              <w:left w:val="nil"/>
              <w:bottom w:val="outset" w:color="auto" w:sz="6"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p>
        </w:tc>
        <w:tc>
          <w:tcPr>
            <w:tcW w:w="3011"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3.其他</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88" w:type="dxa"/>
            <w:vMerge w:val="continue"/>
            <w:tcBorders>
              <w:top w:val="nil"/>
              <w:left w:val="single" w:color="auto" w:sz="8" w:space="0"/>
              <w:bottom w:val="outset" w:color="auto" w:sz="6" w:space="0"/>
              <w:right w:val="single" w:color="auto" w:sz="8"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Theme="minorEastAsia" w:hAnsiTheme="minorEastAsia" w:cstheme="minorEastAsia"/>
                <w:color w:val="333333"/>
                <w:szCs w:val="21"/>
              </w:rPr>
            </w:pPr>
          </w:p>
        </w:tc>
        <w:tc>
          <w:tcPr>
            <w:tcW w:w="3853" w:type="dxa"/>
            <w:gridSpan w:val="2"/>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（七）总计</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541" w:type="dxa"/>
            <w:gridSpan w:val="3"/>
            <w:tcBorders>
              <w:top w:val="nil"/>
              <w:left w:val="single" w:color="auto" w:sz="8" w:space="0"/>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left"/>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四、结转下年度继续办理</w:t>
            </w:r>
          </w:p>
        </w:tc>
        <w:tc>
          <w:tcPr>
            <w:tcW w:w="644"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val="en-US"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2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7"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lang w:eastAsia="zh-CN"/>
              </w:rPr>
              <w:t>0</w:t>
            </w:r>
          </w:p>
        </w:tc>
        <w:tc>
          <w:tcPr>
            <w:tcW w:w="632" w:type="dxa"/>
            <w:tcBorders>
              <w:top w:val="nil"/>
              <w:left w:val="nil"/>
              <w:bottom w:val="single" w:color="auto" w:sz="8" w:space="0"/>
              <w:right w:val="single" w:color="auto" w:sz="8" w:space="0"/>
            </w:tcBorders>
            <w:shd w:val="clear" w:color="auto" w:fill="auto"/>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Theme="minorEastAsia" w:hAnsiTheme="minorEastAsia" w:eastAsiaTheme="minorEastAsia" w:cstheme="minorEastAsia"/>
                <w:color w:val="333333"/>
                <w:kern w:val="0"/>
                <w:sz w:val="21"/>
                <w:szCs w:val="21"/>
                <w:lang w:val="en-US" w:eastAsia="zh-CN"/>
              </w:rPr>
            </w:pPr>
            <w:r>
              <w:rPr>
                <w:rFonts w:hint="eastAsia" w:asciiTheme="minorEastAsia" w:hAnsiTheme="minorEastAsia" w:eastAsiaTheme="minorEastAsia" w:cstheme="minorEastAsia"/>
                <w:color w:val="333333"/>
                <w:kern w:val="0"/>
                <w:sz w:val="21"/>
                <w:szCs w:val="21"/>
                <w:lang w:eastAsia="zh-CN"/>
              </w:rPr>
              <w:t>0</w:t>
            </w:r>
          </w:p>
        </w:tc>
      </w:tr>
    </w:tbl>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w:t>
      </w:r>
      <w:r>
        <w:rPr>
          <w:rFonts w:hint="eastAsia" w:ascii="仿宋" w:hAnsi="仿宋" w:cs="仿宋"/>
          <w:b w:val="0"/>
          <w:bCs w:val="0"/>
          <w:sz w:val="32"/>
          <w:szCs w:val="32"/>
          <w:lang w:val="en-US" w:eastAsia="zh-CN"/>
        </w:rPr>
        <w:t>2</w:t>
      </w:r>
      <w:r>
        <w:rPr>
          <w:rFonts w:hint="eastAsia" w:ascii="仿宋" w:hAnsi="仿宋" w:eastAsia="仿宋" w:cs="仿宋"/>
          <w:b w:val="0"/>
          <w:bCs w:val="0"/>
          <w:sz w:val="32"/>
          <w:szCs w:val="32"/>
          <w:lang w:val="en-US" w:eastAsia="zh-CN"/>
        </w:rPr>
        <w:t>年度，我局未发生因政府信息公开工作被申请行政复议、提起诉讼情况</w:t>
      </w:r>
      <w:r>
        <w:rPr>
          <w:rFonts w:hint="default" w:ascii="仿宋" w:hAnsi="仿宋" w:eastAsia="仿宋" w:cs="仿宋"/>
          <w:b w:val="0"/>
          <w:bCs w:val="0"/>
          <w:sz w:val="32"/>
          <w:szCs w:val="32"/>
          <w:lang w:val="en-US" w:eastAsia="zh-CN"/>
        </w:rPr>
        <w:t>。</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602"/>
        <w:gridCol w:w="602"/>
        <w:gridCol w:w="602"/>
        <w:gridCol w:w="611"/>
        <w:gridCol w:w="602"/>
        <w:gridCol w:w="602"/>
        <w:gridCol w:w="603"/>
        <w:gridCol w:w="603"/>
        <w:gridCol w:w="609"/>
        <w:gridCol w:w="603"/>
        <w:gridCol w:w="603"/>
        <w:gridCol w:w="603"/>
        <w:gridCol w:w="60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30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行政复议</w:t>
            </w:r>
          </w:p>
        </w:tc>
        <w:tc>
          <w:tcPr>
            <w:tcW w:w="60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结果维持</w:t>
            </w:r>
          </w:p>
        </w:tc>
        <w:tc>
          <w:tcPr>
            <w:tcW w:w="602"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纠正</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其他</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结果</w:t>
            </w:r>
          </w:p>
        </w:tc>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尚未</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审结</w:t>
            </w:r>
          </w:p>
        </w:tc>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总计</w:t>
            </w:r>
          </w:p>
        </w:tc>
        <w:tc>
          <w:tcPr>
            <w:tcW w:w="30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未经复议直接起诉</w:t>
            </w:r>
          </w:p>
        </w:tc>
        <w:tc>
          <w:tcPr>
            <w:tcW w:w="30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Merge w:val="continue"/>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rPr>
            </w:pPr>
          </w:p>
        </w:tc>
        <w:tc>
          <w:tcPr>
            <w:tcW w:w="6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rPr>
            </w:pPr>
          </w:p>
        </w:tc>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val="0"/>
              <w:spacing w:line="560" w:lineRule="exact"/>
              <w:ind w:right="0" w:rightChars="0"/>
              <w:jc w:val="left"/>
              <w:textAlignment w:val="auto"/>
              <w:rPr>
                <w:rFonts w:ascii="宋体" w:hAnsi="宋体" w:eastAsia="宋体" w:cs="宋体"/>
                <w:color w:val="333333"/>
                <w:szCs w:val="21"/>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维持</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纠正</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其他</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结果</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尚未</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审结</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000000"/>
                <w:kern w:val="0"/>
                <w:sz w:val="20"/>
                <w:szCs w:val="20"/>
              </w:rPr>
              <w:t>总计</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维持</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结果</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纠正</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000000"/>
                <w:kern w:val="0"/>
                <w:sz w:val="20"/>
                <w:szCs w:val="20"/>
              </w:rPr>
              <w:t>结果</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宋体" w:hAnsi="宋体" w:eastAsia="宋体" w:cs="宋体"/>
                <w:color w:val="333333"/>
                <w:kern w:val="0"/>
                <w:sz w:val="20"/>
                <w:szCs w:val="20"/>
                <w:lang w:eastAsia="zh-CN"/>
              </w:rPr>
            </w:pPr>
            <w:r>
              <w:rPr>
                <w:rFonts w:hint="eastAsia" w:ascii="宋体" w:hAnsi="宋体" w:eastAsia="宋体" w:cs="宋体"/>
                <w:color w:val="333333"/>
                <w:kern w:val="0"/>
                <w:sz w:val="20"/>
                <w:szCs w:val="20"/>
              </w:rPr>
              <w:t>尚未</w:t>
            </w:r>
          </w:p>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333333"/>
                <w:kern w:val="0"/>
                <w:sz w:val="20"/>
                <w:szCs w:val="20"/>
              </w:rPr>
              <w:t>审结</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eastAsia="仿宋"/>
                <w:lang w:val="en-US" w:eastAsia="zh-CN"/>
              </w:rPr>
            </w:pPr>
            <w:r>
              <w:rPr>
                <w:rFonts w:hint="eastAsia" w:ascii="黑体" w:hAnsi="宋体" w:eastAsia="黑体" w:cs="黑体"/>
                <w:color w:val="333333"/>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eastAsia"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val="0"/>
              <w:spacing w:line="560" w:lineRule="exact"/>
              <w:ind w:right="0" w:rightChars="0"/>
              <w:jc w:val="center"/>
              <w:textAlignment w:val="auto"/>
              <w:rPr>
                <w:rFonts w:hint="default" w:ascii="黑体" w:hAnsi="宋体" w:eastAsia="黑体" w:cs="黑体"/>
                <w:color w:val="333333"/>
                <w:sz w:val="20"/>
                <w:szCs w:val="20"/>
                <w:lang w:val="en-US" w:eastAsia="zh-CN"/>
              </w:rPr>
            </w:pPr>
            <w:r>
              <w:rPr>
                <w:rFonts w:hint="eastAsia" w:ascii="黑体" w:hAnsi="宋体" w:eastAsia="黑体" w:cs="黑体"/>
                <w:color w:val="333333"/>
                <w:sz w:val="20"/>
                <w:szCs w:val="20"/>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黑体" w:hAnsi="黑体" w:eastAsia="黑体" w:cs="黑体"/>
          <w:color w:val="333333"/>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五、存在的主要问题及改进情况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楷体_GBK" w:hAnsi="方正楷体_GBK" w:eastAsia="方正楷体_GBK" w:cs="方正楷体_GBK"/>
          <w:b/>
          <w:bCs/>
          <w:sz w:val="32"/>
          <w:szCs w:val="32"/>
          <w:highlight w:val="yellow"/>
          <w:lang w:val="en-US" w:eastAsia="zh-CN"/>
        </w:rPr>
      </w:pPr>
      <w:r>
        <w:rPr>
          <w:rFonts w:hint="eastAsia" w:ascii="楷体" w:hAnsi="楷体" w:eastAsia="楷体" w:cs="楷体"/>
          <w:b w:val="0"/>
          <w:bCs w:val="0"/>
          <w:sz w:val="32"/>
          <w:szCs w:val="32"/>
          <w:lang w:val="en-US" w:eastAsia="zh-CN"/>
        </w:rPr>
        <w:t>（一）政府信息公开工作存在的问题</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1.我局在政府信息公开上取得了一定的成效，但与更高标准还是存在一定的差距，在公开的形式上较生硬，布局不够合理。</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2.及时性上有待改进，部分信息更新不够及时，公开内容不够完善全面。</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楷体_GBK" w:hAnsi="方正楷体_GBK" w:eastAsia="方正楷体_GBK" w:cs="方正楷体_GBK"/>
          <w:b/>
          <w:bCs/>
          <w:sz w:val="32"/>
          <w:szCs w:val="32"/>
          <w:lang w:val="en-US" w:eastAsia="zh-CN"/>
        </w:rPr>
      </w:pPr>
      <w:r>
        <w:rPr>
          <w:rFonts w:hint="eastAsia" w:ascii="楷体" w:hAnsi="楷体" w:eastAsia="楷体" w:cs="楷体"/>
          <w:b w:val="0"/>
          <w:bCs w:val="0"/>
          <w:sz w:val="32"/>
          <w:szCs w:val="32"/>
          <w:lang w:val="en-US" w:eastAsia="zh-CN"/>
        </w:rPr>
        <w:t>（二）下一步改进情况</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下一步，我局将在公开范围、公开频率、公开时效上下功夫，进一步深入贯彻落实《中华人民共和国政府信息公开条例》，</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b w:val="0"/>
          <w:bCs w:val="0"/>
          <w:sz w:val="32"/>
          <w:szCs w:val="32"/>
          <w:lang w:val="en-US" w:eastAsia="zh-CN"/>
        </w:rPr>
        <w:t>做到加大公开、宣传的力度，提高对政府信息公开工作的认识；</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b w:val="0"/>
          <w:bCs w:val="0"/>
          <w:sz w:val="32"/>
          <w:szCs w:val="32"/>
          <w:lang w:val="en-US" w:eastAsia="zh-CN"/>
        </w:rPr>
        <w:t>加强学习的力度，提高信息公开业务水平，认真学习典型经验做法，深入了解退役军人需求，不断改进政府信息公开方式、内容，保证信息公开质量；</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b w:val="0"/>
          <w:bCs w:val="0"/>
          <w:sz w:val="32"/>
          <w:szCs w:val="32"/>
          <w:lang w:val="en-US" w:eastAsia="zh-CN"/>
        </w:rPr>
        <w:t>继续完善政府信息工作相关工作机制与制度，严格对标对表，为本单位的政府信息公开工作提供有力保障，为全区退役军人事务发展提供更好的服务。</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642" w:leftChars="0" w:right="0" w:rightChars="0"/>
        <w:jc w:val="both"/>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其他需要报告的事项</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2022年度，我局在区委、区政府的正确领导下，在区行政审批局的指导下，根据《中华人民共和国政府信息公开条例》要求，切实推进政务公开工作，2022年度我单位收取政府信息处理费为0元，加强了对行政权力的民主监督，方便了群众办事，促进了全区退役军人事务的发展和社会稳定，对增强政府公信力，推进依法行政，构建和谐社会起到了积极的推进作用。</w:t>
      </w:r>
    </w:p>
    <w:p>
      <w:pPr>
        <w:pageBreakBefore w:val="0"/>
        <w:kinsoku/>
        <w:wordWrap/>
        <w:overflowPunct/>
        <w:topLinePunct w:val="0"/>
        <w:autoSpaceDE/>
        <w:autoSpaceDN/>
        <w:bidi w:val="0"/>
        <w:adjustRightInd/>
        <w:snapToGrid w:val="0"/>
        <w:spacing w:line="560" w:lineRule="exact"/>
        <w:ind w:right="0" w:rightChars="0"/>
        <w:textAlignment w:val="auto"/>
        <w:rPr>
          <w:rFonts w:hint="default"/>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jc w:val="both"/>
        <w:textAlignment w:val="auto"/>
        <w:rPr>
          <w:rFonts w:hint="default" w:ascii="仿宋_GB2312" w:hAnsi="宋体" w:eastAsia="仿宋_GB2312" w:cs="仿宋_GB2312"/>
          <w:b/>
          <w:bCs/>
          <w:i w:val="0"/>
          <w:caps w:val="0"/>
          <w:color w:val="333333"/>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left="642" w:leftChars="0" w:right="0" w:rightChars="0"/>
        <w:jc w:val="both"/>
        <w:textAlignment w:val="auto"/>
        <w:rPr>
          <w:rFonts w:hint="eastAsia" w:ascii="仿宋" w:hAnsi="仿宋" w:eastAsia="仿宋" w:cs="仿宋"/>
          <w:b w:val="0"/>
          <w:bCs w:val="0"/>
          <w:i w:val="0"/>
          <w:caps w:val="0"/>
          <w:color w:val="333333"/>
          <w:spacing w:val="0"/>
          <w:sz w:val="32"/>
          <w:szCs w:val="32"/>
          <w:shd w:val="clear" w:fill="FFFFFF"/>
          <w:lang w:val="en-US" w:eastAsia="zh-CN"/>
        </w:rPr>
      </w:pPr>
      <w:r>
        <w:rPr>
          <w:rFonts w:hint="eastAsia" w:ascii="仿宋_GB2312" w:hAnsi="宋体" w:eastAsia="仿宋_GB2312" w:cs="仿宋_GB2312"/>
          <w:b/>
          <w:bCs/>
          <w:i w:val="0"/>
          <w:caps w:val="0"/>
          <w:color w:val="333333"/>
          <w:spacing w:val="0"/>
          <w:sz w:val="32"/>
          <w:szCs w:val="32"/>
          <w:shd w:val="clear" w:fill="FFFFFF"/>
          <w:lang w:val="en-US" w:eastAsia="zh-CN"/>
        </w:rPr>
        <w:t xml:space="preserve">                      </w:t>
      </w:r>
      <w:r>
        <w:rPr>
          <w:rFonts w:hint="eastAsia" w:ascii="方正仿宋_GBK" w:hAnsi="方正仿宋_GBK" w:eastAsia="方正仿宋_GBK" w:cs="方正仿宋_GBK"/>
          <w:b w:val="0"/>
          <w:bCs w:val="0"/>
          <w:sz w:val="32"/>
          <w:szCs w:val="32"/>
          <w:lang w:val="en-US" w:eastAsia="zh-CN"/>
        </w:rPr>
        <w:t>武汉市硚口区退役军人事务局</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5120" w:firstLineChars="16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2023年1月4日</w:t>
      </w: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rPr>
          <w:rFonts w:hint="default"/>
          <w:b/>
          <w:bCs/>
          <w:lang w:val="en-US" w:eastAsia="zh-CN"/>
        </w:rPr>
      </w:pPr>
    </w:p>
    <w:sectPr>
      <w:pgSz w:w="11906" w:h="16838"/>
      <w:pgMar w:top="2098" w:right="1474" w:bottom="1984"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568152"/>
    <w:multiLevelType w:val="singleLevel"/>
    <w:tmpl w:val="F75681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ODdhY2ViYTVmMTc3MWU5ODQ3YWY1MjhjYTNiZWUifQ=="/>
  </w:docVars>
  <w:rsids>
    <w:rsidRoot w:val="670C0AD3"/>
    <w:rsid w:val="01D71031"/>
    <w:rsid w:val="037E7D41"/>
    <w:rsid w:val="03F36B68"/>
    <w:rsid w:val="04C23B93"/>
    <w:rsid w:val="05CA44E8"/>
    <w:rsid w:val="05D55542"/>
    <w:rsid w:val="07F65EE0"/>
    <w:rsid w:val="09AD497A"/>
    <w:rsid w:val="0AA16012"/>
    <w:rsid w:val="0AF6042B"/>
    <w:rsid w:val="0B600299"/>
    <w:rsid w:val="0B95042F"/>
    <w:rsid w:val="0C7548CB"/>
    <w:rsid w:val="0CA31248"/>
    <w:rsid w:val="0CAF1D87"/>
    <w:rsid w:val="0D307327"/>
    <w:rsid w:val="0D313A49"/>
    <w:rsid w:val="0F6B75D6"/>
    <w:rsid w:val="0F7D1E73"/>
    <w:rsid w:val="0F900C4F"/>
    <w:rsid w:val="10C74927"/>
    <w:rsid w:val="11191FF3"/>
    <w:rsid w:val="11DD0B99"/>
    <w:rsid w:val="12787E48"/>
    <w:rsid w:val="13DE1769"/>
    <w:rsid w:val="14194D38"/>
    <w:rsid w:val="149363ED"/>
    <w:rsid w:val="14D03259"/>
    <w:rsid w:val="14D156BD"/>
    <w:rsid w:val="150E6FA4"/>
    <w:rsid w:val="15463737"/>
    <w:rsid w:val="15DE422A"/>
    <w:rsid w:val="16024949"/>
    <w:rsid w:val="161B65C8"/>
    <w:rsid w:val="16570BDE"/>
    <w:rsid w:val="16826719"/>
    <w:rsid w:val="17397FCA"/>
    <w:rsid w:val="174C44BE"/>
    <w:rsid w:val="179C6389"/>
    <w:rsid w:val="182B52BA"/>
    <w:rsid w:val="188678B2"/>
    <w:rsid w:val="191D7B94"/>
    <w:rsid w:val="19751727"/>
    <w:rsid w:val="19C15918"/>
    <w:rsid w:val="1AC62531"/>
    <w:rsid w:val="1B77286E"/>
    <w:rsid w:val="1C7356FD"/>
    <w:rsid w:val="1CCE2BB3"/>
    <w:rsid w:val="1D984287"/>
    <w:rsid w:val="1DA00D46"/>
    <w:rsid w:val="212C3E86"/>
    <w:rsid w:val="21925029"/>
    <w:rsid w:val="232B64CF"/>
    <w:rsid w:val="234A01C1"/>
    <w:rsid w:val="23865A9B"/>
    <w:rsid w:val="25493BB6"/>
    <w:rsid w:val="258C14C1"/>
    <w:rsid w:val="25E054B0"/>
    <w:rsid w:val="25F51AEE"/>
    <w:rsid w:val="26655AE6"/>
    <w:rsid w:val="26E57A24"/>
    <w:rsid w:val="28387DB6"/>
    <w:rsid w:val="2912601A"/>
    <w:rsid w:val="2A033CEC"/>
    <w:rsid w:val="2A3B21A6"/>
    <w:rsid w:val="2B3E2604"/>
    <w:rsid w:val="2B4323BA"/>
    <w:rsid w:val="2BA25F8D"/>
    <w:rsid w:val="2D55326D"/>
    <w:rsid w:val="2E3536B4"/>
    <w:rsid w:val="2F6C4955"/>
    <w:rsid w:val="2FA16C6A"/>
    <w:rsid w:val="30DE7058"/>
    <w:rsid w:val="31273A91"/>
    <w:rsid w:val="31605B7D"/>
    <w:rsid w:val="316B5436"/>
    <w:rsid w:val="32515AFF"/>
    <w:rsid w:val="330C6BAB"/>
    <w:rsid w:val="33231AB0"/>
    <w:rsid w:val="3430685F"/>
    <w:rsid w:val="345B4B20"/>
    <w:rsid w:val="34920B38"/>
    <w:rsid w:val="34A66AA9"/>
    <w:rsid w:val="3514528F"/>
    <w:rsid w:val="352F054B"/>
    <w:rsid w:val="356E5FA0"/>
    <w:rsid w:val="35AE15B5"/>
    <w:rsid w:val="368D266A"/>
    <w:rsid w:val="368F71CD"/>
    <w:rsid w:val="36A1010A"/>
    <w:rsid w:val="36D24BAF"/>
    <w:rsid w:val="3742066D"/>
    <w:rsid w:val="37CF538A"/>
    <w:rsid w:val="397D3FF4"/>
    <w:rsid w:val="39FC7FF3"/>
    <w:rsid w:val="3A5404D8"/>
    <w:rsid w:val="3BC17C67"/>
    <w:rsid w:val="3C670AB0"/>
    <w:rsid w:val="3E9F6859"/>
    <w:rsid w:val="3EAF3CA0"/>
    <w:rsid w:val="3EBC1DB5"/>
    <w:rsid w:val="3ED511E3"/>
    <w:rsid w:val="3EE26EF1"/>
    <w:rsid w:val="405371C1"/>
    <w:rsid w:val="40B63AAB"/>
    <w:rsid w:val="41A64625"/>
    <w:rsid w:val="41C161FB"/>
    <w:rsid w:val="42B304A9"/>
    <w:rsid w:val="43074BD8"/>
    <w:rsid w:val="43EA01D6"/>
    <w:rsid w:val="443F113F"/>
    <w:rsid w:val="44FD208D"/>
    <w:rsid w:val="455E0C68"/>
    <w:rsid w:val="456A0CBC"/>
    <w:rsid w:val="4581091F"/>
    <w:rsid w:val="48721890"/>
    <w:rsid w:val="48742EFF"/>
    <w:rsid w:val="49302F68"/>
    <w:rsid w:val="49305D23"/>
    <w:rsid w:val="49C831A8"/>
    <w:rsid w:val="49D00F6E"/>
    <w:rsid w:val="4C473091"/>
    <w:rsid w:val="4CF93541"/>
    <w:rsid w:val="4D9D70A3"/>
    <w:rsid w:val="4DEC712B"/>
    <w:rsid w:val="4E410A99"/>
    <w:rsid w:val="4EB91D55"/>
    <w:rsid w:val="4EBE783B"/>
    <w:rsid w:val="501216BF"/>
    <w:rsid w:val="504329B9"/>
    <w:rsid w:val="508D6B41"/>
    <w:rsid w:val="50AF4EE1"/>
    <w:rsid w:val="50B67186"/>
    <w:rsid w:val="50D819EB"/>
    <w:rsid w:val="51504543"/>
    <w:rsid w:val="52043E9C"/>
    <w:rsid w:val="523D116B"/>
    <w:rsid w:val="52FB7A24"/>
    <w:rsid w:val="53621B26"/>
    <w:rsid w:val="539B7E16"/>
    <w:rsid w:val="53C51A87"/>
    <w:rsid w:val="53DE51E0"/>
    <w:rsid w:val="5436550B"/>
    <w:rsid w:val="543F6686"/>
    <w:rsid w:val="54A048EC"/>
    <w:rsid w:val="56277A27"/>
    <w:rsid w:val="56371178"/>
    <w:rsid w:val="56A04DA2"/>
    <w:rsid w:val="57137293"/>
    <w:rsid w:val="574977A6"/>
    <w:rsid w:val="594120D9"/>
    <w:rsid w:val="5AD06011"/>
    <w:rsid w:val="5AE273CC"/>
    <w:rsid w:val="5AEA584D"/>
    <w:rsid w:val="5AFD4B4F"/>
    <w:rsid w:val="5B1E71AB"/>
    <w:rsid w:val="5B5C47F5"/>
    <w:rsid w:val="5C224925"/>
    <w:rsid w:val="5D545219"/>
    <w:rsid w:val="5E7128C8"/>
    <w:rsid w:val="5ED734DE"/>
    <w:rsid w:val="5F7E073E"/>
    <w:rsid w:val="5FF232E4"/>
    <w:rsid w:val="605F444D"/>
    <w:rsid w:val="60C803C5"/>
    <w:rsid w:val="60EF52CE"/>
    <w:rsid w:val="61F7130D"/>
    <w:rsid w:val="65083ED2"/>
    <w:rsid w:val="660A500E"/>
    <w:rsid w:val="66DE6FD3"/>
    <w:rsid w:val="670C0AD3"/>
    <w:rsid w:val="67306DBF"/>
    <w:rsid w:val="67A006D3"/>
    <w:rsid w:val="6AB914D7"/>
    <w:rsid w:val="6C293B41"/>
    <w:rsid w:val="6CA9548B"/>
    <w:rsid w:val="6D27756C"/>
    <w:rsid w:val="6DBA52B1"/>
    <w:rsid w:val="6DBC24A9"/>
    <w:rsid w:val="6E2C6F0A"/>
    <w:rsid w:val="6F906671"/>
    <w:rsid w:val="700745B0"/>
    <w:rsid w:val="70E147C6"/>
    <w:rsid w:val="71DB3BBD"/>
    <w:rsid w:val="72313F9F"/>
    <w:rsid w:val="72B22790"/>
    <w:rsid w:val="72D7422E"/>
    <w:rsid w:val="731F301C"/>
    <w:rsid w:val="73416A72"/>
    <w:rsid w:val="73995A03"/>
    <w:rsid w:val="73E9097F"/>
    <w:rsid w:val="75665AAA"/>
    <w:rsid w:val="76913A3E"/>
    <w:rsid w:val="76D907CB"/>
    <w:rsid w:val="77152E28"/>
    <w:rsid w:val="77A650A1"/>
    <w:rsid w:val="786B46CD"/>
    <w:rsid w:val="78D60206"/>
    <w:rsid w:val="79247B19"/>
    <w:rsid w:val="7A0E55E5"/>
    <w:rsid w:val="7A985C80"/>
    <w:rsid w:val="7AA023CB"/>
    <w:rsid w:val="7B0F4CB3"/>
    <w:rsid w:val="7BC72716"/>
    <w:rsid w:val="7BE15AB8"/>
    <w:rsid w:val="7BF62924"/>
    <w:rsid w:val="7C8E5A38"/>
    <w:rsid w:val="7CA3418D"/>
    <w:rsid w:val="7CC976E1"/>
    <w:rsid w:val="7CCA1C80"/>
    <w:rsid w:val="7D1601EB"/>
    <w:rsid w:val="7D366E7C"/>
    <w:rsid w:val="7DB56D81"/>
    <w:rsid w:val="FEB67E8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Hyperlink"/>
    <w:basedOn w:val="4"/>
    <w:qFormat/>
    <w:uiPriority w:val="0"/>
    <w:rPr>
      <w:color w:val="0000FF"/>
      <w:u w:val="single"/>
    </w:rPr>
  </w:style>
  <w:style w:type="paragraph" w:customStyle="1" w:styleId="7">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硚口区行政审批局</Company>
  <Pages>6</Pages>
  <Words>2591</Words>
  <Characters>2678</Characters>
  <Lines>0</Lines>
  <Paragraphs>0</Paragraphs>
  <ScaleCrop>false</ScaleCrop>
  <LinksUpToDate>false</LinksUpToDate>
  <CharactersWithSpaces>2720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2020-12-09T19:48:00Z</dcterms:created>
  <dc:creator>张恒</dc:creator>
  <cp:lastModifiedBy>吴小青</cp:lastModifiedBy>
  <cp:lastPrinted>2022-10-09T17:04:00Z</cp:lastPrinted>
  <dcterms:modified xsi:type="dcterms:W3CDTF">2023-01-29T02:40:37Z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82BEE994A05E430BAEDE610C23EB949A</vt:lpwstr>
  </property>
</Properties>
</file>