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pPr>
      <w:r>
        <w:rPr>
          <w:rFonts w:hint="eastAsia" w:ascii="宋体" w:hAnsi="宋体" w:eastAsia="宋体" w:cs="宋体"/>
          <w:b/>
          <w:bCs/>
          <w:sz w:val="40"/>
          <w:szCs w:val="40"/>
          <w:lang w:val="en-US" w:eastAsia="zh-CN"/>
        </w:rPr>
        <w:t>2022</w:t>
      </w:r>
      <w:r>
        <w:rPr>
          <w:rFonts w:hint="eastAsia" w:ascii="宋体" w:hAnsi="宋体" w:eastAsia="宋体" w:cs="宋体"/>
          <w:b/>
          <w:bCs/>
          <w:sz w:val="40"/>
          <w:szCs w:val="40"/>
        </w:rPr>
        <w:t>年度</w:t>
      </w:r>
      <w:r>
        <w:rPr>
          <w:rFonts w:hint="eastAsia" w:ascii="宋体" w:hAnsi="宋体" w:eastAsia="宋体" w:cs="宋体"/>
          <w:b/>
          <w:bCs/>
          <w:sz w:val="40"/>
          <w:szCs w:val="40"/>
          <w:lang w:eastAsia="zh-CN"/>
        </w:rPr>
        <w:t>硚口区文化和旅游局</w:t>
      </w:r>
      <w:r>
        <w:rPr>
          <w:rFonts w:hint="eastAsia" w:ascii="宋体" w:hAnsi="宋体" w:eastAsia="宋体" w:cs="宋体"/>
          <w:b/>
          <w:bCs/>
          <w:sz w:val="40"/>
          <w:szCs w:val="40"/>
        </w:rPr>
        <w:t>政府信息</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楷体" w:hAnsi="楷体" w:eastAsia="方正小标宋_GBK" w:cs="楷体"/>
          <w:color w:val="auto"/>
          <w:sz w:val="40"/>
          <w:szCs w:val="40"/>
          <w:highlight w:val="yellow"/>
          <w:lang w:eastAsia="zh-CN"/>
        </w:rPr>
      </w:pPr>
      <w:r>
        <w:rPr>
          <w:rFonts w:hint="eastAsia" w:ascii="宋体" w:hAnsi="宋体" w:eastAsia="宋体" w:cs="宋体"/>
          <w:b/>
          <w:bCs/>
          <w:sz w:val="40"/>
          <w:szCs w:val="40"/>
        </w:rPr>
        <w:t>公开工作年度报告</w:t>
      </w:r>
    </w:p>
    <w:p>
      <w:pPr>
        <w:jc w:val="center"/>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政府信息公开条例》（国务院令第711号，以下简称《条例》）和《国务院办公厅政府信息与政务公开办公室关于政府信息公开工作年度报告有关事项的通知》（国办公开办函〔2021〕30号）要求，及全区政务信息公开工作的有关精神，编制发布本报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val="en-US" w:eastAsia="zh-CN"/>
        </w:rPr>
      </w:pPr>
      <w:r>
        <w:rPr>
          <w:rFonts w:hint="eastAsia" w:ascii="CESI宋体-GB18030" w:hAnsi="CESI宋体-GB18030" w:eastAsia="仿宋" w:cs="仿宋"/>
          <w:color w:val="auto"/>
          <w:kern w:val="2"/>
          <w:sz w:val="32"/>
          <w:szCs w:val="32"/>
          <w:lang w:val="en-US" w:eastAsia="zh-CN" w:bidi="ar-SA"/>
        </w:rPr>
        <w:t>2022</w:t>
      </w:r>
      <w:r>
        <w:rPr>
          <w:rFonts w:hint="eastAsia" w:ascii="仿宋" w:hAnsi="仿宋" w:eastAsia="仿宋" w:cs="仿宋"/>
          <w:sz w:val="32"/>
          <w:szCs w:val="32"/>
        </w:rPr>
        <w:t>年是全面建设社会主义现代化国家</w:t>
      </w:r>
      <w:r>
        <w:rPr>
          <w:rFonts w:hint="eastAsia" w:ascii="仿宋" w:hAnsi="仿宋" w:eastAsia="仿宋" w:cs="仿宋"/>
          <w:sz w:val="32"/>
          <w:szCs w:val="32"/>
          <w:lang w:eastAsia="zh-CN"/>
        </w:rPr>
        <w:t>、</w:t>
      </w:r>
      <w:r>
        <w:rPr>
          <w:rFonts w:hint="eastAsia" w:ascii="仿宋" w:hAnsi="仿宋" w:eastAsia="仿宋" w:cs="仿宋"/>
          <w:sz w:val="32"/>
          <w:szCs w:val="32"/>
        </w:rPr>
        <w:t>向</w:t>
      </w:r>
      <w:r>
        <w:rPr>
          <w:rFonts w:hint="eastAsia" w:ascii="仿宋" w:hAnsi="仿宋" w:eastAsia="仿宋" w:cs="仿宋"/>
          <w:sz w:val="32"/>
          <w:szCs w:val="32"/>
          <w:lang w:eastAsia="zh-CN"/>
        </w:rPr>
        <w:t>着</w:t>
      </w:r>
      <w:r>
        <w:rPr>
          <w:rFonts w:hint="eastAsia" w:ascii="仿宋" w:hAnsi="仿宋" w:eastAsia="仿宋" w:cs="仿宋"/>
          <w:sz w:val="32"/>
          <w:szCs w:val="32"/>
        </w:rPr>
        <w:t>第二个百年奋斗目标进军的重要一年</w:t>
      </w:r>
      <w:r>
        <w:rPr>
          <w:rFonts w:hint="eastAsia" w:ascii="仿宋" w:hAnsi="仿宋" w:eastAsia="仿宋" w:cs="仿宋"/>
          <w:sz w:val="32"/>
          <w:szCs w:val="32"/>
          <w:lang w:eastAsia="zh-CN"/>
        </w:rPr>
        <w:t>，</w:t>
      </w:r>
      <w:r>
        <w:rPr>
          <w:rFonts w:hint="eastAsia" w:ascii="仿宋" w:hAnsi="仿宋" w:eastAsia="仿宋" w:cs="仿宋"/>
          <w:sz w:val="32"/>
          <w:szCs w:val="32"/>
        </w:rPr>
        <w:t>也是全面落实市、区党代会精神的关键之年</w:t>
      </w:r>
      <w:r>
        <w:rPr>
          <w:rFonts w:hint="eastAsia" w:ascii="仿宋" w:hAnsi="仿宋" w:eastAsia="仿宋" w:cs="仿宋"/>
          <w:sz w:val="32"/>
          <w:szCs w:val="32"/>
          <w:lang w:val="en-US" w:eastAsia="zh-CN"/>
        </w:rPr>
        <w:t>。</w:t>
      </w:r>
      <w:r>
        <w:rPr>
          <w:rFonts w:hint="eastAsia" w:ascii="仿宋" w:hAnsi="仿宋" w:eastAsia="仿宋" w:cs="仿宋"/>
          <w:sz w:val="32"/>
          <w:szCs w:val="32"/>
        </w:rPr>
        <w:t>是政府信息公开工作由基础建设向深化应用、由分散应用向资源整合转变的关键时期</w:t>
      </w:r>
      <w:r>
        <w:rPr>
          <w:rFonts w:hint="eastAsia" w:ascii="仿宋" w:hAnsi="仿宋" w:eastAsia="仿宋" w:cs="仿宋"/>
          <w:sz w:val="32"/>
          <w:szCs w:val="32"/>
          <w:lang w:eastAsia="zh-CN"/>
        </w:rPr>
        <w:t>，硚口区文化和旅游局以贯彻《条例》为抓手，坚持“公开为常态、不公开为例外”“谁发布谁负责”的原则，坚持需求导向、问题导向、效果导向，</w:t>
      </w:r>
      <w:r>
        <w:rPr>
          <w:rFonts w:hint="eastAsia" w:ascii="仿宋" w:hAnsi="仿宋" w:eastAsia="仿宋" w:cs="仿宋"/>
          <w:sz w:val="32"/>
          <w:szCs w:val="32"/>
        </w:rPr>
        <w:t>加强组织领导、统筹安排、明确责任、健全机制，</w:t>
      </w:r>
      <w:r>
        <w:rPr>
          <w:rFonts w:hint="eastAsia" w:ascii="仿宋" w:hAnsi="仿宋" w:eastAsia="仿宋" w:cs="仿宋"/>
          <w:sz w:val="32"/>
          <w:szCs w:val="32"/>
          <w:lang w:eastAsia="zh-CN"/>
        </w:rPr>
        <w:t>并</w:t>
      </w:r>
      <w:r>
        <w:rPr>
          <w:rFonts w:hint="eastAsia" w:ascii="仿宋" w:hAnsi="仿宋" w:eastAsia="仿宋" w:cs="仿宋"/>
          <w:sz w:val="32"/>
          <w:szCs w:val="32"/>
        </w:rPr>
        <w:t>从公开内容、保密审查、依申请公开、评议考核、责任追究等方面对政府信息公开工作做出规定</w:t>
      </w:r>
      <w:r>
        <w:rPr>
          <w:rFonts w:hint="eastAsia" w:ascii="仿宋" w:hAnsi="仿宋" w:eastAsia="仿宋" w:cs="仿宋"/>
          <w:sz w:val="32"/>
          <w:szCs w:val="32"/>
          <w:lang w:eastAsia="zh-CN"/>
        </w:rPr>
        <w:t>，</w:t>
      </w:r>
      <w:r>
        <w:rPr>
          <w:rFonts w:hint="eastAsia" w:ascii="仿宋" w:hAnsi="仿宋" w:eastAsia="仿宋" w:cs="仿宋"/>
          <w:sz w:val="32"/>
          <w:szCs w:val="32"/>
        </w:rPr>
        <w:t>确保局政务信息公开工作顺利开展</w:t>
      </w:r>
      <w:r>
        <w:rPr>
          <w:rFonts w:hint="eastAsia" w:ascii="仿宋" w:hAnsi="仿宋" w:eastAsia="仿宋" w:cs="仿宋"/>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keepNext w:val="0"/>
        <w:keepLines w:val="0"/>
        <w:pageBreakBefore w:val="0"/>
        <w:widowControl w:val="0"/>
        <w:tabs>
          <w:tab w:val="left" w:pos="439"/>
        </w:tabs>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2022年硚口区文化和旅游局制</w:t>
      </w:r>
      <w:r>
        <w:rPr>
          <w:rFonts w:hint="eastAsia" w:ascii="仿宋" w:hAnsi="仿宋" w:eastAsia="仿宋" w:cs="仿宋"/>
          <w:color w:val="auto"/>
          <w:sz w:val="32"/>
          <w:szCs w:val="32"/>
          <w:lang w:val="en-US" w:eastAsia="zh-CN"/>
        </w:rPr>
        <w:t>定的规范性</w:t>
      </w:r>
      <w:r>
        <w:rPr>
          <w:rFonts w:hint="eastAsia" w:ascii="仿宋" w:hAnsi="仿宋" w:eastAsia="仿宋" w:cs="仿宋"/>
          <w:color w:val="auto"/>
          <w:sz w:val="32"/>
          <w:szCs w:val="32"/>
          <w:highlight w:val="none"/>
          <w:lang w:val="en-US" w:eastAsia="zh-CN"/>
        </w:rPr>
        <w:t>文件1个，</w:t>
      </w:r>
      <w:r>
        <w:rPr>
          <w:rFonts w:hint="eastAsia" w:ascii="仿宋" w:hAnsi="仿宋" w:eastAsia="仿宋" w:cs="仿宋"/>
          <w:sz w:val="32"/>
          <w:szCs w:val="32"/>
          <w:lang w:val="en-US" w:eastAsia="zh-CN"/>
        </w:rPr>
        <w:t>《2022年全区文化旅游体育工作要点》。</w:t>
      </w:r>
    </w:p>
    <w:p>
      <w:pPr>
        <w:keepNext w:val="0"/>
        <w:keepLines w:val="0"/>
        <w:pageBreakBefore w:val="0"/>
        <w:widowControl w:val="0"/>
        <w:tabs>
          <w:tab w:val="left" w:pos="439"/>
        </w:tabs>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2022年硚口区文化和旅游局行政处罚办件共0件，2022年行政处罚事项数0件。</w:t>
      </w:r>
    </w:p>
    <w:p>
      <w:pPr>
        <w:keepNext w:val="0"/>
        <w:keepLines w:val="0"/>
        <w:pageBreakBefore w:val="0"/>
        <w:widowControl w:val="0"/>
        <w:tabs>
          <w:tab w:val="left" w:pos="439"/>
        </w:tabs>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2022年硚口区文化和旅游局采取政府集中采购项目数6项，共计297.8万元，包括2022年CBBA中国健美健身精英职业赛（武汉站）赛事外包服</w:t>
      </w:r>
      <w:r>
        <w:rPr>
          <w:rFonts w:hint="eastAsia" w:ascii="仿宋" w:hAnsi="仿宋" w:eastAsia="仿宋" w:cs="仿宋"/>
          <w:sz w:val="32"/>
          <w:szCs w:val="32"/>
          <w:lang w:val="en-US" w:eastAsia="zh-CN"/>
        </w:rPr>
        <w:t>务80万元、硚口区公园绿地建设体育设施采购70万元、A4复印纸采购0.2万元、“引客入汉”及接待外审团队游客排名奖励审计服务费0.3万元、2022年武汉市青少年运动会硚口区参赛服务采购89.9万元、硚口区群众文化活动中心大楼2022年物业管理服务费采购57.4万元。</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1</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highlight w:val="none"/>
                <w:lang w:val="en-US" w:eastAsia="zh-CN" w:bidi="ar"/>
              </w:rPr>
              <w:t> </w:t>
            </w:r>
            <w:r>
              <w:rPr>
                <w:rFonts w:hint="eastAsia" w:ascii="Calibri" w:hAnsi="Calibri" w:eastAsia="宋体" w:cs="Calibri"/>
                <w:color w:val="333333"/>
                <w:kern w:val="2"/>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numPr>
          <w:ilvl w:val="0"/>
          <w:numId w:val="0"/>
        </w:numPr>
        <w:tabs>
          <w:tab w:val="left" w:pos="439"/>
        </w:tabs>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2022年硚口区文化和旅游局</w:t>
      </w:r>
      <w:r>
        <w:rPr>
          <w:rFonts w:hint="eastAsia" w:ascii="仿宋" w:hAnsi="仿宋" w:eastAsia="仿宋" w:cs="仿宋"/>
          <w:i w:val="0"/>
          <w:caps w:val="0"/>
          <w:color w:val="333333"/>
          <w:spacing w:val="0"/>
          <w:sz w:val="32"/>
          <w:szCs w:val="32"/>
          <w:highlight w:val="none"/>
          <w:u w:val="none"/>
          <w:shd w:val="clear" w:fill="FFFFFF"/>
          <w:lang w:val="en-US" w:eastAsia="zh-CN"/>
        </w:rPr>
        <w:t>未收到和处理政府信息公开申请</w:t>
      </w:r>
      <w:r>
        <w:rPr>
          <w:rFonts w:hint="eastAsia" w:ascii="仿宋" w:hAnsi="仿宋" w:eastAsia="仿宋" w:cs="仿宋"/>
          <w:sz w:val="32"/>
          <w:szCs w:val="32"/>
          <w:highlight w:val="none"/>
          <w:lang w:val="en-US" w:eastAsia="zh-CN"/>
        </w:rPr>
        <w:t>。</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267"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jc w:val="left"/>
              <w:rPr>
                <w:rFonts w:hint="eastAsia" w:ascii="宋体" w:hAnsi="宋体" w:eastAsia="宋体" w:cs="宋体"/>
                <w:color w:val="333333"/>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numPr>
          <w:ilvl w:val="0"/>
          <w:numId w:val="0"/>
        </w:numPr>
        <w:tabs>
          <w:tab w:val="left" w:pos="439"/>
        </w:tabs>
        <w:ind w:firstLine="640"/>
        <w:rPr>
          <w:rFonts w:hint="eastAsia" w:ascii="仿宋" w:hAnsi="仿宋" w:eastAsia="仿宋" w:cs="仿宋"/>
          <w:sz w:val="32"/>
          <w:szCs w:val="32"/>
          <w:lang w:val="en-US" w:eastAsia="zh-CN"/>
        </w:rPr>
      </w:pPr>
      <w:r>
        <w:rPr>
          <w:rFonts w:ascii="仿宋" w:hAnsi="仿宋" w:eastAsia="仿宋" w:cs="仿宋"/>
          <w:i w:val="0"/>
          <w:caps w:val="0"/>
          <w:color w:val="000000"/>
          <w:spacing w:val="0"/>
          <w:sz w:val="31"/>
          <w:szCs w:val="31"/>
        </w:rPr>
        <w:t>202</w:t>
      </w:r>
      <w:r>
        <w:rPr>
          <w:rFonts w:hint="eastAsia" w:ascii="仿宋" w:hAnsi="仿宋" w:eastAsia="仿宋" w:cs="仿宋"/>
          <w:i w:val="0"/>
          <w:caps w:val="0"/>
          <w:color w:val="000000"/>
          <w:spacing w:val="0"/>
          <w:sz w:val="31"/>
          <w:szCs w:val="31"/>
          <w:lang w:val="en-US" w:eastAsia="zh-CN"/>
        </w:rPr>
        <w:t>2</w:t>
      </w:r>
      <w:r>
        <w:rPr>
          <w:rFonts w:ascii="仿宋" w:hAnsi="仿宋" w:eastAsia="仿宋" w:cs="仿宋"/>
          <w:i w:val="0"/>
          <w:caps w:val="0"/>
          <w:color w:val="000000"/>
          <w:spacing w:val="0"/>
          <w:sz w:val="31"/>
          <w:szCs w:val="31"/>
        </w:rPr>
        <w:t>年度，硚口区</w:t>
      </w:r>
      <w:r>
        <w:rPr>
          <w:rFonts w:hint="eastAsia" w:ascii="仿宋" w:hAnsi="仿宋" w:eastAsia="仿宋" w:cs="仿宋"/>
          <w:i w:val="0"/>
          <w:caps w:val="0"/>
          <w:color w:val="000000"/>
          <w:spacing w:val="0"/>
          <w:sz w:val="31"/>
          <w:szCs w:val="31"/>
          <w:lang w:eastAsia="zh-CN"/>
        </w:rPr>
        <w:t>文化和旅游局</w:t>
      </w:r>
      <w:r>
        <w:rPr>
          <w:rFonts w:ascii="仿宋" w:hAnsi="仿宋" w:eastAsia="仿宋" w:cs="仿宋"/>
          <w:i w:val="0"/>
          <w:caps w:val="0"/>
          <w:color w:val="000000"/>
          <w:spacing w:val="0"/>
          <w:sz w:val="31"/>
          <w:szCs w:val="31"/>
        </w:rPr>
        <w:t>无被申请行政复议、提起行政诉讼情况。</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ageBreakBefore w:val="0"/>
        <w:kinsoku/>
        <w:wordWrap/>
        <w:overflowPunct/>
        <w:topLinePunct w:val="0"/>
        <w:autoSpaceDE/>
        <w:autoSpaceDN/>
        <w:bidi w:val="0"/>
        <w:adjustRightInd/>
        <w:snapToGrid/>
        <w:spacing w:line="48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（一）存在的问题</w:t>
      </w:r>
    </w:p>
    <w:p>
      <w:pPr>
        <w:pageBreakBefore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一是公开不规范。因专职人员少</w:t>
      </w:r>
      <w:r>
        <w:rPr>
          <w:rFonts w:hint="eastAsia" w:ascii="仿宋" w:hAnsi="仿宋" w:eastAsia="仿宋" w:cs="仿宋"/>
          <w:sz w:val="32"/>
          <w:szCs w:val="32"/>
        </w:rPr>
        <w:t>，</w:t>
      </w:r>
      <w:r>
        <w:rPr>
          <w:rFonts w:hint="eastAsia" w:ascii="仿宋" w:hAnsi="仿宋" w:eastAsia="仿宋" w:cs="仿宋"/>
          <w:sz w:val="32"/>
          <w:szCs w:val="32"/>
          <w:lang w:eastAsia="zh-CN"/>
        </w:rPr>
        <w:t>存在</w:t>
      </w:r>
      <w:r>
        <w:rPr>
          <w:rFonts w:hint="eastAsia" w:ascii="仿宋" w:hAnsi="仿宋" w:eastAsia="仿宋" w:cs="仿宋"/>
          <w:sz w:val="32"/>
          <w:szCs w:val="32"/>
        </w:rPr>
        <w:t>公开质量不高</w:t>
      </w:r>
      <w:r>
        <w:rPr>
          <w:rFonts w:hint="eastAsia" w:ascii="仿宋" w:hAnsi="仿宋" w:eastAsia="仿宋" w:cs="仿宋"/>
          <w:sz w:val="32"/>
          <w:szCs w:val="32"/>
          <w:lang w:eastAsia="zh-CN"/>
        </w:rPr>
        <w:t>、</w:t>
      </w:r>
      <w:r>
        <w:rPr>
          <w:rFonts w:hint="eastAsia" w:ascii="仿宋" w:hAnsi="仿宋" w:eastAsia="仿宋" w:cs="仿宋"/>
          <w:sz w:val="32"/>
          <w:szCs w:val="32"/>
        </w:rPr>
        <w:t>内容欠丰富</w:t>
      </w:r>
      <w:r>
        <w:rPr>
          <w:rFonts w:hint="eastAsia" w:ascii="仿宋" w:hAnsi="仿宋" w:eastAsia="仿宋" w:cs="仿宋"/>
          <w:sz w:val="32"/>
          <w:szCs w:val="32"/>
          <w:lang w:eastAsia="zh-CN"/>
        </w:rPr>
        <w:t>、</w:t>
      </w:r>
      <w:r>
        <w:rPr>
          <w:rFonts w:hint="eastAsia" w:ascii="仿宋" w:hAnsi="仿宋" w:eastAsia="仿宋" w:cs="仿宋"/>
          <w:sz w:val="32"/>
          <w:szCs w:val="32"/>
        </w:rPr>
        <w:t>内容不健全不规范等问题</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二是公开不及时。有</w:t>
      </w:r>
      <w:r>
        <w:rPr>
          <w:rFonts w:hint="eastAsia" w:ascii="仿宋" w:hAnsi="仿宋" w:eastAsia="仿宋" w:cs="仿宋"/>
          <w:sz w:val="32"/>
          <w:szCs w:val="32"/>
        </w:rPr>
        <w:t>些信息不能及时上网公开，时效性不强</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三是</w:t>
      </w:r>
      <w:r>
        <w:rPr>
          <w:rFonts w:hint="eastAsia" w:ascii="仿宋" w:hAnsi="仿宋" w:eastAsia="仿宋" w:cs="仿宋"/>
          <w:sz w:val="32"/>
          <w:szCs w:val="32"/>
        </w:rPr>
        <w:t>形式不够丰富。信息表现文字图片居多，视频、音频等多媒体素材较少。</w:t>
      </w:r>
    </w:p>
    <w:p>
      <w:pPr>
        <w:pageBreakBefore w:val="0"/>
        <w:numPr>
          <w:ilvl w:val="0"/>
          <w:numId w:val="2"/>
        </w:numPr>
        <w:kinsoku/>
        <w:wordWrap/>
        <w:overflowPunct/>
        <w:topLinePunct w:val="0"/>
        <w:autoSpaceDE/>
        <w:autoSpaceDN/>
        <w:bidi w:val="0"/>
        <w:adjustRightInd/>
        <w:snapToGrid/>
        <w:spacing w:line="48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下一步改进方向</w:t>
      </w:r>
    </w:p>
    <w:p>
      <w:pPr>
        <w:pageBreakBefore w:val="0"/>
        <w:numPr>
          <w:ilvl w:val="0"/>
          <w:numId w:val="0"/>
        </w:numPr>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硚口区文化和旅游局将深入</w:t>
      </w:r>
      <w:r>
        <w:rPr>
          <w:rFonts w:hint="eastAsia" w:ascii="仿宋" w:hAnsi="仿宋" w:eastAsia="仿宋" w:cs="仿宋"/>
          <w:sz w:val="32"/>
          <w:szCs w:val="32"/>
        </w:rPr>
        <w:t>贯彻落实党的</w:t>
      </w:r>
      <w:r>
        <w:rPr>
          <w:rFonts w:hint="eastAsia" w:ascii="仿宋" w:hAnsi="仿宋" w:eastAsia="仿宋" w:cs="仿宋"/>
          <w:sz w:val="32"/>
          <w:szCs w:val="32"/>
          <w:lang w:eastAsia="zh-CN"/>
        </w:rPr>
        <w:t>二十大</w:t>
      </w:r>
      <w:r>
        <w:rPr>
          <w:rFonts w:hint="eastAsia" w:ascii="仿宋" w:hAnsi="仿宋" w:eastAsia="仿宋" w:cs="仿宋"/>
          <w:sz w:val="32"/>
          <w:szCs w:val="32"/>
        </w:rPr>
        <w:t>精神，紧紧围绕</w:t>
      </w:r>
      <w:r>
        <w:rPr>
          <w:rFonts w:hint="eastAsia" w:ascii="仿宋" w:hAnsi="仿宋" w:eastAsia="仿宋" w:cs="仿宋"/>
          <w:sz w:val="32"/>
          <w:szCs w:val="32"/>
          <w:lang w:eastAsia="zh-CN"/>
        </w:rPr>
        <w:t>区</w:t>
      </w:r>
      <w:r>
        <w:rPr>
          <w:rFonts w:hint="eastAsia" w:ascii="仿宋" w:hAnsi="仿宋" w:eastAsia="仿宋" w:cs="仿宋"/>
          <w:sz w:val="32"/>
          <w:szCs w:val="32"/>
        </w:rPr>
        <w:t>委、</w:t>
      </w:r>
      <w:r>
        <w:rPr>
          <w:rFonts w:hint="eastAsia" w:ascii="仿宋" w:hAnsi="仿宋" w:eastAsia="仿宋" w:cs="仿宋"/>
          <w:sz w:val="32"/>
          <w:szCs w:val="32"/>
          <w:lang w:eastAsia="zh-CN"/>
        </w:rPr>
        <w:t>区</w:t>
      </w:r>
      <w:r>
        <w:rPr>
          <w:rFonts w:hint="eastAsia" w:ascii="仿宋" w:hAnsi="仿宋" w:eastAsia="仿宋" w:cs="仿宋"/>
          <w:sz w:val="32"/>
          <w:szCs w:val="32"/>
        </w:rPr>
        <w:t>政府中心工作，开拓创新，真抓实干，使政府信息服务民生，使文化旅游</w:t>
      </w:r>
      <w:r>
        <w:rPr>
          <w:rFonts w:hint="eastAsia" w:ascii="仿宋" w:hAnsi="仿宋" w:eastAsia="仿宋" w:cs="仿宋"/>
          <w:sz w:val="32"/>
          <w:szCs w:val="32"/>
          <w:lang w:eastAsia="zh-CN"/>
        </w:rPr>
        <w:t>体育工作中的</w:t>
      </w:r>
      <w:r>
        <w:rPr>
          <w:rFonts w:hint="eastAsia" w:ascii="仿宋" w:hAnsi="仿宋" w:eastAsia="仿宋" w:cs="仿宋"/>
          <w:sz w:val="32"/>
          <w:szCs w:val="32"/>
        </w:rPr>
        <w:t>大量信息得到广泛共享</w:t>
      </w:r>
      <w:r>
        <w:rPr>
          <w:rFonts w:hint="eastAsia" w:ascii="仿宋" w:hAnsi="仿宋" w:eastAsia="仿宋" w:cs="仿宋"/>
          <w:sz w:val="32"/>
          <w:szCs w:val="32"/>
          <w:lang w:eastAsia="zh-CN"/>
        </w:rPr>
        <w:t>，</w:t>
      </w:r>
      <w:r>
        <w:rPr>
          <w:rFonts w:hint="eastAsia" w:ascii="仿宋" w:hAnsi="仿宋" w:eastAsia="仿宋" w:cs="仿宋"/>
          <w:sz w:val="32"/>
          <w:szCs w:val="32"/>
        </w:rPr>
        <w:t>为</w:t>
      </w:r>
      <w:r>
        <w:rPr>
          <w:rFonts w:hint="eastAsia" w:ascii="仿宋" w:hAnsi="仿宋" w:eastAsia="仿宋" w:cs="仿宋"/>
          <w:sz w:val="32"/>
          <w:szCs w:val="32"/>
          <w:lang w:eastAsia="zh-CN"/>
        </w:rPr>
        <w:t>全面开启硚口复兴新征程起好步、开好局</w:t>
      </w:r>
      <w:r>
        <w:rPr>
          <w:rFonts w:hint="eastAsia" w:ascii="仿宋" w:hAnsi="仿宋" w:eastAsia="仿宋" w:cs="仿宋"/>
          <w:sz w:val="32"/>
          <w:szCs w:val="32"/>
        </w:rPr>
        <w:t>。</w:t>
      </w:r>
    </w:p>
    <w:p>
      <w:pPr>
        <w:pageBreakBefore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一是进一步加强领导，提高认识。</w:t>
      </w:r>
      <w:r>
        <w:rPr>
          <w:rFonts w:hint="eastAsia" w:ascii="仿宋" w:hAnsi="仿宋" w:eastAsia="仿宋" w:cs="仿宋"/>
          <w:sz w:val="32"/>
          <w:szCs w:val="32"/>
        </w:rPr>
        <w:t>不断创新工作方式方法，突出重点，注重实效，加强信息报送工作力度，使信息公开</w:t>
      </w:r>
      <w:r>
        <w:rPr>
          <w:rFonts w:hint="eastAsia" w:ascii="仿宋" w:hAnsi="仿宋" w:eastAsia="仿宋" w:cs="仿宋"/>
          <w:sz w:val="32"/>
          <w:szCs w:val="32"/>
          <w:lang w:eastAsia="zh-CN"/>
        </w:rPr>
        <w:t>工作</w:t>
      </w:r>
      <w:r>
        <w:rPr>
          <w:rFonts w:hint="eastAsia" w:ascii="仿宋" w:hAnsi="仿宋" w:eastAsia="仿宋" w:cs="仿宋"/>
          <w:sz w:val="32"/>
          <w:szCs w:val="32"/>
        </w:rPr>
        <w:t>更加有序、便民、高效，确保广大人民群众的知情权、参与权、表达权和监督权，促进依法行政</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二是加强保密审查，扩展公开范围。</w:t>
      </w:r>
      <w:r>
        <w:rPr>
          <w:rFonts w:hint="eastAsia" w:ascii="仿宋" w:hAnsi="仿宋" w:eastAsia="仿宋" w:cs="仿宋"/>
          <w:sz w:val="32"/>
          <w:szCs w:val="32"/>
        </w:rPr>
        <w:t>对信息进行更加深入细致的梳理，确保应公开的政务信息全部公开。同时严把质量关、保密审查关，依据有关法律、法规严格审核公开内容，确保政府信息公开不影响国家安全、公共安全、经济安全和社会稳定，真正体现公开、公平、公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三是不断建立和完善长效机制。</w:t>
      </w:r>
      <w:r>
        <w:rPr>
          <w:rFonts w:hint="eastAsia" w:ascii="仿宋" w:hAnsi="仿宋" w:eastAsia="仿宋" w:cs="仿宋"/>
          <w:sz w:val="32"/>
          <w:szCs w:val="32"/>
        </w:rPr>
        <w:t>把信息公开工作作为一项</w:t>
      </w:r>
      <w:r>
        <w:rPr>
          <w:rFonts w:hint="eastAsia" w:ascii="仿宋" w:hAnsi="仿宋" w:eastAsia="仿宋" w:cs="仿宋"/>
          <w:sz w:val="32"/>
          <w:szCs w:val="32"/>
          <w:lang w:eastAsia="zh-CN"/>
        </w:rPr>
        <w:t>经常</w:t>
      </w:r>
      <w:r>
        <w:rPr>
          <w:rFonts w:hint="eastAsia" w:ascii="仿宋" w:hAnsi="仿宋" w:eastAsia="仿宋" w:cs="仿宋"/>
          <w:sz w:val="32"/>
          <w:szCs w:val="32"/>
        </w:rPr>
        <w:t>性的工作来抓，进一步建立健全工作机制，层层落实责任，认真做好信息公开的日常维护工作，在规定时限内更新信息，确保信息公开的及时性、准确性和有效性。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2022年度我单位收取政府信息处理费为0元。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2022年硚口区文化和旅游局经区政府网公开回复议题案3件。</w:t>
      </w:r>
    </w:p>
    <w:p>
      <w:pPr>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lang w:val="en-US" w:eastAsia="zh-CN"/>
        </w:rPr>
      </w:pPr>
    </w:p>
    <w:p>
      <w:pPr>
        <w:pStyle w:val="2"/>
        <w:pageBreakBefore w:val="0"/>
        <w:kinsoku/>
        <w:wordWrap/>
        <w:overflowPunct/>
        <w:topLinePunct w:val="0"/>
        <w:autoSpaceDE/>
        <w:autoSpaceDN/>
        <w:bidi w:val="0"/>
        <w:adjustRightInd/>
        <w:snapToGrid/>
        <w:spacing w:line="480" w:lineRule="auto"/>
        <w:ind w:firstLine="4480" w:firstLineChars="14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硚口区文化和旅游局</w:t>
      </w:r>
    </w:p>
    <w:p>
      <w:pPr>
        <w:pageBreakBefore w:val="0"/>
        <w:kinsoku/>
        <w:wordWrap/>
        <w:overflowPunct/>
        <w:topLinePunct w:val="0"/>
        <w:autoSpaceDE/>
        <w:autoSpaceDN/>
        <w:bidi w:val="0"/>
        <w:adjustRightInd/>
        <w:snapToGrid/>
        <w:spacing w:line="480" w:lineRule="auto"/>
        <w:ind w:firstLine="4800" w:firstLineChars="15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2023年1月4日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8121F0-1B8A-4566-9E46-0C3F8F98CB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03679D9-7F57-4F32-B3F4-FA1B935D458D}"/>
  </w:font>
  <w:font w:name="仿宋">
    <w:panose1 w:val="02010609060101010101"/>
    <w:charset w:val="86"/>
    <w:family w:val="auto"/>
    <w:pitch w:val="default"/>
    <w:sig w:usb0="800002BF" w:usb1="38CF7CFA" w:usb2="00000016" w:usb3="00000000" w:csb0="00040001" w:csb1="00000000"/>
    <w:embedRegular r:id="rId3" w:fontKey="{D6CAFFA0-983C-4212-8D54-463954C334F5}"/>
  </w:font>
  <w:font w:name="楷体">
    <w:panose1 w:val="02010609060101010101"/>
    <w:charset w:val="86"/>
    <w:family w:val="auto"/>
    <w:pitch w:val="default"/>
    <w:sig w:usb0="800002BF" w:usb1="38CF7CFA" w:usb2="00000016" w:usb3="00000000" w:csb0="00040001" w:csb1="00000000"/>
    <w:embedRegular r:id="rId4" w:fontKey="{5C350E19-4203-466F-8431-8608E558702F}"/>
  </w:font>
  <w:font w:name="方正小标宋_GBK">
    <w:panose1 w:val="03000509000000000000"/>
    <w:charset w:val="86"/>
    <w:family w:val="auto"/>
    <w:pitch w:val="default"/>
    <w:sig w:usb0="00000001" w:usb1="080E0000" w:usb2="00000000" w:usb3="00000000" w:csb0="00040000" w:csb1="00000000"/>
    <w:embedRegular r:id="rId5" w:fontKey="{39A96DD7-43BC-4CA2-BD81-03F0B9BB0457}"/>
  </w:font>
  <w:font w:name="方正小标宋简体">
    <w:panose1 w:val="03000509000000000000"/>
    <w:charset w:val="86"/>
    <w:family w:val="auto"/>
    <w:pitch w:val="default"/>
    <w:sig w:usb0="00000001" w:usb1="080E0000" w:usb2="00000000" w:usb3="00000000" w:csb0="00040000" w:csb1="00000000"/>
    <w:embedRegular r:id="rId6" w:fontKey="{5722CBCC-316E-4B46-8035-3511025B3EC0}"/>
  </w:font>
  <w:font w:name="CESI宋体-GB18030">
    <w:altName w:val="宋体"/>
    <w:panose1 w:val="02000500000000000000"/>
    <w:charset w:val="86"/>
    <w:family w:val="auto"/>
    <w:pitch w:val="default"/>
    <w:sig w:usb0="00000000" w:usb1="00000000" w:usb2="00000016" w:usb3="00000000" w:csb0="0004000F" w:csb1="00000000"/>
    <w:embedRegular r:id="rId7" w:fontKey="{EDB8E9B9-1539-44D2-9211-D831BC5A8B6B}"/>
  </w:font>
  <w:font w:name="楷体_GB2312">
    <w:panose1 w:val="02010609030101010101"/>
    <w:charset w:val="86"/>
    <w:family w:val="auto"/>
    <w:pitch w:val="default"/>
    <w:sig w:usb0="00000001" w:usb1="080E0000" w:usb2="00000000" w:usb3="00000000" w:csb0="00040000" w:csb1="00000000"/>
    <w:embedRegular r:id="rId8" w:fontKey="{0593B768-1B94-46A1-B0B5-36FC92D72AC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1E999"/>
    <w:multiLevelType w:val="singleLevel"/>
    <w:tmpl w:val="0BC1E999"/>
    <w:lvl w:ilvl="0" w:tentative="0">
      <w:start w:val="2"/>
      <w:numFmt w:val="chineseCounting"/>
      <w:suff w:val="nothing"/>
      <w:lvlText w:val="（%1）"/>
      <w:lvlJc w:val="left"/>
      <w:rPr>
        <w:rFonts w:hint="eastAsia"/>
      </w:rPr>
    </w:lvl>
  </w:abstractNum>
  <w:abstractNum w:abstractNumId="1">
    <w:nsid w:val="5214CACB"/>
    <w:multiLevelType w:val="singleLevel"/>
    <w:tmpl w:val="5214CAC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ZWQ0YmE0Nzc1YmUzYzRkN2VjNDUwMWNiZTVjZjMifQ=="/>
  </w:docVars>
  <w:rsids>
    <w:rsidRoot w:val="238B1E27"/>
    <w:rsid w:val="0AA1727B"/>
    <w:rsid w:val="0BC12016"/>
    <w:rsid w:val="238B1E27"/>
    <w:rsid w:val="246E2621"/>
    <w:rsid w:val="2B682A08"/>
    <w:rsid w:val="380214FF"/>
    <w:rsid w:val="397119C0"/>
    <w:rsid w:val="565407E9"/>
    <w:rsid w:val="5BE47939"/>
    <w:rsid w:val="6CC5405B"/>
    <w:rsid w:val="763C5F8A"/>
    <w:rsid w:val="76FB6D06"/>
    <w:rsid w:val="777915EE"/>
    <w:rsid w:val="79FB1236"/>
    <w:rsid w:val="DE7BF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2052</Words>
  <Characters>2145</Characters>
  <Lines>0</Lines>
  <Paragraphs>0</Paragraphs>
  <TotalTime>26</TotalTime>
  <ScaleCrop>false</ScaleCrop>
  <LinksUpToDate>false</LinksUpToDate>
  <CharactersWithSpaces>2296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有凤</cp:lastModifiedBy>
  <cp:lastPrinted>2022-01-12T09:49:00Z</cp:lastPrinted>
  <dcterms:modified xsi:type="dcterms:W3CDTF">2023-01-30T03:31:16Z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3C5B7E6324AB40C98C51D05397A2B797</vt:lpwstr>
  </property>
</Properties>
</file>