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highlight w:val="none"/>
          <w:lang w:val="en-US" w:eastAsia="zh-CN"/>
        </w:rPr>
        <w:t>硚口区卫健局2021年度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highlight w:val="none"/>
        </w:rPr>
        <w:t>政府信息公开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highlight w:val="none"/>
        </w:rPr>
        <w:t>工作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highlight w:val="none"/>
        </w:rPr>
        <w:t>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为认真贯彻落实《中华人民共和国政府信息公开条例》文件要求，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区卫健局依法开展政务公开工作，现将年度工作报告汇报如下：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0" w:leftChars="0"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（一）主动公开情况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我局高度重视，围绕区委、区政府重点工作，加强制度建设，严格内容审核，扎实做好卫生健康</w:t>
      </w:r>
      <w:r>
        <w:rPr>
          <w:rFonts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政策信息及解读、各项工作要点信息、财政预决算专项资金信息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及</w:t>
      </w:r>
      <w:r>
        <w:rPr>
          <w:rFonts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重点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民生</w:t>
      </w:r>
      <w:r>
        <w:rPr>
          <w:rFonts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领域信息等公开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切实履行我局政府公开职责。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0" w:leftChars="0" w:right="0" w:rightChars="0" w:firstLine="0" w:firstLineChars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依申请公开情况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畅通依申请公开受理渠道，严格按照法定时限答复。本年度共收到依申请公开0件。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加强用权公开。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法公开我局工作职能、机构设置、办公地址、办公时间、联系方式、负责人姓名等信息。保证本部门文件公开质量，所有主动公开的政策文件均列明文件的文号、成文日期、发布时间、有效性等信息，并提供文本下载功能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加强政策发布解读。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区政务公开工作的要求，采取图文解读的形式，增强解读回应效果，对新冠肺炎疫情防控、深化医改等重点工作和中心工作进行宣传解读，深入解读政策制定背景、起草过程、工作目标、主要内容、创新举措和下一步工作考虑等，提高群众政策知晓率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加强政务信息公开。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高政务服务透明度便利度。在政务服务网上对我局的办事服务事项进行集成式、一站式公开，服务事项分类合理，按照统一格式标明每个服务事项网上可办理程度、到现场次数，整合办事指南、表格下载、在线办理、办件公告等资源，进一步提升了群众办事便利度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加强重点领域信息公开。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及时发布医疗服务收费、健康产业、疾病预防服务、从业人员服务、饮用水卫生监测、医疗服务、计划生育特殊困难家庭扶助等相关信息。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建设情况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落实政府信息主动公开新要求。</w:t>
      </w:r>
      <w:r>
        <w:rPr>
          <w:rFonts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根据业务职能及时对原有栏目进行了优化配置，加强了栏目分类，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主动及时发布各类信息。按照“公开是常态，不公开是例外”的要求，除涉及国家机密和个人隐私的事项外，新形成的主动公开信息都向社会公开，做到公开透明。2021年，我局通过政府信息公开网发布各类信息共468条。内容涉及中长期发展规划、财政预决算和“三公经费”、机构与人事信息、规划与年度工作、医疗服务收费、行政执法信息公开、部门动态等多方面的工作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监督保障情况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为保证政务公开工作规范有序运行，区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卫生健康</w:t>
      </w:r>
      <w:r>
        <w:rPr>
          <w:rFonts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局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高度重视，</w:t>
      </w:r>
      <w:r>
        <w:rPr>
          <w:rFonts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由局分管领导主抓，局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党政办公室</w:t>
      </w:r>
      <w:r>
        <w:rPr>
          <w:rFonts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具体负责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日常发布</w:t>
      </w:r>
      <w:r>
        <w:rPr>
          <w:rFonts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工作，完善科室协同，将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医疗服务收费、健康产业、疾病预防服务、从业人员服务、饮用水卫生监测、医疗服务、计划生育特殊困难家庭扶助</w:t>
      </w:r>
      <w:r>
        <w:rPr>
          <w:rFonts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等内容细化分工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至各相关</w:t>
      </w:r>
      <w:r>
        <w:rPr>
          <w:rFonts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科室，加强对应栏目信息发布的沟通协调，丰富政府信息公开平台内容发布，确保各类信息及时、有效、准确的公开。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2021年区卫健局坚持以“公开为常态，不公开为例外”，认真贯彻省、市、区人民政府政务公开和政务服务工作部署，推进我局政务信息公开，着力加强政策文件解读，深化政务服务信息公开。</w:t>
      </w:r>
    </w:p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2282"/>
        <w:gridCol w:w="2282"/>
        <w:gridCol w:w="2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年硚口区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卫生健康局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依申请公开办件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件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结转下年度继续办理。</w:t>
      </w:r>
    </w:p>
    <w:tbl>
      <w:tblPr>
        <w:tblStyle w:val="4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866"/>
        <w:gridCol w:w="3086"/>
        <w:gridCol w:w="644"/>
        <w:gridCol w:w="644"/>
        <w:gridCol w:w="644"/>
        <w:gridCol w:w="644"/>
        <w:gridCol w:w="644"/>
        <w:gridCol w:w="650"/>
        <w:gridCol w:w="6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政府信息公开行政复议、行政诉讼情况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val="en-US" w:eastAsia="zh-CN"/>
        </w:rPr>
        <w:t>2021年度，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硚口区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卫生健康局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起因政府信息公开工作被提起行政诉讼。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其中4起胜诉，1起败诉，1起待判决。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613"/>
        <w:gridCol w:w="613"/>
        <w:gridCol w:w="613"/>
        <w:gridCol w:w="622"/>
        <w:gridCol w:w="613"/>
        <w:gridCol w:w="613"/>
        <w:gridCol w:w="615"/>
        <w:gridCol w:w="615"/>
        <w:gridCol w:w="620"/>
        <w:gridCol w:w="615"/>
        <w:gridCol w:w="615"/>
        <w:gridCol w:w="615"/>
        <w:gridCol w:w="615"/>
        <w:gridCol w:w="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存在问题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我局存在个别政策法规未及时进行解读和关联问题。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已对区人民政府门户网政策解读相关内容进行了多次梳理及自查，现我局发布的政策法规相关内容均完成解读和关联。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2021年度我单位收取政府信息处理费为0元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共承办市区人大议案、代表建议和政协提案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50件，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其中，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主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办区人大代表建议案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件，协办区人大代表建议案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件，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主办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区政协提案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23件，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协办区政协提案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件。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均已办结。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首页、新闻、各栏目我局相关内容已完成实时更新。卫健系统微信公众号、抖音已完成每半月更新。疾病预防服务、生育领域、医疗机构、财政专项资金、卫生健康领域、公共服务、生育栏目内容已按时限要求更新。饮用水检测已完成每日更新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硚口区卫生健康局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2022年1月4日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highlight w:val="yellow"/>
          <w:lang w:val="en-US" w:eastAsia="zh-CN"/>
        </w:rPr>
      </w:pPr>
    </w:p>
    <w:sectPr>
      <w:pgSz w:w="11906" w:h="16838"/>
      <w:pgMar w:top="1417" w:right="1304" w:bottom="1417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EF3FD5-F78F-407A-BFF2-608CBC9F4A2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EB858168-C943-4754-8239-BA0312704F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E8122BA-2D13-49FC-87EF-4C34778BB60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0349196-E18D-476E-A5FF-CAA67438E28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609A58B-988E-4BFB-8362-0945DD1F0F53}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CE131"/>
    <w:multiLevelType w:val="singleLevel"/>
    <w:tmpl w:val="83ACE131"/>
    <w:lvl w:ilvl="0" w:tentative="0">
      <w:start w:val="4"/>
      <w:numFmt w:val="chineseCounting"/>
      <w:suff w:val="nothing"/>
      <w:lvlText w:val="（%1）"/>
      <w:lvlJc w:val="left"/>
      <w:rPr>
        <w:rFonts w:hint="eastAsia" w:ascii="楷体" w:hAnsi="楷体" w:eastAsia="楷体" w:cs="楷体"/>
      </w:rPr>
    </w:lvl>
  </w:abstractNum>
  <w:abstractNum w:abstractNumId="1">
    <w:nsid w:val="032866A9"/>
    <w:multiLevelType w:val="singleLevel"/>
    <w:tmpl w:val="032866A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2073997"/>
    <w:multiLevelType w:val="singleLevel"/>
    <w:tmpl w:val="12073997"/>
    <w:lvl w:ilvl="0" w:tentative="0">
      <w:start w:val="1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 w:ascii="楷体" w:hAnsi="楷体" w:eastAsia="楷体" w:cs="楷体"/>
        <w:sz w:val="32"/>
        <w:szCs w:val="32"/>
      </w:rPr>
    </w:lvl>
  </w:abstractNum>
  <w:abstractNum w:abstractNumId="3">
    <w:nsid w:val="5FFE6D87"/>
    <w:multiLevelType w:val="singleLevel"/>
    <w:tmpl w:val="5FFE6D87"/>
    <w:lvl w:ilvl="0" w:tentative="0">
      <w:start w:val="1"/>
      <w:numFmt w:val="chineseCounting"/>
      <w:suff w:val="nothing"/>
      <w:lvlText w:val="（%1）"/>
      <w:lvlJc w:val="left"/>
      <w:rPr>
        <w:rFonts w:hint="eastAsia" w:ascii="楷体" w:hAnsi="楷体" w:eastAsia="楷体" w:cs="楷体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B1E27"/>
    <w:rsid w:val="13CE3F89"/>
    <w:rsid w:val="238B1E27"/>
    <w:rsid w:val="246E2621"/>
    <w:rsid w:val="26D056C8"/>
    <w:rsid w:val="380214FF"/>
    <w:rsid w:val="397119C0"/>
    <w:rsid w:val="3C3711A0"/>
    <w:rsid w:val="4B7756B0"/>
    <w:rsid w:val="518F170F"/>
    <w:rsid w:val="6400726F"/>
    <w:rsid w:val="694D6E84"/>
    <w:rsid w:val="790D7F41"/>
    <w:rsid w:val="79FB1236"/>
    <w:rsid w:val="7E8B5CAE"/>
    <w:rsid w:val="BDEBF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2021-12-21T23:19:00Z</dcterms:created>
  <dc:creator>WPS_1624785580</dc:creator>
  <cp:lastModifiedBy>陈文艳</cp:lastModifiedBy>
  <cp:lastPrinted>2022-01-26T03:32:41Z</cp:lastPrinted>
  <dcterms:modified xsi:type="dcterms:W3CDTF">2022-01-26T03:38:34Z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906C9F00BFED466EAA183731BDCB3AAE</vt:lpwstr>
  </property>
</Properties>
</file>