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8CE" w:rsidRPr="00D31BCD" w:rsidRDefault="00CD0274">
      <w:pPr>
        <w:pStyle w:val="a5"/>
        <w:widowControl/>
        <w:snapToGrid w:val="0"/>
        <w:spacing w:line="560" w:lineRule="exact"/>
        <w:jc w:val="center"/>
        <w:rPr>
          <w:rFonts w:asciiTheme="majorEastAsia" w:eastAsiaTheme="majorEastAsia" w:hAnsiTheme="majorEastAsia" w:cs="方正小标宋_GBK"/>
          <w:b/>
          <w:bCs/>
          <w:color w:val="000000" w:themeColor="text1"/>
          <w:sz w:val="44"/>
          <w:szCs w:val="44"/>
        </w:rPr>
      </w:pPr>
      <w:r w:rsidRPr="00D31BCD">
        <w:rPr>
          <w:rFonts w:asciiTheme="majorEastAsia" w:eastAsiaTheme="majorEastAsia" w:hAnsiTheme="majorEastAsia" w:cs="方正小标宋_GBK" w:hint="eastAsia"/>
          <w:b/>
          <w:bCs/>
          <w:color w:val="000000" w:themeColor="text1"/>
          <w:sz w:val="44"/>
          <w:szCs w:val="44"/>
        </w:rPr>
        <w:t>硚口区审计局2023年政府</w:t>
      </w:r>
    </w:p>
    <w:p w:rsidR="002878CE" w:rsidRPr="00D31BCD" w:rsidRDefault="00CD0274">
      <w:pPr>
        <w:pStyle w:val="a5"/>
        <w:widowControl/>
        <w:snapToGrid w:val="0"/>
        <w:spacing w:line="560" w:lineRule="exact"/>
        <w:jc w:val="center"/>
        <w:rPr>
          <w:rFonts w:asciiTheme="majorEastAsia" w:eastAsiaTheme="majorEastAsia" w:hAnsiTheme="majorEastAsia" w:cs="方正小标宋_GBK"/>
          <w:b/>
          <w:bCs/>
          <w:color w:val="000000" w:themeColor="text1"/>
          <w:sz w:val="44"/>
          <w:szCs w:val="44"/>
        </w:rPr>
      </w:pPr>
      <w:r w:rsidRPr="00D31BCD">
        <w:rPr>
          <w:rFonts w:asciiTheme="majorEastAsia" w:eastAsiaTheme="majorEastAsia" w:hAnsiTheme="majorEastAsia" w:cs="方正小标宋_GBK" w:hint="eastAsia"/>
          <w:b/>
          <w:bCs/>
          <w:color w:val="000000" w:themeColor="text1"/>
          <w:sz w:val="44"/>
          <w:szCs w:val="44"/>
        </w:rPr>
        <w:t>信息公开工作年度报告</w:t>
      </w:r>
    </w:p>
    <w:p w:rsidR="002878CE" w:rsidRPr="00D31BCD" w:rsidRDefault="002878CE">
      <w:pPr>
        <w:widowControl/>
        <w:wordWrap w:val="0"/>
        <w:topLinePunct/>
        <w:adjustRightInd w:val="0"/>
        <w:snapToGrid w:val="0"/>
        <w:spacing w:line="560" w:lineRule="exact"/>
        <w:rPr>
          <w:rFonts w:ascii="方正小标宋_GBK" w:eastAsia="方正小标宋_GBK" w:hAnsi="方正小标宋_GBK" w:cs="方正小标宋_GBK"/>
          <w:b/>
          <w:bCs/>
          <w:color w:val="000000" w:themeColor="text1"/>
          <w:kern w:val="0"/>
          <w:sz w:val="32"/>
          <w:szCs w:val="32"/>
        </w:rPr>
      </w:pPr>
    </w:p>
    <w:p w:rsidR="002878CE" w:rsidRPr="00D31BCD" w:rsidRDefault="00CD0274">
      <w:pPr>
        <w:widowControl/>
        <w:topLinePunct/>
        <w:adjustRightInd w:val="0"/>
        <w:snapToGrid w:val="0"/>
        <w:spacing w:line="560" w:lineRule="exact"/>
        <w:ind w:firstLineChars="200" w:firstLine="640"/>
        <w:rPr>
          <w:rFonts w:ascii="仿宋" w:eastAsia="仿宋" w:hAnsi="仿宋" w:cs="仿宋"/>
          <w:color w:val="000000" w:themeColor="text1"/>
          <w:kern w:val="0"/>
          <w:sz w:val="32"/>
          <w:szCs w:val="32"/>
          <w:lang w:bidi="ar"/>
        </w:rPr>
      </w:pPr>
      <w:r w:rsidRPr="00D31BCD">
        <w:rPr>
          <w:rFonts w:ascii="仿宋" w:eastAsia="仿宋" w:hAnsi="仿宋" w:cs="仿宋_GB2312" w:hint="eastAsia"/>
          <w:color w:val="000000" w:themeColor="text1"/>
          <w:kern w:val="0"/>
          <w:sz w:val="32"/>
          <w:szCs w:val="32"/>
          <w:lang w:bidi="ar"/>
        </w:rPr>
        <w:t>依据《中华人民共和国政府信息公开条例》第五十条和《关于印发中华人民共和国政府信息公开工作年度报告格式的通知》（国办公</w:t>
      </w:r>
      <w:r w:rsidRPr="00D31BCD">
        <w:rPr>
          <w:rFonts w:ascii="仿宋" w:eastAsia="仿宋" w:hAnsi="仿宋" w:cs="仿宋" w:hint="eastAsia"/>
          <w:color w:val="000000" w:themeColor="text1"/>
          <w:kern w:val="0"/>
          <w:sz w:val="32"/>
          <w:szCs w:val="32"/>
          <w:lang w:bidi="ar"/>
        </w:rPr>
        <w:t>开办函〔2021〕30号）规定，编制本报告。本年度报告全文包括：总体情况、主动公开政府信息情况、收到和处理政府信息公开申请情况、政府信息公开行政复议、行政诉讼情况、存在的主要问题及改进情况、其他需要报告的事项。所列统计数据时间范围为2023年1月1日至2023年12月31日。如对本报告有疑问，请联系：硚口区审计局综合法规科，地址：硚口区中山大道51-3号，电话：027-83805706。</w:t>
      </w:r>
    </w:p>
    <w:p w:rsidR="002878CE" w:rsidRPr="00D31BCD" w:rsidRDefault="00CD0274">
      <w:pPr>
        <w:pStyle w:val="a5"/>
        <w:widowControl/>
        <w:snapToGrid w:val="0"/>
        <w:spacing w:line="560" w:lineRule="exact"/>
        <w:ind w:firstLineChars="200" w:firstLine="640"/>
        <w:jc w:val="both"/>
        <w:rPr>
          <w:rFonts w:ascii="黑体" w:eastAsia="黑体" w:hAnsi="黑体" w:cs="黑体"/>
          <w:color w:val="000000" w:themeColor="text1"/>
          <w:sz w:val="32"/>
          <w:szCs w:val="32"/>
        </w:rPr>
      </w:pPr>
      <w:r w:rsidRPr="00D31BCD">
        <w:rPr>
          <w:rFonts w:ascii="黑体" w:eastAsia="黑体" w:hAnsi="黑体" w:cs="黑体" w:hint="eastAsia"/>
          <w:color w:val="000000" w:themeColor="text1"/>
          <w:sz w:val="32"/>
          <w:szCs w:val="32"/>
        </w:rPr>
        <w:t>一、总体情况</w:t>
      </w:r>
    </w:p>
    <w:p w:rsidR="002878CE" w:rsidRPr="00D31BCD" w:rsidRDefault="00CD0274">
      <w:pPr>
        <w:pStyle w:val="a5"/>
        <w:snapToGrid w:val="0"/>
        <w:spacing w:line="560" w:lineRule="exact"/>
        <w:ind w:firstLineChars="200" w:firstLine="640"/>
        <w:jc w:val="both"/>
        <w:rPr>
          <w:rFonts w:ascii="仿宋" w:eastAsia="仿宋" w:hAnsi="仿宋" w:cs="仿宋"/>
          <w:color w:val="000000" w:themeColor="text1"/>
          <w:sz w:val="32"/>
          <w:szCs w:val="32"/>
        </w:rPr>
      </w:pPr>
      <w:r w:rsidRPr="00D31BCD">
        <w:rPr>
          <w:rFonts w:ascii="仿宋" w:eastAsia="仿宋" w:hAnsi="仿宋" w:cs="仿宋" w:hint="eastAsia"/>
          <w:color w:val="000000" w:themeColor="text1"/>
          <w:sz w:val="32"/>
          <w:szCs w:val="32"/>
        </w:rPr>
        <w:t>2023年，我局政府信息公开工作坚持以习近平新时代中国特色社会主义思想为指导，按照中央、省、市、区关于政府信息公开工作要求和决策部署，</w:t>
      </w:r>
      <w:r w:rsidRPr="00D31BCD">
        <w:rPr>
          <w:rFonts w:ascii="仿宋" w:eastAsia="仿宋" w:hAnsi="仿宋" w:cs="仿宋"/>
          <w:color w:val="000000" w:themeColor="text1"/>
          <w:sz w:val="32"/>
          <w:szCs w:val="32"/>
        </w:rPr>
        <w:t>坚持以公开为常态、不公开为例外的原则，</w:t>
      </w:r>
      <w:r w:rsidRPr="00D31BCD">
        <w:rPr>
          <w:rFonts w:ascii="仿宋" w:eastAsia="仿宋" w:hAnsi="仿宋" w:cs="仿宋" w:hint="eastAsia"/>
          <w:color w:val="000000" w:themeColor="text1"/>
          <w:sz w:val="32"/>
          <w:szCs w:val="32"/>
        </w:rPr>
        <w:t>结合审计工作实际，依法、规范开展政府信息公开工作。</w:t>
      </w:r>
    </w:p>
    <w:p w:rsidR="002878CE" w:rsidRPr="00D31BCD" w:rsidRDefault="00CD0274">
      <w:pPr>
        <w:pStyle w:val="a5"/>
        <w:snapToGrid w:val="0"/>
        <w:spacing w:line="560" w:lineRule="exact"/>
        <w:ind w:firstLineChars="200" w:firstLine="640"/>
        <w:jc w:val="both"/>
        <w:rPr>
          <w:rFonts w:ascii="楷体" w:eastAsia="楷体" w:hAnsi="楷体" w:cs="仿宋"/>
          <w:color w:val="000000" w:themeColor="text1"/>
          <w:sz w:val="32"/>
          <w:szCs w:val="32"/>
        </w:rPr>
      </w:pPr>
      <w:r w:rsidRPr="00D31BCD">
        <w:rPr>
          <w:rFonts w:ascii="楷体" w:eastAsia="楷体" w:hAnsi="楷体" w:cs="仿宋" w:hint="eastAsia"/>
          <w:color w:val="000000" w:themeColor="text1"/>
          <w:sz w:val="32"/>
          <w:szCs w:val="32"/>
        </w:rPr>
        <w:t>（一）政府信息主动公开情况</w:t>
      </w:r>
    </w:p>
    <w:p w:rsidR="002878CE" w:rsidRPr="00D31BCD" w:rsidRDefault="00CD0274">
      <w:pPr>
        <w:pStyle w:val="a5"/>
        <w:snapToGrid w:val="0"/>
        <w:spacing w:line="560" w:lineRule="exact"/>
        <w:ind w:firstLineChars="200" w:firstLine="640"/>
        <w:jc w:val="both"/>
        <w:rPr>
          <w:rFonts w:ascii="仿宋" w:eastAsia="仿宋" w:hAnsi="仿宋" w:cs="仿宋"/>
          <w:color w:val="000000" w:themeColor="text1"/>
          <w:sz w:val="32"/>
          <w:szCs w:val="32"/>
        </w:rPr>
      </w:pPr>
      <w:r w:rsidRPr="00D31BCD">
        <w:rPr>
          <w:rFonts w:ascii="仿宋" w:eastAsia="仿宋" w:hAnsi="仿宋" w:cs="仿宋" w:hint="eastAsia"/>
          <w:color w:val="000000" w:themeColor="text1"/>
          <w:sz w:val="32"/>
          <w:szCs w:val="32"/>
        </w:rPr>
        <w:t>加强政府信息公开工作组织领导，健全政府信息发布机制，通过区政府门户网站、</w:t>
      </w:r>
      <w:proofErr w:type="gramStart"/>
      <w:r w:rsidRPr="00D31BCD">
        <w:rPr>
          <w:rFonts w:ascii="仿宋" w:eastAsia="仿宋" w:hAnsi="仿宋" w:cs="仿宋" w:hint="eastAsia"/>
          <w:color w:val="000000" w:themeColor="text1"/>
          <w:sz w:val="32"/>
          <w:szCs w:val="32"/>
        </w:rPr>
        <w:t>局微信公众号不断</w:t>
      </w:r>
      <w:proofErr w:type="gramEnd"/>
      <w:r w:rsidRPr="00D31BCD">
        <w:rPr>
          <w:rFonts w:ascii="仿宋" w:eastAsia="仿宋" w:hAnsi="仿宋" w:cs="仿宋" w:hint="eastAsia"/>
          <w:color w:val="000000" w:themeColor="text1"/>
          <w:sz w:val="32"/>
          <w:szCs w:val="32"/>
        </w:rPr>
        <w:t>加大政府信息公开力度，注重做好审计工作信息发布，更好满足公众信息需求。2023年，我局通过区政府门户网站对外公布信息共计15条。其中：政府信息公开年度报告1条、审计公开11条（财政管理审计2条、政府投资审计3条、经济责任审计3条、审计整改情况3条）、部门</w:t>
      </w:r>
      <w:r w:rsidRPr="00D31BCD">
        <w:rPr>
          <w:rFonts w:ascii="仿宋" w:eastAsia="仿宋" w:hAnsi="仿宋" w:cs="仿宋" w:hint="eastAsia"/>
          <w:color w:val="000000" w:themeColor="text1"/>
          <w:sz w:val="32"/>
          <w:szCs w:val="32"/>
        </w:rPr>
        <w:lastRenderedPageBreak/>
        <w:t>预决算和“三公”经费预决算2条、行政执法统计年报1条。通过“硚口审计”</w:t>
      </w:r>
      <w:proofErr w:type="gramStart"/>
      <w:r w:rsidRPr="00D31BCD">
        <w:rPr>
          <w:rFonts w:ascii="仿宋" w:eastAsia="仿宋" w:hAnsi="仿宋" w:cs="仿宋" w:hint="eastAsia"/>
          <w:color w:val="000000" w:themeColor="text1"/>
          <w:sz w:val="32"/>
          <w:szCs w:val="32"/>
        </w:rPr>
        <w:t>微信公众号发布</w:t>
      </w:r>
      <w:proofErr w:type="gramEnd"/>
      <w:r w:rsidRPr="00D31BCD">
        <w:rPr>
          <w:rFonts w:ascii="仿宋" w:eastAsia="仿宋" w:hAnsi="仿宋" w:cs="仿宋" w:hint="eastAsia"/>
          <w:color w:val="000000" w:themeColor="text1"/>
          <w:sz w:val="32"/>
          <w:szCs w:val="32"/>
        </w:rPr>
        <w:t>信息46篇。</w:t>
      </w:r>
    </w:p>
    <w:p w:rsidR="002878CE" w:rsidRPr="00D31BCD" w:rsidRDefault="00CD0274">
      <w:pPr>
        <w:pStyle w:val="a5"/>
        <w:snapToGrid w:val="0"/>
        <w:spacing w:line="560" w:lineRule="exact"/>
        <w:ind w:firstLineChars="200" w:firstLine="640"/>
        <w:jc w:val="both"/>
        <w:rPr>
          <w:rFonts w:ascii="楷体" w:eastAsia="楷体" w:hAnsi="楷体" w:cs="仿宋"/>
          <w:color w:val="000000" w:themeColor="text1"/>
          <w:sz w:val="32"/>
          <w:szCs w:val="32"/>
        </w:rPr>
      </w:pPr>
      <w:r w:rsidRPr="00D31BCD">
        <w:rPr>
          <w:rFonts w:ascii="楷体" w:eastAsia="楷体" w:hAnsi="楷体" w:cs="仿宋" w:hint="eastAsia"/>
          <w:color w:val="000000" w:themeColor="text1"/>
          <w:sz w:val="32"/>
          <w:szCs w:val="32"/>
        </w:rPr>
        <w:t>（二）政府信息依申请公开情况</w:t>
      </w:r>
    </w:p>
    <w:p w:rsidR="002878CE" w:rsidRPr="00D31BCD" w:rsidRDefault="00CD0274">
      <w:pPr>
        <w:pStyle w:val="a5"/>
        <w:snapToGrid w:val="0"/>
        <w:spacing w:line="560" w:lineRule="exact"/>
        <w:ind w:firstLineChars="200" w:firstLine="640"/>
        <w:rPr>
          <w:rFonts w:ascii="仿宋" w:eastAsia="仿宋" w:hAnsi="仿宋" w:cs="仿宋"/>
          <w:color w:val="000000" w:themeColor="text1"/>
          <w:sz w:val="32"/>
          <w:szCs w:val="32"/>
        </w:rPr>
      </w:pPr>
      <w:r w:rsidRPr="00D31BCD">
        <w:rPr>
          <w:rFonts w:ascii="仿宋" w:eastAsia="仿宋" w:hAnsi="仿宋" w:cs="仿宋" w:hint="eastAsia"/>
          <w:color w:val="000000" w:themeColor="text1"/>
          <w:sz w:val="32"/>
          <w:szCs w:val="32"/>
        </w:rPr>
        <w:t>2023年，我局收到依申请公开政府信息0件，上年结转申请0件，结转下年度继续办理0件。</w:t>
      </w:r>
    </w:p>
    <w:p w:rsidR="002878CE" w:rsidRPr="00D31BCD" w:rsidRDefault="00CD0274">
      <w:pPr>
        <w:pStyle w:val="a5"/>
        <w:snapToGrid w:val="0"/>
        <w:spacing w:line="560" w:lineRule="exact"/>
        <w:ind w:firstLineChars="200" w:firstLine="640"/>
        <w:jc w:val="both"/>
        <w:rPr>
          <w:rFonts w:ascii="楷体" w:eastAsia="楷体" w:hAnsi="楷体" w:cs="仿宋"/>
          <w:color w:val="000000" w:themeColor="text1"/>
          <w:sz w:val="32"/>
          <w:szCs w:val="32"/>
        </w:rPr>
      </w:pPr>
      <w:r w:rsidRPr="00D31BCD">
        <w:rPr>
          <w:rFonts w:ascii="楷体" w:eastAsia="楷体" w:hAnsi="楷体" w:cs="仿宋" w:hint="eastAsia"/>
          <w:color w:val="000000" w:themeColor="text1"/>
          <w:sz w:val="32"/>
          <w:szCs w:val="32"/>
        </w:rPr>
        <w:t>（三）政府信息管理情况</w:t>
      </w:r>
    </w:p>
    <w:p w:rsidR="002878CE" w:rsidRPr="00D31BCD" w:rsidRDefault="00CD0274">
      <w:pPr>
        <w:pStyle w:val="a5"/>
        <w:snapToGrid w:val="0"/>
        <w:spacing w:line="560" w:lineRule="exact"/>
        <w:ind w:firstLineChars="200" w:firstLine="640"/>
        <w:jc w:val="both"/>
        <w:rPr>
          <w:rFonts w:ascii="仿宋" w:eastAsia="仿宋" w:hAnsi="仿宋" w:cs="仿宋"/>
          <w:color w:val="000000" w:themeColor="text1"/>
          <w:sz w:val="32"/>
          <w:szCs w:val="32"/>
        </w:rPr>
      </w:pPr>
      <w:r w:rsidRPr="00D31BCD">
        <w:rPr>
          <w:rFonts w:ascii="仿宋" w:eastAsia="仿宋" w:hAnsi="仿宋" w:cs="仿宋" w:hint="eastAsia"/>
          <w:color w:val="000000" w:themeColor="text1"/>
          <w:sz w:val="32"/>
          <w:szCs w:val="32"/>
        </w:rPr>
        <w:t>严格落实信息发布审核制度，规范信息发布审核流程，落实保密审核工作责任和网络意识形态责任，加强政府信息公开保密审查，增强规范意识，对拟公开的政府信息依法依规严格做好保密审查，防止泄露国家秘密、工作秘密和敏感信息。坚持以公开促落实、促规范、促服务，充分保障人民群众知情权、参与权、表达权和监督权。</w:t>
      </w:r>
    </w:p>
    <w:p w:rsidR="002878CE" w:rsidRPr="00D31BCD" w:rsidRDefault="00CD0274">
      <w:pPr>
        <w:pStyle w:val="a5"/>
        <w:snapToGrid w:val="0"/>
        <w:spacing w:line="560" w:lineRule="exact"/>
        <w:ind w:firstLineChars="200" w:firstLine="640"/>
        <w:jc w:val="both"/>
        <w:rPr>
          <w:rFonts w:ascii="楷体" w:eastAsia="楷体" w:hAnsi="楷体" w:cs="仿宋"/>
          <w:color w:val="000000" w:themeColor="text1"/>
          <w:sz w:val="32"/>
          <w:szCs w:val="32"/>
        </w:rPr>
      </w:pPr>
      <w:r w:rsidRPr="00D31BCD">
        <w:rPr>
          <w:rFonts w:ascii="楷体" w:eastAsia="楷体" w:hAnsi="楷体" w:cs="仿宋" w:hint="eastAsia"/>
          <w:color w:val="000000" w:themeColor="text1"/>
          <w:sz w:val="32"/>
          <w:szCs w:val="32"/>
        </w:rPr>
        <w:t>（四）政府信息公开平台建设情况</w:t>
      </w:r>
    </w:p>
    <w:p w:rsidR="002878CE" w:rsidRPr="00D31BCD" w:rsidRDefault="00CD0274">
      <w:pPr>
        <w:pStyle w:val="a5"/>
        <w:snapToGrid w:val="0"/>
        <w:spacing w:line="560" w:lineRule="exact"/>
        <w:ind w:firstLineChars="200" w:firstLine="640"/>
        <w:jc w:val="both"/>
        <w:rPr>
          <w:rFonts w:ascii="仿宋" w:eastAsia="仿宋" w:hAnsi="仿宋" w:cs="仿宋"/>
          <w:color w:val="000000" w:themeColor="text1"/>
          <w:sz w:val="32"/>
          <w:szCs w:val="32"/>
        </w:rPr>
      </w:pPr>
      <w:r w:rsidRPr="00D31BCD">
        <w:rPr>
          <w:rFonts w:ascii="仿宋" w:eastAsia="仿宋" w:hAnsi="仿宋" w:cs="仿宋" w:hint="eastAsia"/>
          <w:color w:val="000000" w:themeColor="text1"/>
          <w:sz w:val="32"/>
          <w:szCs w:val="32"/>
        </w:rPr>
        <w:t>落实管理维护责任，着力抓好法定主动公开内容建设，及时更新和发布责任栏目内容。</w:t>
      </w:r>
    </w:p>
    <w:p w:rsidR="002878CE" w:rsidRPr="00D31BCD" w:rsidRDefault="00CD0274">
      <w:pPr>
        <w:pStyle w:val="a5"/>
        <w:snapToGrid w:val="0"/>
        <w:spacing w:line="560" w:lineRule="exact"/>
        <w:ind w:firstLineChars="200" w:firstLine="640"/>
        <w:jc w:val="both"/>
        <w:rPr>
          <w:rFonts w:ascii="楷体" w:eastAsia="楷体" w:hAnsi="楷体" w:cs="仿宋"/>
          <w:color w:val="000000" w:themeColor="text1"/>
          <w:sz w:val="32"/>
          <w:szCs w:val="32"/>
        </w:rPr>
      </w:pPr>
      <w:r w:rsidRPr="00D31BCD">
        <w:rPr>
          <w:rFonts w:ascii="楷体" w:eastAsia="楷体" w:hAnsi="楷体" w:cs="仿宋" w:hint="eastAsia"/>
          <w:color w:val="000000" w:themeColor="text1"/>
          <w:sz w:val="32"/>
          <w:szCs w:val="32"/>
        </w:rPr>
        <w:t>（五）政府信息公开工作监督保障情况</w:t>
      </w:r>
    </w:p>
    <w:p w:rsidR="002878CE" w:rsidRPr="00D31BCD" w:rsidRDefault="00CD0274">
      <w:pPr>
        <w:pStyle w:val="a5"/>
        <w:snapToGrid w:val="0"/>
        <w:spacing w:line="560" w:lineRule="exact"/>
        <w:ind w:firstLineChars="200" w:firstLine="640"/>
        <w:jc w:val="both"/>
        <w:rPr>
          <w:rFonts w:ascii="仿宋" w:eastAsia="仿宋" w:hAnsi="仿宋" w:cs="仿宋"/>
          <w:color w:val="000000" w:themeColor="text1"/>
          <w:sz w:val="32"/>
          <w:szCs w:val="32"/>
        </w:rPr>
      </w:pPr>
      <w:r w:rsidRPr="00D31BCD">
        <w:rPr>
          <w:rFonts w:ascii="仿宋" w:eastAsia="仿宋" w:hAnsi="仿宋" w:cs="仿宋"/>
          <w:color w:val="000000" w:themeColor="text1"/>
          <w:sz w:val="32"/>
          <w:szCs w:val="32"/>
        </w:rPr>
        <w:t>我单位高度重视政务公开考核工作，把政务公开纳入年度目标工作考核，建立监督评议制度，自觉接受社会各界监督，主动听取群众意见和建议。2023年度，单位及相关个人未因政务公开</w:t>
      </w:r>
      <w:proofErr w:type="gramStart"/>
      <w:r w:rsidRPr="00D31BCD">
        <w:rPr>
          <w:rFonts w:ascii="仿宋" w:eastAsia="仿宋" w:hAnsi="仿宋" w:cs="仿宋"/>
          <w:color w:val="000000" w:themeColor="text1"/>
          <w:sz w:val="32"/>
          <w:szCs w:val="32"/>
        </w:rPr>
        <w:t>被责任</w:t>
      </w:r>
      <w:proofErr w:type="gramEnd"/>
      <w:r w:rsidRPr="00D31BCD">
        <w:rPr>
          <w:rFonts w:ascii="仿宋" w:eastAsia="仿宋" w:hAnsi="仿宋" w:cs="仿宋"/>
          <w:color w:val="000000" w:themeColor="text1"/>
          <w:sz w:val="32"/>
          <w:szCs w:val="32"/>
        </w:rPr>
        <w:t>追究。</w:t>
      </w:r>
    </w:p>
    <w:p w:rsidR="002878CE" w:rsidRPr="00D31BCD" w:rsidRDefault="00CD0274">
      <w:pPr>
        <w:pStyle w:val="a5"/>
        <w:widowControl/>
        <w:snapToGrid w:val="0"/>
        <w:spacing w:line="560" w:lineRule="exact"/>
        <w:ind w:firstLineChars="200" w:firstLine="640"/>
        <w:jc w:val="both"/>
        <w:rPr>
          <w:rFonts w:ascii="黑体" w:eastAsia="黑体" w:hAnsi="黑体" w:cs="黑体"/>
          <w:color w:val="000000" w:themeColor="text1"/>
          <w:sz w:val="32"/>
          <w:szCs w:val="32"/>
        </w:rPr>
      </w:pPr>
      <w:r w:rsidRPr="00D31BCD">
        <w:rPr>
          <w:rFonts w:ascii="黑体" w:eastAsia="黑体" w:hAnsi="黑体" w:cs="黑体" w:hint="eastAsia"/>
          <w:color w:val="000000" w:themeColor="text1"/>
          <w:sz w:val="32"/>
          <w:szCs w:val="32"/>
        </w:rPr>
        <w:t>二、主动公开政府信息情况</w:t>
      </w:r>
    </w:p>
    <w:p w:rsidR="002878CE" w:rsidRPr="00D31BCD" w:rsidRDefault="00CD0274">
      <w:pPr>
        <w:pStyle w:val="a5"/>
        <w:snapToGrid w:val="0"/>
        <w:spacing w:line="560" w:lineRule="exact"/>
        <w:ind w:firstLineChars="200" w:firstLine="640"/>
        <w:rPr>
          <w:rFonts w:ascii="仿宋" w:eastAsia="仿宋" w:hAnsi="仿宋" w:cs="仿宋"/>
          <w:color w:val="000000" w:themeColor="text1"/>
          <w:sz w:val="32"/>
          <w:szCs w:val="32"/>
        </w:rPr>
      </w:pPr>
      <w:r w:rsidRPr="00D31BCD">
        <w:rPr>
          <w:rFonts w:ascii="仿宋" w:eastAsia="仿宋" w:hAnsi="仿宋" w:cs="仿宋" w:hint="eastAsia"/>
          <w:color w:val="000000" w:themeColor="text1"/>
          <w:sz w:val="32"/>
          <w:szCs w:val="32"/>
        </w:rPr>
        <w:t>2023年度，我局未实施行政处罚和行政强制。</w:t>
      </w:r>
    </w:p>
    <w:tbl>
      <w:tblPr>
        <w:tblW w:w="5000" w:type="pct"/>
        <w:jc w:val="center"/>
        <w:tblCellMar>
          <w:left w:w="0" w:type="dxa"/>
          <w:right w:w="0" w:type="dxa"/>
        </w:tblCellMar>
        <w:tblLook w:val="04A0" w:firstRow="1" w:lastRow="0" w:firstColumn="1" w:lastColumn="0" w:noHBand="0" w:noVBand="1"/>
      </w:tblPr>
      <w:tblGrid>
        <w:gridCol w:w="2282"/>
        <w:gridCol w:w="2282"/>
        <w:gridCol w:w="2282"/>
        <w:gridCol w:w="2282"/>
      </w:tblGrid>
      <w:tr w:rsidR="00D31BCD" w:rsidRPr="00D31BCD">
        <w:trPr>
          <w:trHeight w:val="340"/>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第二十条第（一）项</w:t>
            </w:r>
          </w:p>
        </w:tc>
      </w:tr>
      <w:tr w:rsidR="00D31BCD" w:rsidRPr="00D31BCD">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信息内容</w:t>
            </w:r>
          </w:p>
        </w:tc>
        <w:tc>
          <w:tcPr>
            <w:tcW w:w="1250" w:type="pct"/>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本年制发件数</w:t>
            </w:r>
          </w:p>
        </w:tc>
        <w:tc>
          <w:tcPr>
            <w:tcW w:w="1250" w:type="pct"/>
            <w:tcBorders>
              <w:top w:val="single" w:sz="8" w:space="0" w:color="auto"/>
              <w:left w:val="nil"/>
              <w:bottom w:val="single" w:sz="8" w:space="0" w:color="auto"/>
              <w:right w:val="single" w:sz="4" w:space="0" w:color="auto"/>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本年废止件数</w:t>
            </w:r>
          </w:p>
        </w:tc>
        <w:tc>
          <w:tcPr>
            <w:tcW w:w="1250" w:type="pct"/>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现行有效件数</w:t>
            </w:r>
          </w:p>
        </w:tc>
      </w:tr>
      <w:tr w:rsidR="00D31BCD" w:rsidRPr="00D31BCD">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规章</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0</w:t>
            </w:r>
          </w:p>
        </w:tc>
        <w:tc>
          <w:tcPr>
            <w:tcW w:w="1250" w:type="pct"/>
            <w:tcBorders>
              <w:top w:val="nil"/>
              <w:left w:val="nil"/>
              <w:bottom w:val="single" w:sz="8" w:space="0" w:color="auto"/>
              <w:right w:val="single" w:sz="4" w:space="0" w:color="auto"/>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0</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Calibri" w:eastAsia="宋体" w:hAnsi="Calibri" w:cs="Calibri" w:hint="eastAsia"/>
                <w:color w:val="000000" w:themeColor="text1"/>
                <w:szCs w:val="21"/>
                <w:lang w:bidi="ar"/>
              </w:rPr>
              <w:t>0</w:t>
            </w:r>
          </w:p>
        </w:tc>
      </w:tr>
      <w:tr w:rsidR="00D31BCD" w:rsidRPr="00D31BCD">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行政规范性文件</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0</w:t>
            </w:r>
          </w:p>
        </w:tc>
        <w:tc>
          <w:tcPr>
            <w:tcW w:w="1250" w:type="pct"/>
            <w:tcBorders>
              <w:top w:val="nil"/>
              <w:left w:val="nil"/>
              <w:bottom w:val="single" w:sz="8" w:space="0" w:color="auto"/>
              <w:right w:val="single" w:sz="4" w:space="0" w:color="auto"/>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0</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Calibri" w:eastAsia="宋体" w:hAnsi="Calibri" w:cs="Calibri" w:hint="eastAsia"/>
                <w:color w:val="000000" w:themeColor="text1"/>
                <w:szCs w:val="21"/>
                <w:lang w:bidi="ar"/>
              </w:rPr>
              <w:t>0</w:t>
            </w:r>
          </w:p>
        </w:tc>
      </w:tr>
      <w:tr w:rsidR="00D31BCD" w:rsidRPr="00D31BCD">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lastRenderedPageBreak/>
              <w:t>第二十条第（五）项</w:t>
            </w:r>
          </w:p>
        </w:tc>
      </w:tr>
      <w:tr w:rsidR="00D31BCD" w:rsidRPr="00D31BCD">
        <w:trPr>
          <w:trHeight w:val="340"/>
          <w:jc w:val="center"/>
        </w:trPr>
        <w:tc>
          <w:tcPr>
            <w:tcW w:w="1250" w:type="pct"/>
            <w:tcBorders>
              <w:top w:val="nil"/>
              <w:left w:val="single" w:sz="8" w:space="0" w:color="auto"/>
              <w:bottom w:val="single" w:sz="8" w:space="0" w:color="auto"/>
              <w:right w:val="single" w:sz="4" w:space="0" w:color="auto"/>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信息内容</w:t>
            </w:r>
          </w:p>
        </w:tc>
        <w:tc>
          <w:tcPr>
            <w:tcW w:w="3750" w:type="pct"/>
            <w:gridSpan w:val="3"/>
            <w:tcBorders>
              <w:top w:val="nil"/>
              <w:left w:val="nil"/>
              <w:bottom w:val="single" w:sz="8" w:space="0" w:color="auto"/>
              <w:right w:val="single" w:sz="8" w:space="0" w:color="auto"/>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本年处理决定数量</w:t>
            </w:r>
          </w:p>
        </w:tc>
      </w:tr>
      <w:tr w:rsidR="00D31BCD" w:rsidRPr="00D31BCD">
        <w:trPr>
          <w:trHeight w:val="340"/>
          <w:jc w:val="center"/>
        </w:trPr>
        <w:tc>
          <w:tcPr>
            <w:tcW w:w="1250" w:type="pct"/>
            <w:tcBorders>
              <w:top w:val="single" w:sz="8" w:space="0" w:color="auto"/>
              <w:left w:val="single" w:sz="8" w:space="0" w:color="auto"/>
              <w:bottom w:val="single" w:sz="8" w:space="0" w:color="auto"/>
              <w:right w:val="single" w:sz="4" w:space="0" w:color="auto"/>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行政许可</w:t>
            </w:r>
          </w:p>
        </w:tc>
        <w:tc>
          <w:tcPr>
            <w:tcW w:w="3750" w:type="pct"/>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Calibri" w:eastAsia="宋体" w:hAnsi="Calibri" w:cs="Calibri" w:hint="eastAsia"/>
                <w:color w:val="000000" w:themeColor="text1"/>
                <w:szCs w:val="21"/>
                <w:lang w:bidi="ar"/>
              </w:rPr>
              <w:t>0</w:t>
            </w:r>
          </w:p>
        </w:tc>
      </w:tr>
      <w:tr w:rsidR="00D31BCD" w:rsidRPr="00D31BCD">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第二十条第（六）项</w:t>
            </w:r>
          </w:p>
        </w:tc>
      </w:tr>
      <w:tr w:rsidR="00D31BCD" w:rsidRPr="00D31BCD">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信息内容</w:t>
            </w:r>
          </w:p>
        </w:tc>
        <w:tc>
          <w:tcPr>
            <w:tcW w:w="3750" w:type="pct"/>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本年处理决定数量</w:t>
            </w:r>
          </w:p>
        </w:tc>
      </w:tr>
      <w:tr w:rsidR="00D31BCD" w:rsidRPr="00D31BCD">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行政处罚</w:t>
            </w:r>
          </w:p>
        </w:tc>
        <w:tc>
          <w:tcPr>
            <w:tcW w:w="3750" w:type="pct"/>
            <w:gridSpan w:val="3"/>
            <w:tcBorders>
              <w:top w:val="nil"/>
              <w:left w:val="nil"/>
              <w:bottom w:val="single" w:sz="8" w:space="0" w:color="auto"/>
              <w:right w:val="single" w:sz="8" w:space="0" w:color="auto"/>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行政强制</w:t>
            </w:r>
          </w:p>
        </w:tc>
        <w:tc>
          <w:tcPr>
            <w:tcW w:w="3750" w:type="pct"/>
            <w:gridSpan w:val="3"/>
            <w:tcBorders>
              <w:top w:val="nil"/>
              <w:left w:val="nil"/>
              <w:bottom w:val="single" w:sz="8" w:space="0" w:color="auto"/>
              <w:right w:val="single" w:sz="8" w:space="0" w:color="auto"/>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第二十条第（八）项</w:t>
            </w:r>
          </w:p>
        </w:tc>
      </w:tr>
      <w:tr w:rsidR="00D31BCD" w:rsidRPr="00D31BCD">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信息内容</w:t>
            </w:r>
          </w:p>
        </w:tc>
        <w:tc>
          <w:tcPr>
            <w:tcW w:w="3750" w:type="pct"/>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本年收费金额（单位：万元）</w:t>
            </w:r>
          </w:p>
        </w:tc>
      </w:tr>
      <w:tr w:rsidR="00D31BCD" w:rsidRPr="00D31BCD">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2878CE" w:rsidRPr="00D31BCD" w:rsidRDefault="00CD0274">
            <w:pPr>
              <w:widowControl/>
              <w:spacing w:line="30" w:lineRule="atLeast"/>
              <w:rPr>
                <w:color w:val="000000" w:themeColor="text1"/>
                <w:szCs w:val="21"/>
              </w:rPr>
            </w:pPr>
            <w:r w:rsidRPr="00D31BCD">
              <w:rPr>
                <w:rFonts w:ascii="宋体" w:eastAsia="宋体" w:hAnsi="宋体" w:cs="宋体" w:hint="eastAsia"/>
                <w:color w:val="000000" w:themeColor="text1"/>
                <w:kern w:val="0"/>
                <w:szCs w:val="21"/>
                <w:lang w:bidi="ar"/>
              </w:rPr>
              <w:t>行政事业性收费</w:t>
            </w:r>
          </w:p>
        </w:tc>
        <w:tc>
          <w:tcPr>
            <w:tcW w:w="3750" w:type="pct"/>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2878CE" w:rsidRPr="00D31BCD" w:rsidRDefault="00CD0274">
            <w:pPr>
              <w:rPr>
                <w:rFonts w:ascii="宋体" w:eastAsia="宋体" w:hAnsi="宋体" w:cs="宋体"/>
                <w:color w:val="000000" w:themeColor="text1"/>
                <w:szCs w:val="21"/>
              </w:rPr>
            </w:pPr>
            <w:r w:rsidRPr="00D31BCD">
              <w:rPr>
                <w:rFonts w:ascii="宋体" w:eastAsia="宋体" w:hAnsi="宋体" w:cs="宋体" w:hint="eastAsia"/>
                <w:color w:val="000000" w:themeColor="text1"/>
                <w:szCs w:val="21"/>
              </w:rPr>
              <w:t>0</w:t>
            </w:r>
          </w:p>
        </w:tc>
      </w:tr>
    </w:tbl>
    <w:p w:rsidR="002878CE" w:rsidRPr="00D31BCD" w:rsidRDefault="00CD0274">
      <w:pPr>
        <w:pStyle w:val="a5"/>
        <w:widowControl/>
        <w:snapToGrid w:val="0"/>
        <w:spacing w:line="560" w:lineRule="exact"/>
        <w:ind w:firstLineChars="200" w:firstLine="640"/>
        <w:jc w:val="both"/>
        <w:rPr>
          <w:rFonts w:ascii="黑体" w:eastAsia="黑体" w:hAnsi="黑体" w:cs="黑体"/>
          <w:color w:val="000000" w:themeColor="text1"/>
          <w:sz w:val="32"/>
          <w:szCs w:val="32"/>
        </w:rPr>
      </w:pPr>
      <w:r w:rsidRPr="00D31BCD">
        <w:rPr>
          <w:rFonts w:ascii="黑体" w:eastAsia="黑体" w:hAnsi="黑体" w:cs="黑体" w:hint="eastAsia"/>
          <w:color w:val="000000" w:themeColor="text1"/>
          <w:sz w:val="32"/>
          <w:szCs w:val="32"/>
        </w:rPr>
        <w:t>三、收到和处理政府信息公开申请情况</w:t>
      </w:r>
    </w:p>
    <w:p w:rsidR="002878CE" w:rsidRPr="00D31BCD" w:rsidRDefault="00CD0274">
      <w:pPr>
        <w:pStyle w:val="a5"/>
        <w:snapToGrid w:val="0"/>
        <w:spacing w:line="560" w:lineRule="exact"/>
        <w:ind w:firstLineChars="200" w:firstLine="640"/>
        <w:jc w:val="both"/>
        <w:rPr>
          <w:rFonts w:ascii="仿宋" w:eastAsia="仿宋" w:hAnsi="仿宋" w:cs="仿宋"/>
          <w:color w:val="000000" w:themeColor="text1"/>
          <w:sz w:val="32"/>
          <w:szCs w:val="32"/>
        </w:rPr>
      </w:pPr>
      <w:r w:rsidRPr="00D31BCD">
        <w:rPr>
          <w:rFonts w:ascii="仿宋" w:eastAsia="仿宋" w:hAnsi="仿宋" w:cs="仿宋"/>
          <w:color w:val="000000" w:themeColor="text1"/>
          <w:sz w:val="32"/>
          <w:szCs w:val="32"/>
        </w:rPr>
        <w:t>202</w:t>
      </w:r>
      <w:r w:rsidRPr="00D31BCD">
        <w:rPr>
          <w:rFonts w:ascii="仿宋" w:eastAsia="仿宋" w:hAnsi="仿宋" w:cs="仿宋" w:hint="eastAsia"/>
          <w:color w:val="000000" w:themeColor="text1"/>
          <w:sz w:val="32"/>
          <w:szCs w:val="32"/>
        </w:rPr>
        <w:t>3</w:t>
      </w:r>
      <w:r w:rsidRPr="00D31BCD">
        <w:rPr>
          <w:rFonts w:ascii="仿宋" w:eastAsia="仿宋" w:hAnsi="仿宋" w:cs="仿宋"/>
          <w:color w:val="000000" w:themeColor="text1"/>
          <w:sz w:val="32"/>
          <w:szCs w:val="32"/>
        </w:rPr>
        <w:t>年度，</w:t>
      </w:r>
      <w:r w:rsidRPr="00D31BCD">
        <w:rPr>
          <w:rFonts w:ascii="仿宋" w:eastAsia="仿宋" w:hAnsi="仿宋" w:cs="仿宋" w:hint="eastAsia"/>
          <w:color w:val="000000" w:themeColor="text1"/>
          <w:sz w:val="32"/>
          <w:szCs w:val="32"/>
        </w:rPr>
        <w:t>我局</w:t>
      </w:r>
      <w:r w:rsidRPr="00D31BCD">
        <w:rPr>
          <w:rFonts w:ascii="仿宋" w:eastAsia="仿宋" w:hAnsi="仿宋" w:cs="仿宋"/>
          <w:color w:val="000000" w:themeColor="text1"/>
          <w:sz w:val="32"/>
          <w:szCs w:val="32"/>
        </w:rPr>
        <w:t>未</w:t>
      </w:r>
      <w:r w:rsidRPr="00D31BCD">
        <w:rPr>
          <w:rFonts w:ascii="仿宋" w:eastAsia="仿宋" w:hAnsi="仿宋" w:cs="仿宋" w:hint="eastAsia"/>
          <w:color w:val="000000" w:themeColor="text1"/>
          <w:sz w:val="32"/>
          <w:szCs w:val="32"/>
        </w:rPr>
        <w:t>收</w:t>
      </w:r>
      <w:r w:rsidRPr="00D31BCD">
        <w:rPr>
          <w:rFonts w:ascii="仿宋" w:eastAsia="仿宋" w:hAnsi="仿宋" w:cs="仿宋"/>
          <w:color w:val="000000" w:themeColor="text1"/>
          <w:sz w:val="32"/>
          <w:szCs w:val="32"/>
        </w:rPr>
        <w:t>到依申请公开政府信息申请。</w:t>
      </w:r>
    </w:p>
    <w:tbl>
      <w:tblPr>
        <w:tblW w:w="4999"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57" w:type="dxa"/>
          <w:right w:w="57" w:type="dxa"/>
        </w:tblCellMar>
        <w:tblLook w:val="04A0" w:firstRow="1" w:lastRow="0" w:firstColumn="1" w:lastColumn="0" w:noHBand="0" w:noVBand="1"/>
      </w:tblPr>
      <w:tblGrid>
        <w:gridCol w:w="709"/>
        <w:gridCol w:w="867"/>
        <w:gridCol w:w="3085"/>
        <w:gridCol w:w="644"/>
        <w:gridCol w:w="644"/>
        <w:gridCol w:w="644"/>
        <w:gridCol w:w="644"/>
        <w:gridCol w:w="644"/>
        <w:gridCol w:w="652"/>
        <w:gridCol w:w="644"/>
      </w:tblGrid>
      <w:tr w:rsidR="00D31BCD" w:rsidRPr="00D31BCD">
        <w:trPr>
          <w:jc w:val="center"/>
        </w:trPr>
        <w:tc>
          <w:tcPr>
            <w:tcW w:w="2538" w:type="pct"/>
            <w:gridSpan w:val="3"/>
            <w:vMerge w:val="restart"/>
            <w:tcBorders>
              <w:top w:val="single" w:sz="8" w:space="0" w:color="auto"/>
              <w:left w:val="single" w:sz="8" w:space="0" w:color="auto"/>
              <w:bottom w:val="outset" w:sz="6" w:space="0" w:color="auto"/>
              <w:right w:val="single" w:sz="8" w:space="0" w:color="auto"/>
            </w:tcBorders>
            <w:shd w:val="clear" w:color="auto" w:fill="auto"/>
            <w:tcMar>
              <w:left w:w="108" w:type="dxa"/>
              <w:right w:w="108" w:type="dxa"/>
            </w:tcMar>
            <w:vAlign w:val="center"/>
          </w:tcPr>
          <w:p w:rsidR="002878CE" w:rsidRPr="00D31BCD" w:rsidRDefault="00CD0274">
            <w:pPr>
              <w:widowControl/>
              <w:spacing w:line="30" w:lineRule="atLeast"/>
              <w:rPr>
                <w:color w:val="000000" w:themeColor="text1"/>
              </w:rPr>
            </w:pPr>
            <w:r w:rsidRPr="00D31BCD">
              <w:rPr>
                <w:rFonts w:ascii="楷体" w:eastAsia="楷体" w:hAnsi="楷体" w:cs="楷体" w:hint="eastAsia"/>
                <w:color w:val="000000" w:themeColor="text1"/>
                <w:kern w:val="0"/>
                <w:sz w:val="20"/>
                <w:szCs w:val="20"/>
                <w:lang w:bidi="ar"/>
              </w:rPr>
              <w:t>（本列数据的勾</w:t>
            </w:r>
            <w:proofErr w:type="gramStart"/>
            <w:r w:rsidRPr="00D31BCD">
              <w:rPr>
                <w:rFonts w:ascii="楷体" w:eastAsia="楷体" w:hAnsi="楷体" w:cs="楷体" w:hint="eastAsia"/>
                <w:color w:val="000000" w:themeColor="text1"/>
                <w:kern w:val="0"/>
                <w:sz w:val="20"/>
                <w:szCs w:val="20"/>
                <w:lang w:bidi="ar"/>
              </w:rPr>
              <w:t>稽</w:t>
            </w:r>
            <w:proofErr w:type="gramEnd"/>
            <w:r w:rsidRPr="00D31BCD">
              <w:rPr>
                <w:rFonts w:ascii="楷体" w:eastAsia="楷体" w:hAnsi="楷体" w:cs="楷体" w:hint="eastAsia"/>
                <w:color w:val="000000" w:themeColor="text1"/>
                <w:kern w:val="0"/>
                <w:sz w:val="20"/>
                <w:szCs w:val="20"/>
                <w:lang w:bidi="ar"/>
              </w:rPr>
              <w:t>关系为：第一项加第二项之和，等于第三项加第四项之和）</w:t>
            </w:r>
          </w:p>
        </w:tc>
        <w:tc>
          <w:tcPr>
            <w:tcW w:w="2462" w:type="pct"/>
            <w:gridSpan w:val="7"/>
            <w:tcBorders>
              <w:top w:val="single" w:sz="8" w:space="0" w:color="auto"/>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申请人情况</w:t>
            </w:r>
          </w:p>
        </w:tc>
      </w:tr>
      <w:tr w:rsidR="00D31BCD" w:rsidRPr="00D31BCD">
        <w:trPr>
          <w:jc w:val="center"/>
        </w:trPr>
        <w:tc>
          <w:tcPr>
            <w:tcW w:w="2538" w:type="pct"/>
            <w:gridSpan w:val="3"/>
            <w:vMerge/>
            <w:tcBorders>
              <w:top w:val="single" w:sz="8" w:space="0" w:color="auto"/>
              <w:left w:val="single" w:sz="8" w:space="0" w:color="auto"/>
              <w:bottom w:val="outset" w:sz="6" w:space="0" w:color="auto"/>
              <w:right w:val="single" w:sz="8" w:space="0" w:color="auto"/>
            </w:tcBorders>
            <w:shd w:val="clear" w:color="auto" w:fill="auto"/>
            <w:tcMar>
              <w:left w:w="108" w:type="dxa"/>
              <w:right w:w="108" w:type="dxa"/>
            </w:tcMar>
            <w:vAlign w:val="center"/>
          </w:tcPr>
          <w:p w:rsidR="002878CE" w:rsidRPr="00D31BCD" w:rsidRDefault="002878CE">
            <w:pPr>
              <w:rPr>
                <w:rFonts w:ascii="宋体" w:eastAsia="宋体" w:hAnsi="宋体" w:cs="宋体"/>
                <w:color w:val="000000" w:themeColor="text1"/>
                <w:szCs w:val="21"/>
              </w:rPr>
            </w:pPr>
          </w:p>
        </w:tc>
        <w:tc>
          <w:tcPr>
            <w:tcW w:w="351" w:type="pct"/>
            <w:vMerge w:val="restar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自然人</w:t>
            </w:r>
          </w:p>
        </w:tc>
        <w:tc>
          <w:tcPr>
            <w:tcW w:w="1759" w:type="pct"/>
            <w:gridSpan w:val="5"/>
            <w:tcBorders>
              <w:top w:val="single" w:sz="8" w:space="0" w:color="auto"/>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法人或其他组织</w:t>
            </w:r>
          </w:p>
        </w:tc>
        <w:tc>
          <w:tcPr>
            <w:tcW w:w="351" w:type="pct"/>
            <w:vMerge w:val="restart"/>
            <w:tcBorders>
              <w:top w:val="single" w:sz="8" w:space="0" w:color="auto"/>
              <w:left w:val="nil"/>
              <w:bottom w:val="outset" w:sz="6" w:space="0" w:color="auto"/>
              <w:right w:val="single" w:sz="8" w:space="0" w:color="auto"/>
            </w:tcBorders>
            <w:shd w:val="clear" w:color="auto" w:fill="auto"/>
            <w:vAlign w:val="center"/>
          </w:tcPr>
          <w:p w:rsidR="002878CE" w:rsidRPr="00D31BCD" w:rsidRDefault="00CD0274">
            <w:pPr>
              <w:widowControl/>
              <w:spacing w:line="30" w:lineRule="atLeast"/>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总计</w:t>
            </w:r>
          </w:p>
        </w:tc>
      </w:tr>
      <w:tr w:rsidR="00D31BCD" w:rsidRPr="00D31BCD">
        <w:trPr>
          <w:jc w:val="center"/>
        </w:trPr>
        <w:tc>
          <w:tcPr>
            <w:tcW w:w="2538" w:type="pct"/>
            <w:gridSpan w:val="3"/>
            <w:vMerge/>
            <w:tcBorders>
              <w:top w:val="single" w:sz="8" w:space="0" w:color="auto"/>
              <w:left w:val="single" w:sz="8" w:space="0" w:color="auto"/>
              <w:bottom w:val="outset" w:sz="6" w:space="0" w:color="auto"/>
              <w:right w:val="single" w:sz="8" w:space="0" w:color="auto"/>
            </w:tcBorders>
            <w:shd w:val="clear" w:color="auto" w:fill="auto"/>
            <w:tcMar>
              <w:left w:w="108" w:type="dxa"/>
              <w:right w:w="108" w:type="dxa"/>
            </w:tcMar>
            <w:vAlign w:val="center"/>
          </w:tcPr>
          <w:p w:rsidR="002878CE" w:rsidRPr="00D31BCD" w:rsidRDefault="002878CE">
            <w:pPr>
              <w:rPr>
                <w:rFonts w:ascii="宋体" w:eastAsia="宋体" w:hAnsi="宋体" w:cs="宋体"/>
                <w:color w:val="000000" w:themeColor="text1"/>
                <w:szCs w:val="21"/>
              </w:rPr>
            </w:pPr>
          </w:p>
        </w:tc>
        <w:tc>
          <w:tcPr>
            <w:tcW w:w="351" w:type="pct"/>
            <w:vMerge/>
            <w:tcBorders>
              <w:top w:val="nil"/>
              <w:left w:val="nil"/>
              <w:bottom w:val="single" w:sz="8" w:space="0" w:color="auto"/>
              <w:right w:val="single" w:sz="8" w:space="0" w:color="auto"/>
            </w:tcBorders>
            <w:shd w:val="clear" w:color="auto" w:fill="auto"/>
            <w:vAlign w:val="center"/>
          </w:tcPr>
          <w:p w:rsidR="002878CE" w:rsidRPr="00D31BCD" w:rsidRDefault="002878CE">
            <w:pPr>
              <w:rPr>
                <w:rFonts w:ascii="宋体" w:eastAsia="宋体" w:hAnsi="宋体" w:cs="宋体"/>
                <w:color w:val="000000" w:themeColor="text1"/>
                <w:szCs w:val="21"/>
              </w:rPr>
            </w:pP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商业</w:t>
            </w:r>
          </w:p>
          <w:p w:rsidR="002878CE" w:rsidRPr="00D31BCD" w:rsidRDefault="00CD0274">
            <w:pPr>
              <w:widowControl/>
              <w:spacing w:line="30" w:lineRule="atLeast"/>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企业</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科研</w:t>
            </w:r>
          </w:p>
          <w:p w:rsidR="002878CE" w:rsidRPr="00D31BCD" w:rsidRDefault="00CD0274">
            <w:pPr>
              <w:widowControl/>
              <w:spacing w:line="30" w:lineRule="atLeast"/>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机构</w:t>
            </w:r>
          </w:p>
        </w:tc>
        <w:tc>
          <w:tcPr>
            <w:tcW w:w="351" w:type="pct"/>
            <w:tcBorders>
              <w:top w:val="single" w:sz="8" w:space="0" w:color="auto"/>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社会公益组织</w:t>
            </w:r>
          </w:p>
        </w:tc>
        <w:tc>
          <w:tcPr>
            <w:tcW w:w="351" w:type="pct"/>
            <w:tcBorders>
              <w:top w:val="single" w:sz="8" w:space="0" w:color="auto"/>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法律服务机构</w:t>
            </w:r>
          </w:p>
        </w:tc>
        <w:tc>
          <w:tcPr>
            <w:tcW w:w="354" w:type="pct"/>
            <w:tcBorders>
              <w:top w:val="single" w:sz="8" w:space="0" w:color="auto"/>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其他</w:t>
            </w:r>
          </w:p>
        </w:tc>
        <w:tc>
          <w:tcPr>
            <w:tcW w:w="351" w:type="pct"/>
            <w:vMerge/>
            <w:tcBorders>
              <w:top w:val="single" w:sz="8" w:space="0" w:color="auto"/>
              <w:left w:val="nil"/>
              <w:bottom w:val="outset" w:sz="6" w:space="0" w:color="auto"/>
              <w:right w:val="single" w:sz="8" w:space="0" w:color="auto"/>
            </w:tcBorders>
            <w:shd w:val="clear" w:color="auto" w:fill="auto"/>
            <w:vAlign w:val="center"/>
          </w:tcPr>
          <w:p w:rsidR="002878CE" w:rsidRPr="00D31BCD" w:rsidRDefault="002878CE">
            <w:pPr>
              <w:rPr>
                <w:rFonts w:ascii="宋体" w:eastAsia="宋体" w:hAnsi="宋体" w:cs="宋体"/>
                <w:color w:val="000000" w:themeColor="text1"/>
                <w:szCs w:val="21"/>
              </w:rPr>
            </w:pPr>
          </w:p>
        </w:tc>
      </w:tr>
      <w:tr w:rsidR="00D31BCD" w:rsidRPr="00D31BCD">
        <w:trPr>
          <w:jc w:val="center"/>
        </w:trPr>
        <w:tc>
          <w:tcPr>
            <w:tcW w:w="2538" w:type="pct"/>
            <w:gridSpan w:val="3"/>
            <w:tcBorders>
              <w:top w:val="nil"/>
              <w:left w:val="single" w:sz="8" w:space="0" w:color="auto"/>
              <w:bottom w:val="single" w:sz="8" w:space="0" w:color="auto"/>
              <w:right w:val="single" w:sz="8" w:space="0" w:color="auto"/>
            </w:tcBorders>
            <w:shd w:val="clear" w:color="auto" w:fill="auto"/>
            <w:vAlign w:val="center"/>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一、本年新收政府信息公开申请数量</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jc w:val="center"/>
        </w:trPr>
        <w:tc>
          <w:tcPr>
            <w:tcW w:w="2538" w:type="pct"/>
            <w:gridSpan w:val="3"/>
            <w:tcBorders>
              <w:top w:val="nil"/>
              <w:left w:val="single" w:sz="8" w:space="0" w:color="auto"/>
              <w:bottom w:val="single" w:sz="8" w:space="0" w:color="auto"/>
              <w:right w:val="single" w:sz="8" w:space="0" w:color="auto"/>
            </w:tcBorders>
            <w:shd w:val="clear" w:color="auto" w:fill="auto"/>
            <w:vAlign w:val="center"/>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二、上年结转政府信息公开申请数量</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jc w:val="center"/>
        </w:trPr>
        <w:tc>
          <w:tcPr>
            <w:tcW w:w="386" w:type="pct"/>
            <w:vMerge w:val="restart"/>
            <w:tcBorders>
              <w:top w:val="nil"/>
              <w:left w:val="single" w:sz="8" w:space="0" w:color="auto"/>
              <w:bottom w:val="outset" w:sz="6" w:space="0" w:color="auto"/>
              <w:right w:val="single" w:sz="8" w:space="0" w:color="auto"/>
            </w:tcBorders>
            <w:shd w:val="clear" w:color="auto" w:fill="auto"/>
            <w:vAlign w:val="center"/>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三、本年度办理结果</w:t>
            </w:r>
          </w:p>
        </w:tc>
        <w:tc>
          <w:tcPr>
            <w:tcW w:w="2153" w:type="pct"/>
            <w:gridSpan w:val="2"/>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2878CE" w:rsidRPr="00D31BCD" w:rsidRDefault="002878CE">
            <w:pPr>
              <w:widowControl/>
              <w:spacing w:line="30" w:lineRule="atLeast"/>
              <w:jc w:val="center"/>
              <w:rPr>
                <w:rFonts w:ascii="宋体" w:eastAsia="宋体" w:hAnsi="宋体" w:cs="宋体"/>
                <w:color w:val="000000" w:themeColor="text1"/>
                <w:szCs w:val="21"/>
              </w:rPr>
            </w:pPr>
          </w:p>
        </w:tc>
      </w:tr>
      <w:tr w:rsidR="00D31BCD" w:rsidRPr="00D31BCD">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2153" w:type="pct"/>
            <w:gridSpan w:val="2"/>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（二）部分公开（区分处理的，只计这一情形，不计其他情形）</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472" w:type="pct"/>
            <w:vMerge w:val="restart"/>
            <w:tcBorders>
              <w:top w:val="nil"/>
              <w:left w:val="nil"/>
              <w:bottom w:val="outset" w:sz="6" w:space="0" w:color="auto"/>
              <w:right w:val="single" w:sz="8" w:space="0" w:color="auto"/>
            </w:tcBorders>
            <w:shd w:val="clear" w:color="auto" w:fill="auto"/>
            <w:vAlign w:val="center"/>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（三）不予公开</w:t>
            </w:r>
          </w:p>
        </w:tc>
        <w:tc>
          <w:tcPr>
            <w:tcW w:w="168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1.属于国家秘密</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472" w:type="pct"/>
            <w:vMerge/>
            <w:tcBorders>
              <w:top w:val="nil"/>
              <w:left w:val="nil"/>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168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2.其他法律行政法规禁止公开</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472" w:type="pct"/>
            <w:vMerge/>
            <w:tcBorders>
              <w:top w:val="nil"/>
              <w:left w:val="nil"/>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168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3.危及“三安全</w:t>
            </w:r>
            <w:proofErr w:type="gramStart"/>
            <w:r w:rsidRPr="00D31BCD">
              <w:rPr>
                <w:rFonts w:asciiTheme="minorEastAsia" w:hAnsiTheme="minorEastAsia" w:cstheme="minorEastAsia" w:hint="eastAsia"/>
                <w:color w:val="000000" w:themeColor="text1"/>
                <w:kern w:val="0"/>
                <w:szCs w:val="21"/>
                <w:lang w:bidi="ar"/>
              </w:rPr>
              <w:t>一</w:t>
            </w:r>
            <w:proofErr w:type="gramEnd"/>
            <w:r w:rsidRPr="00D31BCD">
              <w:rPr>
                <w:rFonts w:asciiTheme="minorEastAsia" w:hAnsiTheme="minorEastAsia" w:cstheme="minorEastAsia" w:hint="eastAsia"/>
                <w:color w:val="000000" w:themeColor="text1"/>
                <w:kern w:val="0"/>
                <w:szCs w:val="21"/>
                <w:lang w:bidi="ar"/>
              </w:rPr>
              <w:t>稳定”</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472" w:type="pct"/>
            <w:vMerge/>
            <w:tcBorders>
              <w:top w:val="nil"/>
              <w:left w:val="nil"/>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168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4.保护第三方合法权益</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472" w:type="pct"/>
            <w:vMerge/>
            <w:tcBorders>
              <w:top w:val="nil"/>
              <w:left w:val="nil"/>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168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5.属于三类内部事务信息</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472" w:type="pct"/>
            <w:vMerge/>
            <w:tcBorders>
              <w:top w:val="nil"/>
              <w:left w:val="nil"/>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168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6.属于四类过程性信息</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472" w:type="pct"/>
            <w:vMerge/>
            <w:tcBorders>
              <w:top w:val="nil"/>
              <w:left w:val="nil"/>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168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7.属于行政执法案卷</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472" w:type="pct"/>
            <w:vMerge/>
            <w:tcBorders>
              <w:top w:val="nil"/>
              <w:left w:val="nil"/>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168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8.属于行政查询事项</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472" w:type="pct"/>
            <w:vMerge w:val="restart"/>
            <w:tcBorders>
              <w:top w:val="nil"/>
              <w:left w:val="nil"/>
              <w:bottom w:val="outset" w:sz="6" w:space="0" w:color="auto"/>
              <w:right w:val="single" w:sz="8" w:space="0" w:color="auto"/>
            </w:tcBorders>
            <w:shd w:val="clear" w:color="auto" w:fill="auto"/>
            <w:vAlign w:val="center"/>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（四）无法提供</w:t>
            </w:r>
          </w:p>
        </w:tc>
        <w:tc>
          <w:tcPr>
            <w:tcW w:w="168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1.本机关不掌握相关政府信息</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472" w:type="pct"/>
            <w:vMerge/>
            <w:tcBorders>
              <w:top w:val="nil"/>
              <w:left w:val="nil"/>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168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2.没有现成信息需要另行制作</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472" w:type="pct"/>
            <w:vMerge/>
            <w:tcBorders>
              <w:top w:val="nil"/>
              <w:left w:val="nil"/>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168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3.补正后申请内容仍不明确</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472" w:type="pct"/>
            <w:vMerge w:val="restart"/>
            <w:tcBorders>
              <w:top w:val="nil"/>
              <w:left w:val="nil"/>
              <w:bottom w:val="outset" w:sz="6" w:space="0" w:color="auto"/>
              <w:right w:val="single" w:sz="8" w:space="0" w:color="auto"/>
            </w:tcBorders>
            <w:shd w:val="clear" w:color="auto" w:fill="auto"/>
            <w:vAlign w:val="center"/>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（五）</w:t>
            </w:r>
            <w:proofErr w:type="gramStart"/>
            <w:r w:rsidRPr="00D31BCD">
              <w:rPr>
                <w:rFonts w:asciiTheme="minorEastAsia" w:hAnsiTheme="minorEastAsia" w:cstheme="minorEastAsia" w:hint="eastAsia"/>
                <w:color w:val="000000" w:themeColor="text1"/>
                <w:kern w:val="0"/>
                <w:szCs w:val="21"/>
                <w:lang w:bidi="ar"/>
              </w:rPr>
              <w:t>不予处理</w:t>
            </w:r>
            <w:proofErr w:type="gramEnd"/>
          </w:p>
        </w:tc>
        <w:tc>
          <w:tcPr>
            <w:tcW w:w="168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1.信访举报投诉类申请</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472" w:type="pct"/>
            <w:vMerge/>
            <w:tcBorders>
              <w:top w:val="nil"/>
              <w:left w:val="nil"/>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1681"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2.重复申请</w:t>
            </w:r>
          </w:p>
        </w:tc>
        <w:tc>
          <w:tcPr>
            <w:tcW w:w="351"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472" w:type="pct"/>
            <w:vMerge/>
            <w:tcBorders>
              <w:top w:val="nil"/>
              <w:left w:val="nil"/>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1681"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3.要求提供公开出版物</w:t>
            </w:r>
          </w:p>
        </w:tc>
        <w:tc>
          <w:tcPr>
            <w:tcW w:w="351"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472" w:type="pct"/>
            <w:vMerge/>
            <w:tcBorders>
              <w:top w:val="nil"/>
              <w:left w:val="nil"/>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1681"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4.无正当理由大量反复申请</w:t>
            </w:r>
          </w:p>
        </w:tc>
        <w:tc>
          <w:tcPr>
            <w:tcW w:w="351"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trHeight w:val="779"/>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472" w:type="pct"/>
            <w:vMerge/>
            <w:tcBorders>
              <w:top w:val="nil"/>
              <w:left w:val="nil"/>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1681" w:type="pct"/>
            <w:tcBorders>
              <w:top w:val="nil"/>
              <w:left w:val="nil"/>
              <w:bottom w:val="outset" w:sz="6" w:space="0" w:color="auto"/>
              <w:right w:val="single" w:sz="8" w:space="0" w:color="auto"/>
            </w:tcBorders>
            <w:shd w:val="clear" w:color="auto" w:fill="auto"/>
            <w:vAlign w:val="center"/>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5.要求行政机关确认或重新出具已获取信息</w:t>
            </w:r>
          </w:p>
        </w:tc>
        <w:tc>
          <w:tcPr>
            <w:tcW w:w="351" w:type="pct"/>
            <w:tcBorders>
              <w:top w:val="nil"/>
              <w:left w:val="nil"/>
              <w:bottom w:val="outset" w:sz="6"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outset" w:sz="6"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outset" w:sz="6"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outset" w:sz="6"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outset" w:sz="6"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nil"/>
              <w:left w:val="nil"/>
              <w:bottom w:val="outset" w:sz="6"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outset" w:sz="6"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472" w:type="pct"/>
            <w:vMerge w:val="restart"/>
            <w:tcBorders>
              <w:top w:val="outset" w:sz="6" w:space="0" w:color="auto"/>
              <w:left w:val="nil"/>
              <w:bottom w:val="outset" w:sz="6" w:space="0" w:color="auto"/>
              <w:right w:val="single" w:sz="8" w:space="0" w:color="auto"/>
            </w:tcBorders>
            <w:shd w:val="clear" w:color="auto" w:fill="auto"/>
            <w:vAlign w:val="center"/>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（六）其他处理</w:t>
            </w:r>
          </w:p>
        </w:tc>
        <w:tc>
          <w:tcPr>
            <w:tcW w:w="168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1.申请人无正当理由逾期</w:t>
            </w:r>
            <w:proofErr w:type="gramStart"/>
            <w:r w:rsidRPr="00D31BCD">
              <w:rPr>
                <w:rFonts w:asciiTheme="minorEastAsia" w:hAnsiTheme="minorEastAsia" w:cstheme="minorEastAsia" w:hint="eastAsia"/>
                <w:color w:val="000000" w:themeColor="text1"/>
                <w:kern w:val="0"/>
                <w:szCs w:val="21"/>
                <w:lang w:bidi="ar"/>
              </w:rPr>
              <w:t>不</w:t>
            </w:r>
            <w:proofErr w:type="gramEnd"/>
            <w:r w:rsidRPr="00D31BCD">
              <w:rPr>
                <w:rFonts w:asciiTheme="minorEastAsia" w:hAnsiTheme="minorEastAsia" w:cstheme="minorEastAsia" w:hint="eastAsia"/>
                <w:color w:val="000000" w:themeColor="text1"/>
                <w:kern w:val="0"/>
                <w:szCs w:val="21"/>
                <w:lang w:bidi="ar"/>
              </w:rPr>
              <w:t>补正、行政机关</w:t>
            </w:r>
            <w:proofErr w:type="gramStart"/>
            <w:r w:rsidRPr="00D31BCD">
              <w:rPr>
                <w:rFonts w:asciiTheme="minorEastAsia" w:hAnsiTheme="minorEastAsia" w:cstheme="minorEastAsia" w:hint="eastAsia"/>
                <w:color w:val="000000" w:themeColor="text1"/>
                <w:kern w:val="0"/>
                <w:szCs w:val="21"/>
                <w:lang w:bidi="ar"/>
              </w:rPr>
              <w:t>不</w:t>
            </w:r>
            <w:proofErr w:type="gramEnd"/>
            <w:r w:rsidRPr="00D31BCD">
              <w:rPr>
                <w:rFonts w:asciiTheme="minorEastAsia" w:hAnsiTheme="minorEastAsia" w:cstheme="minorEastAsia" w:hint="eastAsia"/>
                <w:color w:val="000000" w:themeColor="text1"/>
                <w:kern w:val="0"/>
                <w:szCs w:val="21"/>
                <w:lang w:bidi="ar"/>
              </w:rPr>
              <w:t>再处理其政府信息公开申请</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2878CE">
            <w:pPr>
              <w:widowControl/>
              <w:spacing w:line="30" w:lineRule="atLeast"/>
              <w:jc w:val="center"/>
              <w:rPr>
                <w:rFonts w:ascii="宋体" w:eastAsia="宋体" w:hAnsi="宋体" w:cs="宋体"/>
                <w:color w:val="000000" w:themeColor="text1"/>
                <w:kern w:val="0"/>
                <w:szCs w:val="21"/>
                <w:lang w:bidi="ar"/>
              </w:rPr>
            </w:pPr>
          </w:p>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472" w:type="pct"/>
            <w:vMerge/>
            <w:tcBorders>
              <w:top w:val="outset" w:sz="6" w:space="0" w:color="auto"/>
              <w:left w:val="nil"/>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168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2.申请人逾期未按收费通知要求缴纳费用、行政机关</w:t>
            </w:r>
            <w:proofErr w:type="gramStart"/>
            <w:r w:rsidRPr="00D31BCD">
              <w:rPr>
                <w:rFonts w:asciiTheme="minorEastAsia" w:hAnsiTheme="minorEastAsia" w:cstheme="minorEastAsia" w:hint="eastAsia"/>
                <w:color w:val="000000" w:themeColor="text1"/>
                <w:kern w:val="0"/>
                <w:szCs w:val="21"/>
                <w:lang w:bidi="ar"/>
              </w:rPr>
              <w:t>不</w:t>
            </w:r>
            <w:proofErr w:type="gramEnd"/>
            <w:r w:rsidRPr="00D31BCD">
              <w:rPr>
                <w:rFonts w:asciiTheme="minorEastAsia" w:hAnsiTheme="minorEastAsia" w:cstheme="minorEastAsia" w:hint="eastAsia"/>
                <w:color w:val="000000" w:themeColor="text1"/>
                <w:kern w:val="0"/>
                <w:szCs w:val="21"/>
                <w:lang w:bidi="ar"/>
              </w:rPr>
              <w:t>再处理其政府信息公开申请</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2878CE">
            <w:pPr>
              <w:widowControl/>
              <w:spacing w:line="30" w:lineRule="atLeast"/>
              <w:jc w:val="center"/>
              <w:rPr>
                <w:rFonts w:ascii="宋体" w:eastAsia="宋体" w:hAnsi="宋体" w:cs="宋体"/>
                <w:color w:val="000000" w:themeColor="text1"/>
                <w:kern w:val="0"/>
                <w:szCs w:val="21"/>
                <w:lang w:bidi="ar"/>
              </w:rPr>
            </w:pPr>
          </w:p>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472" w:type="pct"/>
            <w:vMerge/>
            <w:tcBorders>
              <w:top w:val="outset" w:sz="6" w:space="0" w:color="auto"/>
              <w:left w:val="nil"/>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168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3.其他</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2878CE" w:rsidRPr="00D31BCD" w:rsidRDefault="002878CE">
            <w:pPr>
              <w:rPr>
                <w:rFonts w:asciiTheme="minorEastAsia" w:hAnsiTheme="minorEastAsia" w:cstheme="minorEastAsia"/>
                <w:color w:val="000000" w:themeColor="text1"/>
                <w:szCs w:val="21"/>
              </w:rPr>
            </w:pPr>
          </w:p>
        </w:tc>
        <w:tc>
          <w:tcPr>
            <w:tcW w:w="2153" w:type="pct"/>
            <w:gridSpan w:val="2"/>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（七）总计</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2878CE">
            <w:pPr>
              <w:widowControl/>
              <w:spacing w:line="30" w:lineRule="atLeast"/>
              <w:jc w:val="center"/>
              <w:rPr>
                <w:rFonts w:ascii="宋体" w:eastAsia="宋体" w:hAnsi="宋体" w:cs="宋体"/>
                <w:color w:val="000000" w:themeColor="text1"/>
                <w:szCs w:val="21"/>
              </w:rPr>
            </w:pP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r>
      <w:tr w:rsidR="00D31BCD" w:rsidRPr="00D31BCD">
        <w:trPr>
          <w:jc w:val="center"/>
        </w:trPr>
        <w:tc>
          <w:tcPr>
            <w:tcW w:w="2538" w:type="pct"/>
            <w:gridSpan w:val="3"/>
            <w:tcBorders>
              <w:top w:val="nil"/>
              <w:left w:val="single" w:sz="8" w:space="0" w:color="auto"/>
              <w:bottom w:val="single" w:sz="8" w:space="0" w:color="auto"/>
              <w:right w:val="single" w:sz="8" w:space="0" w:color="auto"/>
            </w:tcBorders>
            <w:shd w:val="clear" w:color="auto" w:fill="auto"/>
            <w:vAlign w:val="center"/>
          </w:tcPr>
          <w:p w:rsidR="002878CE" w:rsidRPr="00D31BCD" w:rsidRDefault="00CD0274">
            <w:pPr>
              <w:widowControl/>
              <w:spacing w:line="30" w:lineRule="atLeast"/>
              <w:rPr>
                <w:rFonts w:asciiTheme="minorEastAsia" w:hAnsiTheme="minorEastAsia" w:cstheme="minorEastAsia"/>
                <w:color w:val="000000" w:themeColor="text1"/>
                <w:szCs w:val="21"/>
              </w:rPr>
            </w:pPr>
            <w:r w:rsidRPr="00D31BCD">
              <w:rPr>
                <w:rFonts w:asciiTheme="minorEastAsia" w:hAnsiTheme="minorEastAsia" w:cstheme="minorEastAsia" w:hint="eastAsia"/>
                <w:color w:val="000000" w:themeColor="text1"/>
                <w:kern w:val="0"/>
                <w:szCs w:val="21"/>
                <w:lang w:bidi="ar"/>
              </w:rPr>
              <w:t>四、结转下年度继续办理</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4" w:type="pct"/>
            <w:tcBorders>
              <w:top w:val="nil"/>
              <w:left w:val="nil"/>
              <w:bottom w:val="single" w:sz="8" w:space="0" w:color="auto"/>
              <w:right w:val="single" w:sz="8" w:space="0" w:color="auto"/>
            </w:tcBorders>
            <w:shd w:val="clear" w:color="auto" w:fill="auto"/>
            <w:vAlign w:val="center"/>
          </w:tcPr>
          <w:p w:rsidR="002878CE" w:rsidRPr="00D31BCD" w:rsidRDefault="00CD0274">
            <w:pPr>
              <w:widowControl/>
              <w:spacing w:line="30" w:lineRule="atLeast"/>
              <w:jc w:val="center"/>
              <w:rPr>
                <w:rFonts w:ascii="宋体" w:eastAsia="宋体" w:hAnsi="宋体" w:cs="宋体"/>
                <w:color w:val="000000" w:themeColor="text1"/>
                <w:szCs w:val="21"/>
              </w:rPr>
            </w:pPr>
            <w:r w:rsidRPr="00D31BCD">
              <w:rPr>
                <w:rFonts w:ascii="宋体" w:eastAsia="宋体" w:hAnsi="宋体" w:cs="宋体" w:hint="eastAsia"/>
                <w:color w:val="000000" w:themeColor="text1"/>
                <w:kern w:val="0"/>
                <w:szCs w:val="21"/>
                <w:lang w:bidi="ar"/>
              </w:rPr>
              <w:t>0</w:t>
            </w:r>
          </w:p>
        </w:tc>
        <w:tc>
          <w:tcPr>
            <w:tcW w:w="351" w:type="pct"/>
            <w:tcBorders>
              <w:top w:val="nil"/>
              <w:left w:val="nil"/>
              <w:bottom w:val="single" w:sz="8" w:space="0" w:color="auto"/>
              <w:right w:val="single" w:sz="8" w:space="0" w:color="auto"/>
            </w:tcBorders>
            <w:shd w:val="clear" w:color="auto" w:fill="auto"/>
          </w:tcPr>
          <w:p w:rsidR="002878CE" w:rsidRPr="00D31BCD" w:rsidRDefault="00CD0274">
            <w:pPr>
              <w:jc w:val="center"/>
              <w:rPr>
                <w:rFonts w:ascii="宋体" w:eastAsia="宋体" w:hAnsi="宋体" w:cs="宋体"/>
                <w:color w:val="000000" w:themeColor="text1"/>
                <w:szCs w:val="21"/>
              </w:rPr>
            </w:pPr>
            <w:r w:rsidRPr="00D31BCD">
              <w:rPr>
                <w:rFonts w:ascii="宋体" w:eastAsia="宋体" w:hAnsi="宋体" w:cs="宋体" w:hint="eastAsia"/>
                <w:color w:val="000000" w:themeColor="text1"/>
                <w:szCs w:val="21"/>
              </w:rPr>
              <w:t>0</w:t>
            </w:r>
          </w:p>
        </w:tc>
      </w:tr>
    </w:tbl>
    <w:p w:rsidR="002878CE" w:rsidRPr="00D31BCD" w:rsidRDefault="00CD0274">
      <w:pPr>
        <w:pStyle w:val="a5"/>
        <w:widowControl/>
        <w:snapToGrid w:val="0"/>
        <w:spacing w:line="560" w:lineRule="exact"/>
        <w:ind w:firstLineChars="200" w:firstLine="640"/>
        <w:jc w:val="both"/>
        <w:rPr>
          <w:rFonts w:ascii="黑体" w:eastAsia="黑体" w:hAnsi="黑体" w:cs="黑体"/>
          <w:color w:val="000000" w:themeColor="text1"/>
          <w:sz w:val="32"/>
          <w:szCs w:val="32"/>
        </w:rPr>
      </w:pPr>
      <w:r w:rsidRPr="00D31BCD">
        <w:rPr>
          <w:rFonts w:ascii="黑体" w:eastAsia="黑体" w:hAnsi="黑体" w:cs="黑体" w:hint="eastAsia"/>
          <w:color w:val="000000" w:themeColor="text1"/>
          <w:sz w:val="32"/>
          <w:szCs w:val="32"/>
        </w:rPr>
        <w:t>四、政府信息公开行政复议、行政诉讼情况</w:t>
      </w:r>
    </w:p>
    <w:p w:rsidR="002878CE" w:rsidRPr="00D31BCD" w:rsidRDefault="00CD0274">
      <w:pPr>
        <w:pStyle w:val="a5"/>
        <w:snapToGrid w:val="0"/>
        <w:spacing w:line="560" w:lineRule="exact"/>
        <w:ind w:firstLineChars="200" w:firstLine="640"/>
        <w:rPr>
          <w:rFonts w:ascii="仿宋" w:eastAsia="仿宋" w:hAnsi="仿宋" w:cs="仿宋"/>
          <w:color w:val="000000" w:themeColor="text1"/>
          <w:sz w:val="32"/>
          <w:szCs w:val="32"/>
        </w:rPr>
      </w:pPr>
      <w:r w:rsidRPr="00D31BCD">
        <w:rPr>
          <w:rFonts w:ascii="仿宋" w:eastAsia="仿宋" w:hAnsi="仿宋" w:cs="仿宋" w:hint="eastAsia"/>
          <w:color w:val="000000" w:themeColor="text1"/>
          <w:sz w:val="32"/>
          <w:szCs w:val="32"/>
        </w:rPr>
        <w:t>2023年度，我局无因政府信息公开工作被申请行政复议、提起行政诉讼办件。</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612"/>
        <w:gridCol w:w="613"/>
        <w:gridCol w:w="613"/>
        <w:gridCol w:w="622"/>
        <w:gridCol w:w="613"/>
        <w:gridCol w:w="613"/>
        <w:gridCol w:w="615"/>
        <w:gridCol w:w="615"/>
        <w:gridCol w:w="620"/>
        <w:gridCol w:w="615"/>
        <w:gridCol w:w="615"/>
        <w:gridCol w:w="615"/>
        <w:gridCol w:w="615"/>
        <w:gridCol w:w="620"/>
      </w:tblGrid>
      <w:tr w:rsidR="00D31BCD" w:rsidRPr="00D31BCD">
        <w:trPr>
          <w:jc w:val="center"/>
        </w:trPr>
        <w:tc>
          <w:tcPr>
            <w:tcW w:w="166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rPr>
                <w:color w:val="000000" w:themeColor="text1"/>
              </w:rPr>
            </w:pPr>
            <w:r w:rsidRPr="00D31BCD">
              <w:rPr>
                <w:rFonts w:ascii="宋体" w:eastAsia="宋体" w:hAnsi="宋体" w:cs="宋体" w:hint="eastAsia"/>
                <w:color w:val="000000" w:themeColor="text1"/>
                <w:kern w:val="0"/>
                <w:sz w:val="20"/>
                <w:szCs w:val="20"/>
                <w:lang w:bidi="ar"/>
              </w:rPr>
              <w:t>行政复议</w:t>
            </w:r>
          </w:p>
        </w:tc>
        <w:tc>
          <w:tcPr>
            <w:tcW w:w="333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rPr>
                <w:color w:val="000000" w:themeColor="text1"/>
              </w:rPr>
            </w:pPr>
            <w:r w:rsidRPr="00D31BCD">
              <w:rPr>
                <w:rFonts w:ascii="宋体" w:eastAsia="宋体" w:hAnsi="宋体" w:cs="宋体" w:hint="eastAsia"/>
                <w:color w:val="000000" w:themeColor="text1"/>
                <w:kern w:val="0"/>
                <w:sz w:val="20"/>
                <w:szCs w:val="20"/>
                <w:lang w:bidi="ar"/>
              </w:rPr>
              <w:t>行政诉讼</w:t>
            </w:r>
          </w:p>
        </w:tc>
      </w:tr>
      <w:tr w:rsidR="00D31BCD" w:rsidRPr="00D31BCD">
        <w:trPr>
          <w:jc w:val="center"/>
        </w:trPr>
        <w:tc>
          <w:tcPr>
            <w:tcW w:w="332" w:type="pct"/>
            <w:vMerge w:val="restart"/>
            <w:tcBorders>
              <w:top w:val="nil"/>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rPr>
                <w:color w:val="000000" w:themeColor="text1"/>
              </w:rPr>
            </w:pPr>
            <w:r w:rsidRPr="00D31BCD">
              <w:rPr>
                <w:rFonts w:ascii="宋体" w:eastAsia="宋体" w:hAnsi="宋体" w:cs="宋体" w:hint="eastAsia"/>
                <w:color w:val="000000" w:themeColor="text1"/>
                <w:kern w:val="0"/>
                <w:sz w:val="20"/>
                <w:szCs w:val="20"/>
                <w:lang w:bidi="ar"/>
              </w:rPr>
              <w:t>结果维持</w:t>
            </w:r>
          </w:p>
        </w:tc>
        <w:tc>
          <w:tcPr>
            <w:tcW w:w="332" w:type="pct"/>
            <w:vMerge w:val="restart"/>
            <w:tcBorders>
              <w:top w:val="nil"/>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rPr>
                <w:rFonts w:ascii="宋体" w:eastAsia="宋体" w:hAnsi="宋体" w:cs="宋体"/>
                <w:color w:val="000000" w:themeColor="text1"/>
                <w:kern w:val="0"/>
                <w:sz w:val="20"/>
                <w:szCs w:val="20"/>
                <w:lang w:bidi="ar"/>
              </w:rPr>
            </w:pPr>
            <w:r w:rsidRPr="00D31BCD">
              <w:rPr>
                <w:rFonts w:ascii="宋体" w:eastAsia="宋体" w:hAnsi="宋体" w:cs="宋体" w:hint="eastAsia"/>
                <w:color w:val="000000" w:themeColor="text1"/>
                <w:kern w:val="0"/>
                <w:sz w:val="20"/>
                <w:szCs w:val="20"/>
                <w:lang w:bidi="ar"/>
              </w:rPr>
              <w:t>结果</w:t>
            </w:r>
          </w:p>
          <w:p w:rsidR="002878CE" w:rsidRPr="00D31BCD" w:rsidRDefault="00CD0274">
            <w:pPr>
              <w:widowControl/>
              <w:spacing w:line="30" w:lineRule="atLeast"/>
              <w:rPr>
                <w:color w:val="000000" w:themeColor="text1"/>
              </w:rPr>
            </w:pPr>
            <w:r w:rsidRPr="00D31BCD">
              <w:rPr>
                <w:rFonts w:ascii="宋体" w:eastAsia="宋体" w:hAnsi="宋体" w:cs="宋体" w:hint="eastAsia"/>
                <w:color w:val="000000" w:themeColor="text1"/>
                <w:kern w:val="0"/>
                <w:sz w:val="20"/>
                <w:szCs w:val="20"/>
                <w:lang w:bidi="ar"/>
              </w:rPr>
              <w:t>纠正</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rPr>
                <w:rFonts w:ascii="宋体" w:eastAsia="宋体" w:hAnsi="宋体" w:cs="宋体"/>
                <w:color w:val="000000" w:themeColor="text1"/>
                <w:kern w:val="0"/>
                <w:sz w:val="20"/>
                <w:szCs w:val="20"/>
                <w:lang w:bidi="ar"/>
              </w:rPr>
            </w:pPr>
            <w:r w:rsidRPr="00D31BCD">
              <w:rPr>
                <w:rFonts w:ascii="宋体" w:eastAsia="宋体" w:hAnsi="宋体" w:cs="宋体" w:hint="eastAsia"/>
                <w:color w:val="000000" w:themeColor="text1"/>
                <w:kern w:val="0"/>
                <w:sz w:val="20"/>
                <w:szCs w:val="20"/>
                <w:lang w:bidi="ar"/>
              </w:rPr>
              <w:t>其他</w:t>
            </w:r>
          </w:p>
          <w:p w:rsidR="002878CE" w:rsidRPr="00D31BCD" w:rsidRDefault="00CD0274">
            <w:pPr>
              <w:widowControl/>
              <w:spacing w:line="30" w:lineRule="atLeast"/>
              <w:rPr>
                <w:color w:val="000000" w:themeColor="text1"/>
              </w:rPr>
            </w:pPr>
            <w:r w:rsidRPr="00D31BCD">
              <w:rPr>
                <w:rFonts w:ascii="宋体" w:eastAsia="宋体" w:hAnsi="宋体" w:cs="宋体" w:hint="eastAsia"/>
                <w:color w:val="000000" w:themeColor="text1"/>
                <w:kern w:val="0"/>
                <w:sz w:val="20"/>
                <w:szCs w:val="20"/>
                <w:lang w:bidi="ar"/>
              </w:rPr>
              <w:t>结果</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rPr>
                <w:rFonts w:ascii="宋体" w:eastAsia="宋体" w:hAnsi="宋体" w:cs="宋体"/>
                <w:color w:val="000000" w:themeColor="text1"/>
                <w:kern w:val="0"/>
                <w:sz w:val="20"/>
                <w:szCs w:val="20"/>
                <w:lang w:bidi="ar"/>
              </w:rPr>
            </w:pPr>
            <w:r w:rsidRPr="00D31BCD">
              <w:rPr>
                <w:rFonts w:ascii="宋体" w:eastAsia="宋体" w:hAnsi="宋体" w:cs="宋体" w:hint="eastAsia"/>
                <w:color w:val="000000" w:themeColor="text1"/>
                <w:kern w:val="0"/>
                <w:sz w:val="20"/>
                <w:szCs w:val="20"/>
                <w:lang w:bidi="ar"/>
              </w:rPr>
              <w:t>尚未</w:t>
            </w:r>
          </w:p>
          <w:p w:rsidR="002878CE" w:rsidRPr="00D31BCD" w:rsidRDefault="00CD0274">
            <w:pPr>
              <w:widowControl/>
              <w:spacing w:line="30" w:lineRule="atLeast"/>
              <w:rPr>
                <w:color w:val="000000" w:themeColor="text1"/>
              </w:rPr>
            </w:pPr>
            <w:r w:rsidRPr="00D31BCD">
              <w:rPr>
                <w:rFonts w:ascii="宋体" w:eastAsia="宋体" w:hAnsi="宋体" w:cs="宋体" w:hint="eastAsia"/>
                <w:color w:val="000000" w:themeColor="text1"/>
                <w:kern w:val="0"/>
                <w:sz w:val="20"/>
                <w:szCs w:val="20"/>
                <w:lang w:bidi="ar"/>
              </w:rPr>
              <w:t>审结</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rPr>
                <w:color w:val="000000" w:themeColor="text1"/>
              </w:rPr>
            </w:pPr>
            <w:r w:rsidRPr="00D31BCD">
              <w:rPr>
                <w:rFonts w:ascii="宋体" w:eastAsia="宋体" w:hAnsi="宋体" w:cs="宋体" w:hint="eastAsia"/>
                <w:color w:val="000000" w:themeColor="text1"/>
                <w:kern w:val="0"/>
                <w:sz w:val="20"/>
                <w:szCs w:val="20"/>
                <w:lang w:bidi="ar"/>
              </w:rPr>
              <w:t>总计</w:t>
            </w:r>
          </w:p>
        </w:tc>
        <w:tc>
          <w:tcPr>
            <w:tcW w:w="166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rPr>
                <w:color w:val="000000" w:themeColor="text1"/>
              </w:rPr>
            </w:pPr>
            <w:r w:rsidRPr="00D31BCD">
              <w:rPr>
                <w:rFonts w:ascii="宋体" w:eastAsia="宋体" w:hAnsi="宋体" w:cs="宋体" w:hint="eastAsia"/>
                <w:color w:val="000000" w:themeColor="text1"/>
                <w:kern w:val="0"/>
                <w:sz w:val="20"/>
                <w:szCs w:val="20"/>
                <w:lang w:bidi="ar"/>
              </w:rPr>
              <w:t>未经复议直接起诉</w:t>
            </w:r>
          </w:p>
        </w:tc>
        <w:tc>
          <w:tcPr>
            <w:tcW w:w="166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rPr>
                <w:color w:val="000000" w:themeColor="text1"/>
              </w:rPr>
            </w:pPr>
            <w:r w:rsidRPr="00D31BCD">
              <w:rPr>
                <w:rFonts w:ascii="宋体" w:eastAsia="宋体" w:hAnsi="宋体" w:cs="宋体" w:hint="eastAsia"/>
                <w:color w:val="000000" w:themeColor="text1"/>
                <w:kern w:val="0"/>
                <w:sz w:val="20"/>
                <w:szCs w:val="20"/>
                <w:lang w:bidi="ar"/>
              </w:rPr>
              <w:t>复议后起诉</w:t>
            </w:r>
          </w:p>
        </w:tc>
      </w:tr>
      <w:tr w:rsidR="00D31BCD" w:rsidRPr="00D31BCD">
        <w:trPr>
          <w:jc w:val="center"/>
        </w:trPr>
        <w:tc>
          <w:tcPr>
            <w:tcW w:w="332" w:type="pct"/>
            <w:vMerge/>
            <w:tcBorders>
              <w:top w:val="nil"/>
              <w:left w:val="single" w:sz="4" w:space="0" w:color="auto"/>
              <w:bottom w:val="single" w:sz="4" w:space="0" w:color="auto"/>
              <w:right w:val="single" w:sz="4" w:space="0" w:color="auto"/>
            </w:tcBorders>
            <w:shd w:val="clear" w:color="auto" w:fill="auto"/>
            <w:vAlign w:val="center"/>
          </w:tcPr>
          <w:p w:rsidR="002878CE" w:rsidRPr="00D31BCD" w:rsidRDefault="002878CE">
            <w:pPr>
              <w:rPr>
                <w:rFonts w:ascii="宋体" w:eastAsia="宋体" w:hAnsi="宋体" w:cs="宋体"/>
                <w:color w:val="000000" w:themeColor="text1"/>
                <w:szCs w:val="21"/>
              </w:rPr>
            </w:pPr>
          </w:p>
        </w:tc>
        <w:tc>
          <w:tcPr>
            <w:tcW w:w="332" w:type="pct"/>
            <w:vMerge/>
            <w:tcBorders>
              <w:top w:val="nil"/>
              <w:left w:val="single" w:sz="4" w:space="0" w:color="auto"/>
              <w:bottom w:val="single" w:sz="4" w:space="0" w:color="auto"/>
              <w:right w:val="single" w:sz="4" w:space="0" w:color="auto"/>
            </w:tcBorders>
            <w:shd w:val="clear" w:color="auto" w:fill="auto"/>
            <w:vAlign w:val="center"/>
          </w:tcPr>
          <w:p w:rsidR="002878CE" w:rsidRPr="00D31BCD" w:rsidRDefault="002878CE">
            <w:pPr>
              <w:rPr>
                <w:rFonts w:ascii="宋体" w:eastAsia="宋体" w:hAnsi="宋体" w:cs="宋体"/>
                <w:color w:val="000000" w:themeColor="text1"/>
                <w:szCs w:val="21"/>
              </w:rPr>
            </w:pPr>
          </w:p>
        </w:tc>
        <w:tc>
          <w:tcPr>
            <w:tcW w:w="3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2878CE">
            <w:pPr>
              <w:rPr>
                <w:rFonts w:ascii="宋体" w:eastAsia="宋体" w:hAnsi="宋体" w:cs="宋体"/>
                <w:color w:val="000000" w:themeColor="text1"/>
                <w:szCs w:val="21"/>
              </w:rPr>
            </w:pPr>
          </w:p>
        </w:tc>
        <w:tc>
          <w:tcPr>
            <w:tcW w:w="3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2878CE">
            <w:pPr>
              <w:rPr>
                <w:rFonts w:ascii="宋体" w:eastAsia="宋体" w:hAnsi="宋体" w:cs="宋体"/>
                <w:color w:val="000000" w:themeColor="text1"/>
                <w:szCs w:val="21"/>
              </w:rPr>
            </w:pPr>
          </w:p>
        </w:tc>
        <w:tc>
          <w:tcPr>
            <w:tcW w:w="3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2878CE">
            <w:pPr>
              <w:rPr>
                <w:rFonts w:ascii="宋体" w:eastAsia="宋体" w:hAnsi="宋体" w:cs="宋体"/>
                <w:color w:val="000000" w:themeColor="text1"/>
                <w:szCs w:val="21"/>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rPr>
                <w:rFonts w:ascii="宋体" w:eastAsia="宋体" w:hAnsi="宋体" w:cs="宋体"/>
                <w:color w:val="000000" w:themeColor="text1"/>
                <w:kern w:val="0"/>
                <w:sz w:val="20"/>
                <w:szCs w:val="20"/>
                <w:lang w:bidi="ar"/>
              </w:rPr>
            </w:pPr>
            <w:r w:rsidRPr="00D31BCD">
              <w:rPr>
                <w:rFonts w:ascii="宋体" w:eastAsia="宋体" w:hAnsi="宋体" w:cs="宋体" w:hint="eastAsia"/>
                <w:color w:val="000000" w:themeColor="text1"/>
                <w:kern w:val="0"/>
                <w:sz w:val="20"/>
                <w:szCs w:val="20"/>
                <w:lang w:bidi="ar"/>
              </w:rPr>
              <w:t>结果</w:t>
            </w:r>
          </w:p>
          <w:p w:rsidR="002878CE" w:rsidRPr="00D31BCD" w:rsidRDefault="00CD0274">
            <w:pPr>
              <w:widowControl/>
              <w:spacing w:line="30" w:lineRule="atLeast"/>
              <w:rPr>
                <w:color w:val="000000" w:themeColor="text1"/>
              </w:rPr>
            </w:pPr>
            <w:r w:rsidRPr="00D31BCD">
              <w:rPr>
                <w:rFonts w:ascii="宋体" w:eastAsia="宋体" w:hAnsi="宋体" w:cs="宋体" w:hint="eastAsia"/>
                <w:color w:val="000000" w:themeColor="text1"/>
                <w:kern w:val="0"/>
                <w:sz w:val="20"/>
                <w:szCs w:val="20"/>
                <w:lang w:bidi="ar"/>
              </w:rPr>
              <w:t>维持</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rPr>
                <w:rFonts w:ascii="宋体" w:eastAsia="宋体" w:hAnsi="宋体" w:cs="宋体"/>
                <w:color w:val="000000" w:themeColor="text1"/>
                <w:kern w:val="0"/>
                <w:sz w:val="20"/>
                <w:szCs w:val="20"/>
                <w:lang w:bidi="ar"/>
              </w:rPr>
            </w:pPr>
            <w:r w:rsidRPr="00D31BCD">
              <w:rPr>
                <w:rFonts w:ascii="宋体" w:eastAsia="宋体" w:hAnsi="宋体" w:cs="宋体" w:hint="eastAsia"/>
                <w:color w:val="000000" w:themeColor="text1"/>
                <w:kern w:val="0"/>
                <w:sz w:val="20"/>
                <w:szCs w:val="20"/>
                <w:lang w:bidi="ar"/>
              </w:rPr>
              <w:t>结果</w:t>
            </w:r>
          </w:p>
          <w:p w:rsidR="002878CE" w:rsidRPr="00D31BCD" w:rsidRDefault="00CD0274">
            <w:pPr>
              <w:widowControl/>
              <w:spacing w:line="30" w:lineRule="atLeast"/>
              <w:rPr>
                <w:color w:val="000000" w:themeColor="text1"/>
              </w:rPr>
            </w:pPr>
            <w:r w:rsidRPr="00D31BCD">
              <w:rPr>
                <w:rFonts w:ascii="宋体" w:eastAsia="宋体" w:hAnsi="宋体" w:cs="宋体" w:hint="eastAsia"/>
                <w:color w:val="000000" w:themeColor="text1"/>
                <w:kern w:val="0"/>
                <w:sz w:val="20"/>
                <w:szCs w:val="20"/>
                <w:lang w:bidi="ar"/>
              </w:rPr>
              <w:t>纠正</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rPr>
                <w:rFonts w:ascii="宋体" w:eastAsia="宋体" w:hAnsi="宋体" w:cs="宋体"/>
                <w:color w:val="000000" w:themeColor="text1"/>
                <w:kern w:val="0"/>
                <w:sz w:val="20"/>
                <w:szCs w:val="20"/>
                <w:lang w:bidi="ar"/>
              </w:rPr>
            </w:pPr>
            <w:r w:rsidRPr="00D31BCD">
              <w:rPr>
                <w:rFonts w:ascii="宋体" w:eastAsia="宋体" w:hAnsi="宋体" w:cs="宋体" w:hint="eastAsia"/>
                <w:color w:val="000000" w:themeColor="text1"/>
                <w:kern w:val="0"/>
                <w:sz w:val="20"/>
                <w:szCs w:val="20"/>
                <w:lang w:bidi="ar"/>
              </w:rPr>
              <w:t>其他</w:t>
            </w:r>
          </w:p>
          <w:p w:rsidR="002878CE" w:rsidRPr="00D31BCD" w:rsidRDefault="00CD0274">
            <w:pPr>
              <w:widowControl/>
              <w:spacing w:line="30" w:lineRule="atLeast"/>
              <w:rPr>
                <w:color w:val="000000" w:themeColor="text1"/>
              </w:rPr>
            </w:pPr>
            <w:r w:rsidRPr="00D31BCD">
              <w:rPr>
                <w:rFonts w:ascii="宋体" w:eastAsia="宋体" w:hAnsi="宋体" w:cs="宋体" w:hint="eastAsia"/>
                <w:color w:val="000000" w:themeColor="text1"/>
                <w:kern w:val="0"/>
                <w:sz w:val="20"/>
                <w:szCs w:val="20"/>
                <w:lang w:bidi="ar"/>
              </w:rPr>
              <w:t>结果</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rPr>
                <w:rFonts w:ascii="宋体" w:eastAsia="宋体" w:hAnsi="宋体" w:cs="宋体"/>
                <w:color w:val="000000" w:themeColor="text1"/>
                <w:kern w:val="0"/>
                <w:sz w:val="20"/>
                <w:szCs w:val="20"/>
                <w:lang w:bidi="ar"/>
              </w:rPr>
            </w:pPr>
            <w:r w:rsidRPr="00D31BCD">
              <w:rPr>
                <w:rFonts w:ascii="宋体" w:eastAsia="宋体" w:hAnsi="宋体" w:cs="宋体" w:hint="eastAsia"/>
                <w:color w:val="000000" w:themeColor="text1"/>
                <w:kern w:val="0"/>
                <w:sz w:val="20"/>
                <w:szCs w:val="20"/>
                <w:lang w:bidi="ar"/>
              </w:rPr>
              <w:t>尚未</w:t>
            </w:r>
          </w:p>
          <w:p w:rsidR="002878CE" w:rsidRPr="00D31BCD" w:rsidRDefault="00CD0274">
            <w:pPr>
              <w:widowControl/>
              <w:spacing w:line="30" w:lineRule="atLeast"/>
              <w:rPr>
                <w:color w:val="000000" w:themeColor="text1"/>
              </w:rPr>
            </w:pPr>
            <w:r w:rsidRPr="00D31BCD">
              <w:rPr>
                <w:rFonts w:ascii="宋体" w:eastAsia="宋体" w:hAnsi="宋体" w:cs="宋体" w:hint="eastAsia"/>
                <w:color w:val="000000" w:themeColor="text1"/>
                <w:kern w:val="0"/>
                <w:sz w:val="20"/>
                <w:szCs w:val="20"/>
                <w:lang w:bidi="ar"/>
              </w:rPr>
              <w:t>审结</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rPr>
                <w:color w:val="000000" w:themeColor="text1"/>
              </w:rPr>
            </w:pPr>
            <w:r w:rsidRPr="00D31BCD">
              <w:rPr>
                <w:rFonts w:ascii="宋体" w:eastAsia="宋体" w:hAnsi="宋体" w:cs="宋体" w:hint="eastAsia"/>
                <w:color w:val="000000" w:themeColor="text1"/>
                <w:kern w:val="0"/>
                <w:sz w:val="20"/>
                <w:szCs w:val="20"/>
                <w:lang w:bidi="ar"/>
              </w:rPr>
              <w:t>总计</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rPr>
                <w:rFonts w:ascii="宋体" w:eastAsia="宋体" w:hAnsi="宋体" w:cs="宋体"/>
                <w:color w:val="000000" w:themeColor="text1"/>
                <w:kern w:val="0"/>
                <w:sz w:val="20"/>
                <w:szCs w:val="20"/>
                <w:lang w:bidi="ar"/>
              </w:rPr>
            </w:pPr>
            <w:r w:rsidRPr="00D31BCD">
              <w:rPr>
                <w:rFonts w:ascii="宋体" w:eastAsia="宋体" w:hAnsi="宋体" w:cs="宋体" w:hint="eastAsia"/>
                <w:color w:val="000000" w:themeColor="text1"/>
                <w:kern w:val="0"/>
                <w:sz w:val="20"/>
                <w:szCs w:val="20"/>
                <w:lang w:bidi="ar"/>
              </w:rPr>
              <w:t>结果</w:t>
            </w:r>
          </w:p>
          <w:p w:rsidR="002878CE" w:rsidRPr="00D31BCD" w:rsidRDefault="00CD0274">
            <w:pPr>
              <w:widowControl/>
              <w:spacing w:line="30" w:lineRule="atLeast"/>
              <w:rPr>
                <w:color w:val="000000" w:themeColor="text1"/>
              </w:rPr>
            </w:pPr>
            <w:r w:rsidRPr="00D31BCD">
              <w:rPr>
                <w:rFonts w:ascii="宋体" w:eastAsia="宋体" w:hAnsi="宋体" w:cs="宋体" w:hint="eastAsia"/>
                <w:color w:val="000000" w:themeColor="text1"/>
                <w:kern w:val="0"/>
                <w:sz w:val="20"/>
                <w:szCs w:val="20"/>
                <w:lang w:bidi="ar"/>
              </w:rPr>
              <w:t>维持</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rPr>
                <w:rFonts w:ascii="宋体" w:eastAsia="宋体" w:hAnsi="宋体" w:cs="宋体"/>
                <w:color w:val="000000" w:themeColor="text1"/>
                <w:kern w:val="0"/>
                <w:sz w:val="20"/>
                <w:szCs w:val="20"/>
                <w:lang w:bidi="ar"/>
              </w:rPr>
            </w:pPr>
            <w:r w:rsidRPr="00D31BCD">
              <w:rPr>
                <w:rFonts w:ascii="宋体" w:eastAsia="宋体" w:hAnsi="宋体" w:cs="宋体" w:hint="eastAsia"/>
                <w:color w:val="000000" w:themeColor="text1"/>
                <w:kern w:val="0"/>
                <w:sz w:val="20"/>
                <w:szCs w:val="20"/>
                <w:lang w:bidi="ar"/>
              </w:rPr>
              <w:t>结果</w:t>
            </w:r>
          </w:p>
          <w:p w:rsidR="002878CE" w:rsidRPr="00D31BCD" w:rsidRDefault="00CD0274">
            <w:pPr>
              <w:widowControl/>
              <w:spacing w:line="30" w:lineRule="atLeast"/>
              <w:rPr>
                <w:color w:val="000000" w:themeColor="text1"/>
              </w:rPr>
            </w:pPr>
            <w:r w:rsidRPr="00D31BCD">
              <w:rPr>
                <w:rFonts w:ascii="宋体" w:eastAsia="宋体" w:hAnsi="宋体" w:cs="宋体" w:hint="eastAsia"/>
                <w:color w:val="000000" w:themeColor="text1"/>
                <w:kern w:val="0"/>
                <w:sz w:val="20"/>
                <w:szCs w:val="20"/>
                <w:lang w:bidi="ar"/>
              </w:rPr>
              <w:t>纠正</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rPr>
                <w:rFonts w:ascii="宋体" w:eastAsia="宋体" w:hAnsi="宋体" w:cs="宋体"/>
                <w:color w:val="000000" w:themeColor="text1"/>
                <w:kern w:val="0"/>
                <w:sz w:val="20"/>
                <w:szCs w:val="20"/>
                <w:lang w:bidi="ar"/>
              </w:rPr>
            </w:pPr>
            <w:r w:rsidRPr="00D31BCD">
              <w:rPr>
                <w:rFonts w:ascii="宋体" w:eastAsia="宋体" w:hAnsi="宋体" w:cs="宋体" w:hint="eastAsia"/>
                <w:color w:val="000000" w:themeColor="text1"/>
                <w:kern w:val="0"/>
                <w:sz w:val="20"/>
                <w:szCs w:val="20"/>
                <w:lang w:bidi="ar"/>
              </w:rPr>
              <w:t>其他</w:t>
            </w:r>
          </w:p>
          <w:p w:rsidR="002878CE" w:rsidRPr="00D31BCD" w:rsidRDefault="00CD0274">
            <w:pPr>
              <w:widowControl/>
              <w:spacing w:line="30" w:lineRule="atLeast"/>
              <w:rPr>
                <w:color w:val="000000" w:themeColor="text1"/>
              </w:rPr>
            </w:pPr>
            <w:r w:rsidRPr="00D31BCD">
              <w:rPr>
                <w:rFonts w:ascii="宋体" w:eastAsia="宋体" w:hAnsi="宋体" w:cs="宋体" w:hint="eastAsia"/>
                <w:color w:val="000000" w:themeColor="text1"/>
                <w:kern w:val="0"/>
                <w:sz w:val="20"/>
                <w:szCs w:val="20"/>
                <w:lang w:bidi="ar"/>
              </w:rPr>
              <w:t>结果</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rPr>
                <w:rFonts w:ascii="宋体" w:eastAsia="宋体" w:hAnsi="宋体" w:cs="宋体"/>
                <w:color w:val="000000" w:themeColor="text1"/>
                <w:kern w:val="0"/>
                <w:sz w:val="20"/>
                <w:szCs w:val="20"/>
                <w:lang w:bidi="ar"/>
              </w:rPr>
            </w:pPr>
            <w:r w:rsidRPr="00D31BCD">
              <w:rPr>
                <w:rFonts w:ascii="宋体" w:eastAsia="宋体" w:hAnsi="宋体" w:cs="宋体" w:hint="eastAsia"/>
                <w:color w:val="000000" w:themeColor="text1"/>
                <w:kern w:val="0"/>
                <w:sz w:val="20"/>
                <w:szCs w:val="20"/>
                <w:lang w:bidi="ar"/>
              </w:rPr>
              <w:t>尚未</w:t>
            </w:r>
          </w:p>
          <w:p w:rsidR="002878CE" w:rsidRPr="00D31BCD" w:rsidRDefault="00CD0274">
            <w:pPr>
              <w:widowControl/>
              <w:spacing w:line="30" w:lineRule="atLeast"/>
              <w:rPr>
                <w:color w:val="000000" w:themeColor="text1"/>
              </w:rPr>
            </w:pPr>
            <w:r w:rsidRPr="00D31BCD">
              <w:rPr>
                <w:rFonts w:ascii="宋体" w:eastAsia="宋体" w:hAnsi="宋体" w:cs="宋体" w:hint="eastAsia"/>
                <w:color w:val="000000" w:themeColor="text1"/>
                <w:kern w:val="0"/>
                <w:sz w:val="20"/>
                <w:szCs w:val="20"/>
                <w:lang w:bidi="ar"/>
              </w:rPr>
              <w:t>审结</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rPr>
                <w:color w:val="000000" w:themeColor="text1"/>
              </w:rPr>
            </w:pPr>
            <w:r w:rsidRPr="00D31BCD">
              <w:rPr>
                <w:rFonts w:ascii="宋体" w:eastAsia="宋体" w:hAnsi="宋体" w:cs="宋体" w:hint="eastAsia"/>
                <w:color w:val="000000" w:themeColor="text1"/>
                <w:kern w:val="0"/>
                <w:sz w:val="20"/>
                <w:szCs w:val="20"/>
                <w:lang w:bidi="ar"/>
              </w:rPr>
              <w:t>总计</w:t>
            </w:r>
          </w:p>
        </w:tc>
      </w:tr>
      <w:tr w:rsidR="00D31BCD" w:rsidRPr="00D31BCD">
        <w:trPr>
          <w:trHeight w:val="672"/>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jc w:val="center"/>
              <w:rPr>
                <w:color w:val="000000" w:themeColor="text1"/>
              </w:rPr>
            </w:pPr>
            <w:r w:rsidRPr="00D31BCD">
              <w:rPr>
                <w:rFonts w:ascii="黑体" w:eastAsia="黑体" w:hAnsi="宋体" w:cs="黑体" w:hint="eastAsia"/>
                <w:color w:val="000000" w:themeColor="text1"/>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jc w:val="center"/>
              <w:rPr>
                <w:color w:val="000000" w:themeColor="text1"/>
              </w:rPr>
            </w:pPr>
            <w:r w:rsidRPr="00D31BCD">
              <w:rPr>
                <w:rFonts w:ascii="黑体" w:eastAsia="黑体" w:hAnsi="宋体" w:cs="黑体" w:hint="eastAsia"/>
                <w:color w:val="000000" w:themeColor="text1"/>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jc w:val="center"/>
              <w:rPr>
                <w:color w:val="000000" w:themeColor="text1"/>
              </w:rPr>
            </w:pPr>
            <w:r w:rsidRPr="00D31BCD">
              <w:rPr>
                <w:rFonts w:ascii="黑体" w:eastAsia="黑体" w:hAnsi="宋体" w:cs="黑体" w:hint="eastAsia"/>
                <w:color w:val="000000" w:themeColor="text1"/>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jc w:val="center"/>
              <w:rPr>
                <w:color w:val="000000" w:themeColor="text1"/>
              </w:rPr>
            </w:pPr>
            <w:r w:rsidRPr="00D31BCD">
              <w:rPr>
                <w:rFonts w:ascii="黑体" w:eastAsia="黑体" w:hAnsi="宋体" w:cs="黑体" w:hint="eastAsia"/>
                <w:color w:val="000000" w:themeColor="text1"/>
                <w:sz w:val="20"/>
                <w:szCs w:val="20"/>
                <w:lang w:bidi="ar"/>
              </w:rPr>
              <w:t>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jc w:val="center"/>
              <w:rPr>
                <w:color w:val="000000" w:themeColor="text1"/>
              </w:rPr>
            </w:pPr>
            <w:r w:rsidRPr="00D31BCD">
              <w:rPr>
                <w:rFonts w:ascii="黑体" w:eastAsia="黑体" w:hAnsi="宋体" w:cs="黑体" w:hint="eastAsia"/>
                <w:color w:val="000000" w:themeColor="text1"/>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jc w:val="center"/>
              <w:rPr>
                <w:color w:val="000000" w:themeColor="text1"/>
              </w:rPr>
            </w:pPr>
            <w:r w:rsidRPr="00D31BCD">
              <w:rPr>
                <w:rFonts w:ascii="黑体" w:eastAsia="黑体" w:hAnsi="宋体" w:cs="黑体" w:hint="eastAsia"/>
                <w:color w:val="000000" w:themeColor="text1"/>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jc w:val="center"/>
              <w:rPr>
                <w:color w:val="000000" w:themeColor="text1"/>
              </w:rPr>
            </w:pPr>
            <w:r w:rsidRPr="00D31BCD">
              <w:rPr>
                <w:rFonts w:ascii="黑体" w:eastAsia="黑体" w:hAnsi="宋体" w:cs="黑体" w:hint="eastAsia"/>
                <w:color w:val="000000" w:themeColor="text1"/>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jc w:val="center"/>
              <w:rPr>
                <w:color w:val="000000" w:themeColor="text1"/>
              </w:rPr>
            </w:pPr>
            <w:r w:rsidRPr="00D31BCD">
              <w:rPr>
                <w:rFonts w:ascii="黑体" w:eastAsia="黑体" w:hAnsi="宋体" w:cs="黑体" w:hint="eastAsia"/>
                <w:color w:val="000000" w:themeColor="text1"/>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jc w:val="center"/>
              <w:rPr>
                <w:color w:val="000000" w:themeColor="text1"/>
              </w:rPr>
            </w:pPr>
            <w:r w:rsidRPr="00D31BCD">
              <w:rPr>
                <w:rFonts w:ascii="黑体" w:eastAsia="黑体" w:hAnsi="宋体" w:cs="黑体" w:hint="eastAsia"/>
                <w:color w:val="000000" w:themeColor="text1"/>
                <w:sz w:val="20"/>
                <w:szCs w:val="20"/>
                <w:lang w:bidi="ar"/>
              </w:rPr>
              <w:t>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jc w:val="center"/>
              <w:rPr>
                <w:color w:val="000000" w:themeColor="text1"/>
              </w:rPr>
            </w:pPr>
            <w:r w:rsidRPr="00D31BCD">
              <w:rPr>
                <w:rFonts w:ascii="黑体" w:eastAsia="黑体" w:hAnsi="宋体" w:cs="黑体" w:hint="eastAsia"/>
                <w:color w:val="000000" w:themeColor="text1"/>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jc w:val="center"/>
              <w:rPr>
                <w:color w:val="000000" w:themeColor="text1"/>
              </w:rPr>
            </w:pPr>
            <w:r w:rsidRPr="00D31BCD">
              <w:rPr>
                <w:rFonts w:ascii="黑体" w:eastAsia="黑体" w:hAnsi="宋体" w:cs="黑体" w:hint="eastAsia"/>
                <w:color w:val="000000" w:themeColor="text1"/>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jc w:val="center"/>
              <w:rPr>
                <w:color w:val="000000" w:themeColor="text1"/>
              </w:rPr>
            </w:pPr>
            <w:r w:rsidRPr="00D31BCD">
              <w:rPr>
                <w:rFonts w:ascii="黑体" w:eastAsia="黑体" w:hAnsi="宋体" w:cs="黑体" w:hint="eastAsia"/>
                <w:color w:val="000000" w:themeColor="text1"/>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jc w:val="center"/>
              <w:rPr>
                <w:color w:val="000000" w:themeColor="text1"/>
              </w:rPr>
            </w:pPr>
            <w:r w:rsidRPr="00D31BCD">
              <w:rPr>
                <w:rFonts w:ascii="黑体" w:eastAsia="黑体" w:hAnsi="宋体" w:cs="黑体" w:hint="eastAsia"/>
                <w:color w:val="000000" w:themeColor="text1"/>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widowControl/>
              <w:spacing w:line="30" w:lineRule="atLeast"/>
              <w:jc w:val="center"/>
              <w:rPr>
                <w:color w:val="000000" w:themeColor="text1"/>
              </w:rPr>
            </w:pPr>
            <w:r w:rsidRPr="00D31BCD">
              <w:rPr>
                <w:rFonts w:ascii="黑体" w:eastAsia="黑体" w:hAnsi="宋体" w:cs="黑体" w:hint="eastAsia"/>
                <w:color w:val="000000" w:themeColor="text1"/>
                <w:sz w:val="20"/>
                <w:szCs w:val="20"/>
                <w:lang w:bidi="ar"/>
              </w:rPr>
              <w:t>0</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2878CE" w:rsidRPr="00D31BCD" w:rsidRDefault="00CD0274">
            <w:pPr>
              <w:jc w:val="center"/>
              <w:rPr>
                <w:rFonts w:ascii="宋体" w:eastAsia="宋体" w:hAnsi="宋体" w:cs="宋体"/>
                <w:color w:val="000000" w:themeColor="text1"/>
                <w:szCs w:val="21"/>
              </w:rPr>
            </w:pPr>
            <w:r w:rsidRPr="00D31BCD">
              <w:rPr>
                <w:rFonts w:ascii="宋体" w:eastAsia="宋体" w:hAnsi="宋体" w:cs="宋体" w:hint="eastAsia"/>
                <w:color w:val="000000" w:themeColor="text1"/>
                <w:szCs w:val="21"/>
              </w:rPr>
              <w:t>0</w:t>
            </w:r>
          </w:p>
        </w:tc>
      </w:tr>
    </w:tbl>
    <w:p w:rsidR="002878CE" w:rsidRPr="00D31BCD" w:rsidRDefault="00CD0274">
      <w:pPr>
        <w:pStyle w:val="a5"/>
        <w:widowControl/>
        <w:snapToGrid w:val="0"/>
        <w:spacing w:line="560" w:lineRule="exact"/>
        <w:ind w:firstLineChars="200" w:firstLine="640"/>
        <w:jc w:val="both"/>
        <w:rPr>
          <w:rFonts w:ascii="黑体" w:eastAsia="黑体" w:hAnsi="黑体" w:cs="黑体"/>
          <w:color w:val="000000" w:themeColor="text1"/>
          <w:sz w:val="32"/>
          <w:szCs w:val="32"/>
        </w:rPr>
      </w:pPr>
      <w:r w:rsidRPr="00D31BCD">
        <w:rPr>
          <w:rFonts w:ascii="黑体" w:eastAsia="黑体" w:hAnsi="黑体" w:cs="黑体" w:hint="eastAsia"/>
          <w:color w:val="000000" w:themeColor="text1"/>
          <w:sz w:val="32"/>
          <w:szCs w:val="32"/>
        </w:rPr>
        <w:t>五、存在的主要问题及改进情况</w:t>
      </w:r>
    </w:p>
    <w:p w:rsidR="002878CE" w:rsidRPr="00D31BCD" w:rsidRDefault="00CD0274">
      <w:pPr>
        <w:pStyle w:val="a5"/>
        <w:widowControl/>
        <w:spacing w:line="560" w:lineRule="exact"/>
        <w:ind w:firstLineChars="200" w:firstLine="640"/>
        <w:jc w:val="both"/>
        <w:rPr>
          <w:rFonts w:ascii="楷体" w:eastAsia="楷体" w:hAnsi="楷体" w:cs="楷体"/>
          <w:color w:val="000000" w:themeColor="text1"/>
          <w:sz w:val="32"/>
          <w:szCs w:val="32"/>
        </w:rPr>
      </w:pPr>
      <w:r w:rsidRPr="00D31BCD">
        <w:rPr>
          <w:rFonts w:ascii="楷体" w:eastAsia="楷体" w:hAnsi="楷体" w:cs="楷体" w:hint="eastAsia"/>
          <w:color w:val="000000" w:themeColor="text1"/>
          <w:sz w:val="32"/>
          <w:szCs w:val="32"/>
        </w:rPr>
        <w:t>（一）上年度存在的问题及改进情况</w:t>
      </w:r>
    </w:p>
    <w:p w:rsidR="002878CE" w:rsidRPr="00D31BCD" w:rsidRDefault="00CD0274">
      <w:pPr>
        <w:pStyle w:val="a5"/>
        <w:snapToGrid w:val="0"/>
        <w:spacing w:line="560" w:lineRule="exact"/>
        <w:ind w:firstLineChars="200" w:firstLine="640"/>
        <w:jc w:val="both"/>
        <w:rPr>
          <w:rFonts w:ascii="仿宋" w:eastAsia="仿宋" w:hAnsi="仿宋" w:cs="仿宋"/>
          <w:color w:val="000000" w:themeColor="text1"/>
          <w:sz w:val="32"/>
          <w:szCs w:val="32"/>
        </w:rPr>
      </w:pPr>
      <w:r w:rsidRPr="00D31BCD">
        <w:rPr>
          <w:rFonts w:ascii="仿宋" w:eastAsia="仿宋" w:hAnsi="仿宋" w:cs="仿宋" w:hint="eastAsia"/>
          <w:color w:val="000000" w:themeColor="text1"/>
          <w:sz w:val="32"/>
          <w:szCs w:val="32"/>
        </w:rPr>
        <w:t>针对2022年我局政府信息公开工作存在的政府信息公开内容存在错别字及表述不准确等问题，我局在2023年工作中进一步落实审核责任，提高</w:t>
      </w:r>
      <w:r w:rsidRPr="00D31BCD">
        <w:rPr>
          <w:rFonts w:ascii="仿宋" w:eastAsia="仿宋" w:hAnsi="仿宋" w:cs="仿宋"/>
          <w:color w:val="000000" w:themeColor="text1"/>
          <w:sz w:val="32"/>
          <w:szCs w:val="32"/>
        </w:rPr>
        <w:t>已公开的政府信息内容</w:t>
      </w:r>
      <w:r w:rsidRPr="00D31BCD">
        <w:rPr>
          <w:rFonts w:ascii="仿宋" w:eastAsia="仿宋" w:hAnsi="仿宋" w:cs="仿宋" w:hint="eastAsia"/>
          <w:color w:val="000000" w:themeColor="text1"/>
          <w:sz w:val="32"/>
          <w:szCs w:val="32"/>
        </w:rPr>
        <w:t>的准确性和规范性。</w:t>
      </w:r>
    </w:p>
    <w:p w:rsidR="002878CE" w:rsidRPr="00D31BCD" w:rsidRDefault="00CD0274">
      <w:pPr>
        <w:pStyle w:val="a5"/>
        <w:widowControl/>
        <w:spacing w:line="560" w:lineRule="exact"/>
        <w:ind w:firstLineChars="200" w:firstLine="640"/>
        <w:jc w:val="both"/>
        <w:rPr>
          <w:rFonts w:ascii="楷体" w:eastAsia="楷体" w:hAnsi="楷体" w:cs="楷体"/>
          <w:color w:val="000000" w:themeColor="text1"/>
          <w:sz w:val="32"/>
          <w:szCs w:val="32"/>
        </w:rPr>
      </w:pPr>
      <w:r w:rsidRPr="00D31BCD">
        <w:rPr>
          <w:rFonts w:ascii="楷体" w:eastAsia="楷体" w:hAnsi="楷体" w:cs="楷体" w:hint="eastAsia"/>
          <w:color w:val="000000" w:themeColor="text1"/>
          <w:sz w:val="32"/>
          <w:szCs w:val="32"/>
        </w:rPr>
        <w:t>（二）本年度存在的问题及下年度改进举措</w:t>
      </w:r>
    </w:p>
    <w:p w:rsidR="002878CE" w:rsidRPr="00D31BCD" w:rsidRDefault="00CD0274">
      <w:pPr>
        <w:pStyle w:val="a5"/>
        <w:snapToGrid w:val="0"/>
        <w:spacing w:line="560" w:lineRule="exact"/>
        <w:ind w:firstLineChars="200" w:firstLine="640"/>
        <w:jc w:val="both"/>
        <w:rPr>
          <w:rFonts w:ascii="仿宋" w:eastAsia="仿宋" w:hAnsi="仿宋" w:cs="仿宋"/>
          <w:color w:val="000000" w:themeColor="text1"/>
          <w:sz w:val="32"/>
          <w:szCs w:val="32"/>
        </w:rPr>
      </w:pPr>
      <w:r w:rsidRPr="00D31BCD">
        <w:rPr>
          <w:rFonts w:ascii="仿宋" w:eastAsia="仿宋" w:hAnsi="仿宋" w:cs="仿宋" w:hint="eastAsia"/>
          <w:color w:val="000000" w:themeColor="text1"/>
          <w:sz w:val="32"/>
          <w:szCs w:val="32"/>
        </w:rPr>
        <w:t>2023年，我局政务公开工作中存在责任栏目信息更新不及时等问题。我局下一步将强化工作职责，进一步落实起草、审核责任，加强日常检查，确保发布信息数量和质量同步提升。</w:t>
      </w:r>
    </w:p>
    <w:p w:rsidR="002878CE" w:rsidRPr="00D31BCD" w:rsidRDefault="00CD0274">
      <w:pPr>
        <w:pStyle w:val="a5"/>
        <w:widowControl/>
        <w:snapToGrid w:val="0"/>
        <w:spacing w:line="560" w:lineRule="exact"/>
        <w:ind w:firstLineChars="200" w:firstLine="640"/>
        <w:jc w:val="both"/>
        <w:rPr>
          <w:rFonts w:ascii="黑体" w:eastAsia="黑体" w:hAnsi="黑体" w:cs="黑体"/>
          <w:color w:val="000000" w:themeColor="text1"/>
          <w:sz w:val="32"/>
          <w:szCs w:val="32"/>
        </w:rPr>
      </w:pPr>
      <w:r w:rsidRPr="00D31BCD">
        <w:rPr>
          <w:rFonts w:ascii="黑体" w:eastAsia="黑体" w:hAnsi="黑体" w:cs="黑体" w:hint="eastAsia"/>
          <w:color w:val="000000" w:themeColor="text1"/>
          <w:sz w:val="32"/>
          <w:szCs w:val="32"/>
        </w:rPr>
        <w:t>六、其他需要报告的事项</w:t>
      </w:r>
    </w:p>
    <w:p w:rsidR="002878CE" w:rsidRPr="00D31BCD" w:rsidRDefault="00CD0274">
      <w:pPr>
        <w:pStyle w:val="a5"/>
        <w:widowControl/>
        <w:spacing w:line="560" w:lineRule="exact"/>
        <w:ind w:firstLineChars="200" w:firstLine="640"/>
        <w:jc w:val="both"/>
        <w:rPr>
          <w:rFonts w:ascii="楷体" w:eastAsia="楷体" w:hAnsi="楷体" w:cs="楷体"/>
          <w:color w:val="000000" w:themeColor="text1"/>
          <w:sz w:val="32"/>
          <w:szCs w:val="32"/>
        </w:rPr>
      </w:pPr>
      <w:r w:rsidRPr="00D31BCD">
        <w:rPr>
          <w:rFonts w:ascii="楷体" w:eastAsia="楷体" w:hAnsi="楷体" w:cs="楷体" w:hint="eastAsia"/>
          <w:color w:val="000000" w:themeColor="text1"/>
          <w:sz w:val="32"/>
          <w:szCs w:val="32"/>
        </w:rPr>
        <w:t>（一）政府信息处理费收取情况</w:t>
      </w:r>
    </w:p>
    <w:p w:rsidR="002878CE" w:rsidRPr="00D31BCD" w:rsidRDefault="00CD0274">
      <w:pPr>
        <w:pStyle w:val="a5"/>
        <w:widowControl/>
        <w:spacing w:line="560" w:lineRule="exact"/>
        <w:ind w:firstLineChars="200" w:firstLine="640"/>
        <w:jc w:val="both"/>
        <w:rPr>
          <w:rFonts w:ascii="仿宋" w:eastAsia="仿宋" w:hAnsi="仿宋" w:cs="仿宋"/>
          <w:color w:val="000000" w:themeColor="text1"/>
          <w:sz w:val="32"/>
          <w:szCs w:val="32"/>
        </w:rPr>
      </w:pPr>
      <w:r w:rsidRPr="00D31BCD">
        <w:rPr>
          <w:rFonts w:ascii="仿宋" w:eastAsia="仿宋" w:hAnsi="仿宋" w:cs="仿宋" w:hint="eastAsia"/>
          <w:color w:val="000000" w:themeColor="text1"/>
          <w:sz w:val="32"/>
          <w:szCs w:val="32"/>
        </w:rPr>
        <w:lastRenderedPageBreak/>
        <w:t>根据国务院办公厅印发的《政府信息公开信息处理费管理办法》关于政府信息公开信息处理费收取工作的有关规定，2023年度我局收取政府信息处理费为0元。</w:t>
      </w:r>
    </w:p>
    <w:p w:rsidR="002878CE" w:rsidRPr="00D31BCD" w:rsidRDefault="00CD0274">
      <w:pPr>
        <w:pStyle w:val="a5"/>
        <w:widowControl/>
        <w:spacing w:line="560" w:lineRule="exact"/>
        <w:ind w:firstLineChars="200" w:firstLine="640"/>
        <w:jc w:val="both"/>
        <w:rPr>
          <w:rFonts w:ascii="方正楷体_GBK" w:eastAsia="方正楷体_GBK" w:hAnsi="方正楷体_GBK" w:cs="方正楷体_GBK"/>
          <w:color w:val="000000" w:themeColor="text1"/>
          <w:sz w:val="32"/>
          <w:szCs w:val="32"/>
          <w:highlight w:val="yellow"/>
        </w:rPr>
      </w:pPr>
      <w:r w:rsidRPr="00D31BCD">
        <w:rPr>
          <w:rFonts w:ascii="楷体" w:eastAsia="楷体" w:hAnsi="楷体" w:cs="楷体" w:hint="eastAsia"/>
          <w:color w:val="000000" w:themeColor="text1"/>
          <w:sz w:val="32"/>
          <w:szCs w:val="32"/>
        </w:rPr>
        <w:t>（二）</w:t>
      </w:r>
      <w:proofErr w:type="gramStart"/>
      <w:r w:rsidRPr="00D31BCD">
        <w:rPr>
          <w:rFonts w:ascii="楷体" w:eastAsia="楷体" w:hAnsi="楷体" w:cs="楷体" w:hint="eastAsia"/>
          <w:color w:val="000000" w:themeColor="text1"/>
          <w:sz w:val="32"/>
          <w:szCs w:val="32"/>
        </w:rPr>
        <w:t>议题案</w:t>
      </w:r>
      <w:proofErr w:type="gramEnd"/>
      <w:r w:rsidRPr="00D31BCD">
        <w:rPr>
          <w:rFonts w:ascii="楷体" w:eastAsia="楷体" w:hAnsi="楷体" w:cs="楷体" w:hint="eastAsia"/>
          <w:color w:val="000000" w:themeColor="text1"/>
          <w:sz w:val="32"/>
          <w:szCs w:val="32"/>
        </w:rPr>
        <w:t>办理情况</w:t>
      </w:r>
    </w:p>
    <w:p w:rsidR="002878CE" w:rsidRPr="00D31BCD" w:rsidRDefault="00CD0274">
      <w:pPr>
        <w:pStyle w:val="a5"/>
        <w:widowControl/>
        <w:spacing w:line="560" w:lineRule="exact"/>
        <w:ind w:firstLineChars="200" w:firstLine="640"/>
        <w:jc w:val="both"/>
        <w:rPr>
          <w:rFonts w:ascii="仿宋" w:eastAsia="仿宋" w:hAnsi="仿宋" w:cs="仿宋"/>
          <w:color w:val="000000" w:themeColor="text1"/>
          <w:sz w:val="32"/>
          <w:szCs w:val="32"/>
        </w:rPr>
      </w:pPr>
      <w:r w:rsidRPr="00D31BCD">
        <w:rPr>
          <w:rFonts w:ascii="仿宋" w:eastAsia="仿宋" w:hAnsi="仿宋" w:cs="仿宋" w:hint="eastAsia"/>
          <w:color w:val="000000" w:themeColor="text1"/>
          <w:sz w:val="32"/>
          <w:szCs w:val="32"/>
        </w:rPr>
        <w:t>2023年，</w:t>
      </w:r>
      <w:r w:rsidRPr="00D31BCD">
        <w:rPr>
          <w:rFonts w:ascii="仿宋" w:eastAsia="仿宋" w:hAnsi="仿宋" w:cs="仿宋"/>
          <w:color w:val="000000" w:themeColor="text1"/>
          <w:sz w:val="32"/>
          <w:szCs w:val="32"/>
        </w:rPr>
        <w:t>我局无</w:t>
      </w:r>
      <w:r w:rsidRPr="00D31BCD">
        <w:rPr>
          <w:rFonts w:ascii="仿宋" w:eastAsia="仿宋" w:hAnsi="仿宋" w:cs="仿宋" w:hint="eastAsia"/>
          <w:color w:val="000000" w:themeColor="text1"/>
          <w:sz w:val="32"/>
          <w:szCs w:val="32"/>
        </w:rPr>
        <w:t>人大和政协</w:t>
      </w:r>
      <w:proofErr w:type="gramStart"/>
      <w:r w:rsidRPr="00D31BCD">
        <w:rPr>
          <w:rFonts w:ascii="仿宋" w:eastAsia="仿宋" w:hAnsi="仿宋" w:cs="仿宋" w:hint="eastAsia"/>
          <w:color w:val="000000" w:themeColor="text1"/>
          <w:sz w:val="32"/>
          <w:szCs w:val="32"/>
        </w:rPr>
        <w:t>议题案</w:t>
      </w:r>
      <w:proofErr w:type="gramEnd"/>
      <w:r w:rsidRPr="00D31BCD">
        <w:rPr>
          <w:rFonts w:ascii="仿宋" w:eastAsia="仿宋" w:hAnsi="仿宋" w:cs="仿宋" w:hint="eastAsia"/>
          <w:color w:val="000000" w:themeColor="text1"/>
          <w:sz w:val="32"/>
          <w:szCs w:val="32"/>
        </w:rPr>
        <w:t>内容</w:t>
      </w:r>
      <w:r w:rsidRPr="00D31BCD">
        <w:rPr>
          <w:rFonts w:ascii="仿宋" w:eastAsia="仿宋" w:hAnsi="仿宋" w:cs="仿宋"/>
          <w:color w:val="000000" w:themeColor="text1"/>
          <w:sz w:val="32"/>
          <w:szCs w:val="32"/>
        </w:rPr>
        <w:t>。</w:t>
      </w:r>
    </w:p>
    <w:p w:rsidR="002878CE" w:rsidRPr="00D31BCD" w:rsidRDefault="00CD0274">
      <w:pPr>
        <w:pStyle w:val="a5"/>
        <w:widowControl/>
        <w:spacing w:line="560" w:lineRule="exact"/>
        <w:ind w:firstLineChars="200" w:firstLine="640"/>
        <w:jc w:val="both"/>
        <w:rPr>
          <w:rFonts w:ascii="仿宋_GB2312" w:eastAsia="仿宋_GB2312" w:hAnsi="仿宋_GB2312" w:cs="仿宋_GB2312"/>
          <w:color w:val="000000" w:themeColor="text1"/>
          <w:sz w:val="32"/>
          <w:szCs w:val="32"/>
          <w:highlight w:val="yellow"/>
        </w:rPr>
      </w:pPr>
      <w:r w:rsidRPr="00D31BCD">
        <w:rPr>
          <w:rFonts w:ascii="楷体" w:eastAsia="楷体" w:hAnsi="楷体" w:cs="楷体" w:hint="eastAsia"/>
          <w:color w:val="000000" w:themeColor="text1"/>
          <w:sz w:val="32"/>
          <w:szCs w:val="32"/>
        </w:rPr>
        <w:t>（三）重点领域政府信息公开情况</w:t>
      </w:r>
    </w:p>
    <w:p w:rsidR="00172AA8" w:rsidRPr="00D31BCD" w:rsidRDefault="00172AA8" w:rsidP="00172AA8">
      <w:pPr>
        <w:pStyle w:val="a5"/>
        <w:widowControl/>
        <w:spacing w:line="560" w:lineRule="exact"/>
        <w:ind w:firstLineChars="200" w:firstLine="640"/>
        <w:jc w:val="both"/>
        <w:rPr>
          <w:rFonts w:ascii="仿宋" w:eastAsia="仿宋" w:hAnsi="仿宋" w:cs="仿宋_GB2312"/>
          <w:color w:val="000000" w:themeColor="text1"/>
          <w:sz w:val="32"/>
          <w:szCs w:val="32"/>
          <w:highlight w:val="yellow"/>
        </w:rPr>
      </w:pPr>
      <w:r w:rsidRPr="00D31BCD">
        <w:rPr>
          <w:rFonts w:ascii="仿宋" w:eastAsia="仿宋" w:hAnsi="仿宋" w:cs="仿宋_GB2312" w:hint="eastAsia"/>
          <w:color w:val="000000" w:themeColor="text1"/>
          <w:sz w:val="32"/>
          <w:szCs w:val="32"/>
        </w:rPr>
        <w:t>我局2023年在硚口区门户网站上共发布15条信息，涉及</w:t>
      </w:r>
      <w:r w:rsidR="000146D6" w:rsidRPr="00D31BCD">
        <w:rPr>
          <w:rFonts w:ascii="仿宋" w:eastAsia="仿宋" w:hAnsi="仿宋" w:cs="仿宋_GB2312" w:hint="eastAsia"/>
          <w:color w:val="000000" w:themeColor="text1"/>
          <w:sz w:val="32"/>
          <w:szCs w:val="32"/>
        </w:rPr>
        <w:t>民生政策落实</w:t>
      </w:r>
      <w:r w:rsidR="00B75BC8" w:rsidRPr="00D31BCD">
        <w:rPr>
          <w:rFonts w:ascii="仿宋" w:eastAsia="仿宋" w:hAnsi="仿宋" w:cs="仿宋_GB2312" w:hint="eastAsia"/>
          <w:color w:val="000000" w:themeColor="text1"/>
          <w:sz w:val="32"/>
          <w:szCs w:val="32"/>
        </w:rPr>
        <w:t>审计</w:t>
      </w:r>
      <w:r w:rsidR="000146D6" w:rsidRPr="00D31BCD">
        <w:rPr>
          <w:rFonts w:ascii="仿宋" w:eastAsia="仿宋" w:hAnsi="仿宋" w:cs="仿宋_GB2312" w:hint="eastAsia"/>
          <w:color w:val="000000" w:themeColor="text1"/>
          <w:sz w:val="32"/>
          <w:szCs w:val="32"/>
        </w:rPr>
        <w:t>、</w:t>
      </w:r>
      <w:r w:rsidRPr="00D31BCD">
        <w:rPr>
          <w:rFonts w:ascii="仿宋" w:eastAsia="仿宋" w:hAnsi="仿宋" w:cs="仿宋_GB2312" w:hint="eastAsia"/>
          <w:color w:val="000000" w:themeColor="text1"/>
          <w:sz w:val="32"/>
          <w:szCs w:val="32"/>
        </w:rPr>
        <w:t>政府投资</w:t>
      </w:r>
      <w:r w:rsidR="008C708D" w:rsidRPr="00D31BCD">
        <w:rPr>
          <w:rFonts w:ascii="仿宋" w:eastAsia="仿宋" w:hAnsi="仿宋" w:cs="仿宋_GB2312" w:hint="eastAsia"/>
          <w:color w:val="000000" w:themeColor="text1"/>
          <w:sz w:val="32"/>
          <w:szCs w:val="32"/>
        </w:rPr>
        <w:t>建设</w:t>
      </w:r>
      <w:r w:rsidR="000146D6" w:rsidRPr="00D31BCD">
        <w:rPr>
          <w:rFonts w:ascii="仿宋" w:eastAsia="仿宋" w:hAnsi="仿宋" w:cs="仿宋_GB2312" w:hint="eastAsia"/>
          <w:color w:val="000000" w:themeColor="text1"/>
          <w:sz w:val="32"/>
          <w:szCs w:val="32"/>
        </w:rPr>
        <w:t>项目</w:t>
      </w:r>
      <w:r w:rsidR="00B75BC8" w:rsidRPr="00D31BCD">
        <w:rPr>
          <w:rFonts w:ascii="仿宋" w:eastAsia="仿宋" w:hAnsi="仿宋" w:cs="仿宋_GB2312" w:hint="eastAsia"/>
          <w:color w:val="000000" w:themeColor="text1"/>
          <w:sz w:val="32"/>
          <w:szCs w:val="32"/>
        </w:rPr>
        <w:t>审计</w:t>
      </w:r>
      <w:r w:rsidR="00981E6F" w:rsidRPr="00D31BCD">
        <w:rPr>
          <w:rFonts w:ascii="仿宋" w:eastAsia="仿宋" w:hAnsi="仿宋" w:cs="仿宋_GB2312" w:hint="eastAsia"/>
          <w:color w:val="000000" w:themeColor="text1"/>
          <w:sz w:val="32"/>
          <w:szCs w:val="32"/>
        </w:rPr>
        <w:t>、部门预决算</w:t>
      </w:r>
      <w:r w:rsidRPr="00D31BCD">
        <w:rPr>
          <w:rFonts w:ascii="仿宋" w:eastAsia="仿宋" w:hAnsi="仿宋" w:cs="仿宋_GB2312" w:hint="eastAsia"/>
          <w:color w:val="000000" w:themeColor="text1"/>
          <w:sz w:val="32"/>
          <w:szCs w:val="32"/>
        </w:rPr>
        <w:t>等方面。</w:t>
      </w:r>
    </w:p>
    <w:p w:rsidR="002878CE" w:rsidRPr="00D31BCD" w:rsidRDefault="002878CE">
      <w:pPr>
        <w:pStyle w:val="a5"/>
        <w:widowControl/>
        <w:snapToGrid w:val="0"/>
        <w:spacing w:line="560" w:lineRule="exact"/>
        <w:ind w:firstLineChars="1350" w:firstLine="4320"/>
        <w:jc w:val="both"/>
        <w:rPr>
          <w:rFonts w:ascii="宋体" w:eastAsia="宋体" w:hAnsi="宋体" w:cs="宋体"/>
          <w:color w:val="000000" w:themeColor="text1"/>
          <w:sz w:val="32"/>
          <w:szCs w:val="32"/>
          <w:highlight w:val="yellow"/>
        </w:rPr>
      </w:pPr>
    </w:p>
    <w:p w:rsidR="002878CE" w:rsidRPr="00D31BCD" w:rsidRDefault="002878CE">
      <w:pPr>
        <w:pStyle w:val="a5"/>
        <w:widowControl/>
        <w:snapToGrid w:val="0"/>
        <w:spacing w:line="560" w:lineRule="exact"/>
        <w:ind w:firstLineChars="1350" w:firstLine="4320"/>
        <w:jc w:val="both"/>
        <w:rPr>
          <w:rFonts w:ascii="仿宋" w:eastAsia="仿宋" w:hAnsi="仿宋" w:cs="仿宋"/>
          <w:color w:val="000000" w:themeColor="text1"/>
          <w:sz w:val="32"/>
          <w:szCs w:val="32"/>
          <w:highlight w:val="yellow"/>
        </w:rPr>
      </w:pPr>
    </w:p>
    <w:p w:rsidR="002878CE" w:rsidRPr="00D31BCD" w:rsidRDefault="00CD0274">
      <w:pPr>
        <w:pStyle w:val="a5"/>
        <w:widowControl/>
        <w:snapToGrid w:val="0"/>
        <w:spacing w:line="560" w:lineRule="exact"/>
        <w:ind w:firstLineChars="1400" w:firstLine="4480"/>
        <w:jc w:val="both"/>
        <w:rPr>
          <w:rFonts w:ascii="仿宋" w:eastAsia="仿宋" w:hAnsi="仿宋" w:cs="仿宋"/>
          <w:color w:val="000000" w:themeColor="text1"/>
          <w:sz w:val="32"/>
          <w:szCs w:val="32"/>
        </w:rPr>
      </w:pPr>
      <w:r w:rsidRPr="00D31BCD">
        <w:rPr>
          <w:rFonts w:ascii="仿宋" w:eastAsia="仿宋" w:hAnsi="仿宋" w:cs="仿宋" w:hint="eastAsia"/>
          <w:color w:val="000000" w:themeColor="text1"/>
          <w:sz w:val="32"/>
          <w:szCs w:val="32"/>
        </w:rPr>
        <w:t xml:space="preserve">武汉市硚口区审计局       </w:t>
      </w:r>
    </w:p>
    <w:p w:rsidR="002878CE" w:rsidRPr="00D31BCD" w:rsidRDefault="00CD0274">
      <w:pPr>
        <w:pStyle w:val="a5"/>
        <w:widowControl/>
        <w:snapToGrid w:val="0"/>
        <w:spacing w:line="560" w:lineRule="exact"/>
        <w:ind w:firstLineChars="1450" w:firstLine="4640"/>
        <w:jc w:val="both"/>
        <w:rPr>
          <w:rFonts w:ascii="仿宋" w:eastAsia="仿宋" w:hAnsi="仿宋" w:cs="仿宋"/>
          <w:color w:val="000000" w:themeColor="text1"/>
          <w:sz w:val="32"/>
          <w:szCs w:val="32"/>
        </w:rPr>
      </w:pPr>
      <w:r w:rsidRPr="00D31BCD">
        <w:rPr>
          <w:rFonts w:ascii="仿宋" w:eastAsia="仿宋" w:hAnsi="仿宋" w:cs="仿宋" w:hint="eastAsia"/>
          <w:color w:val="000000" w:themeColor="text1"/>
          <w:sz w:val="32"/>
          <w:szCs w:val="32"/>
        </w:rPr>
        <w:t>2024年1月1</w:t>
      </w:r>
      <w:r w:rsidR="00F33D62">
        <w:rPr>
          <w:rFonts w:ascii="仿宋" w:eastAsia="仿宋" w:hAnsi="仿宋" w:cs="仿宋" w:hint="eastAsia"/>
          <w:color w:val="000000" w:themeColor="text1"/>
          <w:sz w:val="32"/>
          <w:szCs w:val="32"/>
        </w:rPr>
        <w:t>8</w:t>
      </w:r>
      <w:bookmarkStart w:id="0" w:name="_GoBack"/>
      <w:bookmarkEnd w:id="0"/>
      <w:r w:rsidRPr="00D31BCD">
        <w:rPr>
          <w:rFonts w:ascii="仿宋" w:eastAsia="仿宋" w:hAnsi="仿宋" w:cs="仿宋" w:hint="eastAsia"/>
          <w:color w:val="000000" w:themeColor="text1"/>
          <w:sz w:val="32"/>
          <w:szCs w:val="32"/>
        </w:rPr>
        <w:t xml:space="preserve">日   </w:t>
      </w:r>
    </w:p>
    <w:sectPr w:rsidR="002878CE" w:rsidRPr="00D31BCD">
      <w:footerReference w:type="default" r:id="rId8"/>
      <w:pgSz w:w="11906" w:h="16838"/>
      <w:pgMar w:top="1418" w:right="1304"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452" w:rsidRDefault="00345452">
      <w:r>
        <w:separator/>
      </w:r>
    </w:p>
  </w:endnote>
  <w:endnote w:type="continuationSeparator" w:id="0">
    <w:p w:rsidR="00345452" w:rsidRDefault="0034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5AAC3630-E251-4D93-B470-8163992E189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12F3C3E8-20D3-4616-AE40-27E0E64DDAAD}"/>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6D31834C-4F5E-442F-8EE0-CE15DE0898AC}"/>
  </w:font>
  <w:font w:name="楷体">
    <w:panose1 w:val="02010609060101010101"/>
    <w:charset w:val="86"/>
    <w:family w:val="modern"/>
    <w:pitch w:val="fixed"/>
    <w:sig w:usb0="800002BF" w:usb1="38CF7CFA" w:usb2="00000016" w:usb3="00000000" w:csb0="00040001" w:csb1="00000000"/>
    <w:embedRegular r:id="rId4" w:subsetted="1" w:fontKey="{07336C8A-53EA-4C9C-B117-95A81724D04A}"/>
  </w:font>
  <w:font w:name="方正楷体_GBK">
    <w:altName w:val="方正舒体"/>
    <w:charset w:val="86"/>
    <w:family w:val="auto"/>
    <w:pitch w:val="default"/>
    <w:sig w:usb0="800002BF" w:usb1="38CF7CFA" w:usb2="00000016"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360635"/>
      <w:docPartObj>
        <w:docPartGallery w:val="AutoText"/>
      </w:docPartObj>
    </w:sdtPr>
    <w:sdtEndPr>
      <w:rPr>
        <w:rFonts w:asciiTheme="minorEastAsia" w:hAnsiTheme="minorEastAsia"/>
        <w:color w:val="000000" w:themeColor="text1"/>
        <w:sz w:val="28"/>
        <w:szCs w:val="28"/>
      </w:rPr>
    </w:sdtEndPr>
    <w:sdtContent>
      <w:p w:rsidR="002878CE" w:rsidRDefault="00CD0274">
        <w:pPr>
          <w:pStyle w:val="a3"/>
          <w:jc w:val="center"/>
          <w:rPr>
            <w:rFonts w:asciiTheme="minorEastAsia" w:hAnsiTheme="minorEastAsia"/>
            <w:color w:val="000000" w:themeColor="text1"/>
            <w:sz w:val="28"/>
            <w:szCs w:val="28"/>
          </w:rPr>
        </w:pPr>
        <w:r>
          <w:rPr>
            <w:rFonts w:asciiTheme="minorEastAsia" w:hAnsiTheme="minorEastAsia"/>
            <w:color w:val="000000" w:themeColor="text1"/>
            <w:sz w:val="28"/>
            <w:szCs w:val="28"/>
          </w:rPr>
          <w:fldChar w:fldCharType="begin"/>
        </w:r>
        <w:r>
          <w:rPr>
            <w:rFonts w:asciiTheme="minorEastAsia" w:hAnsiTheme="minorEastAsia"/>
            <w:color w:val="000000" w:themeColor="text1"/>
            <w:sz w:val="28"/>
            <w:szCs w:val="28"/>
          </w:rPr>
          <w:instrText>PAGE   \* MERGEFORMAT</w:instrText>
        </w:r>
        <w:r>
          <w:rPr>
            <w:rFonts w:asciiTheme="minorEastAsia" w:hAnsiTheme="minorEastAsia"/>
            <w:color w:val="000000" w:themeColor="text1"/>
            <w:sz w:val="28"/>
            <w:szCs w:val="28"/>
          </w:rPr>
          <w:fldChar w:fldCharType="separate"/>
        </w:r>
        <w:r w:rsidR="00F33D62" w:rsidRPr="00F33D62">
          <w:rPr>
            <w:rFonts w:asciiTheme="minorEastAsia" w:hAnsiTheme="minorEastAsia"/>
            <w:noProof/>
            <w:color w:val="000000" w:themeColor="text1"/>
            <w:sz w:val="28"/>
            <w:szCs w:val="28"/>
            <w:lang w:val="zh-CN"/>
          </w:rPr>
          <w:t>-</w:t>
        </w:r>
        <w:r w:rsidR="00F33D62">
          <w:rPr>
            <w:rFonts w:asciiTheme="minorEastAsia" w:hAnsiTheme="minorEastAsia"/>
            <w:noProof/>
            <w:color w:val="000000" w:themeColor="text1"/>
            <w:sz w:val="28"/>
            <w:szCs w:val="28"/>
          </w:rPr>
          <w:t xml:space="preserve"> 5 -</w:t>
        </w:r>
        <w:r>
          <w:rPr>
            <w:rFonts w:asciiTheme="minorEastAsia" w:hAnsiTheme="minorEastAsia"/>
            <w:color w:val="000000" w:themeColor="text1"/>
            <w:sz w:val="28"/>
            <w:szCs w:val="28"/>
          </w:rPr>
          <w:fldChar w:fldCharType="end"/>
        </w:r>
      </w:p>
    </w:sdtContent>
  </w:sdt>
  <w:p w:rsidR="002878CE" w:rsidRDefault="002878C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452" w:rsidRDefault="00345452">
      <w:r>
        <w:separator/>
      </w:r>
    </w:p>
  </w:footnote>
  <w:footnote w:type="continuationSeparator" w:id="0">
    <w:p w:rsidR="00345452" w:rsidRDefault="00345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ZDllOTAyNjdiZjI3MTY2NThiYjQ0MzU5OGE2NDEifQ=="/>
  </w:docVars>
  <w:rsids>
    <w:rsidRoot w:val="238B1E27"/>
    <w:rsid w:val="DF7FB6E3"/>
    <w:rsid w:val="0001147C"/>
    <w:rsid w:val="000146D6"/>
    <w:rsid w:val="000360D4"/>
    <w:rsid w:val="0003631B"/>
    <w:rsid w:val="000608D7"/>
    <w:rsid w:val="00060FF9"/>
    <w:rsid w:val="00075207"/>
    <w:rsid w:val="00087CAD"/>
    <w:rsid w:val="000A13E7"/>
    <w:rsid w:val="000A3ED4"/>
    <w:rsid w:val="000A6C24"/>
    <w:rsid w:val="00144F3B"/>
    <w:rsid w:val="00153BD8"/>
    <w:rsid w:val="0016177C"/>
    <w:rsid w:val="00172AA8"/>
    <w:rsid w:val="001B4104"/>
    <w:rsid w:val="001F7850"/>
    <w:rsid w:val="00201456"/>
    <w:rsid w:val="00202A96"/>
    <w:rsid w:val="00223D3E"/>
    <w:rsid w:val="00227D81"/>
    <w:rsid w:val="00283B51"/>
    <w:rsid w:val="002878CE"/>
    <w:rsid w:val="002A309E"/>
    <w:rsid w:val="002B5684"/>
    <w:rsid w:val="002F054F"/>
    <w:rsid w:val="00307ABD"/>
    <w:rsid w:val="00345452"/>
    <w:rsid w:val="0045234A"/>
    <w:rsid w:val="0046725D"/>
    <w:rsid w:val="0048727E"/>
    <w:rsid w:val="004A0FBF"/>
    <w:rsid w:val="004B4598"/>
    <w:rsid w:val="004B5AA7"/>
    <w:rsid w:val="004E7BAB"/>
    <w:rsid w:val="00500E5D"/>
    <w:rsid w:val="00550D84"/>
    <w:rsid w:val="0055436B"/>
    <w:rsid w:val="005A2400"/>
    <w:rsid w:val="005C1B69"/>
    <w:rsid w:val="005C4EFA"/>
    <w:rsid w:val="005D19BA"/>
    <w:rsid w:val="005F1BF9"/>
    <w:rsid w:val="006161DF"/>
    <w:rsid w:val="00683DA8"/>
    <w:rsid w:val="006C20F3"/>
    <w:rsid w:val="007071FF"/>
    <w:rsid w:val="00722070"/>
    <w:rsid w:val="007506D0"/>
    <w:rsid w:val="0077002F"/>
    <w:rsid w:val="007A6764"/>
    <w:rsid w:val="007B0205"/>
    <w:rsid w:val="007F01CA"/>
    <w:rsid w:val="00810CE3"/>
    <w:rsid w:val="008423B0"/>
    <w:rsid w:val="00844E2D"/>
    <w:rsid w:val="00872B87"/>
    <w:rsid w:val="008C708D"/>
    <w:rsid w:val="009075EC"/>
    <w:rsid w:val="00925DB8"/>
    <w:rsid w:val="00944190"/>
    <w:rsid w:val="00964923"/>
    <w:rsid w:val="00972E30"/>
    <w:rsid w:val="00981E6F"/>
    <w:rsid w:val="00985F1F"/>
    <w:rsid w:val="009B26CA"/>
    <w:rsid w:val="009B4243"/>
    <w:rsid w:val="009C0FC9"/>
    <w:rsid w:val="009D5864"/>
    <w:rsid w:val="00AA0DC3"/>
    <w:rsid w:val="00AB5FB1"/>
    <w:rsid w:val="00AB66DA"/>
    <w:rsid w:val="00B1369A"/>
    <w:rsid w:val="00B16CF5"/>
    <w:rsid w:val="00B417F4"/>
    <w:rsid w:val="00B42C6B"/>
    <w:rsid w:val="00B603F5"/>
    <w:rsid w:val="00B7578B"/>
    <w:rsid w:val="00B75BC8"/>
    <w:rsid w:val="00B820DD"/>
    <w:rsid w:val="00BA3C48"/>
    <w:rsid w:val="00BD351D"/>
    <w:rsid w:val="00BF295C"/>
    <w:rsid w:val="00C043A2"/>
    <w:rsid w:val="00C10A5F"/>
    <w:rsid w:val="00C463BD"/>
    <w:rsid w:val="00CA08D6"/>
    <w:rsid w:val="00CB1B84"/>
    <w:rsid w:val="00CC42F7"/>
    <w:rsid w:val="00CC7DE7"/>
    <w:rsid w:val="00CD0274"/>
    <w:rsid w:val="00CD0506"/>
    <w:rsid w:val="00D23B79"/>
    <w:rsid w:val="00D31BCD"/>
    <w:rsid w:val="00D61FE0"/>
    <w:rsid w:val="00D67D80"/>
    <w:rsid w:val="00D944B5"/>
    <w:rsid w:val="00DB0897"/>
    <w:rsid w:val="00DC087D"/>
    <w:rsid w:val="00DF2B19"/>
    <w:rsid w:val="00E07931"/>
    <w:rsid w:val="00E432C7"/>
    <w:rsid w:val="00EF37BC"/>
    <w:rsid w:val="00F20007"/>
    <w:rsid w:val="00F204A5"/>
    <w:rsid w:val="00F234CA"/>
    <w:rsid w:val="00F33D62"/>
    <w:rsid w:val="00F83812"/>
    <w:rsid w:val="00F86D3B"/>
    <w:rsid w:val="00FF23CC"/>
    <w:rsid w:val="01A527DB"/>
    <w:rsid w:val="238B1E27"/>
    <w:rsid w:val="246E2621"/>
    <w:rsid w:val="263A7792"/>
    <w:rsid w:val="380214FF"/>
    <w:rsid w:val="397119C0"/>
    <w:rsid w:val="3E7F4F05"/>
    <w:rsid w:val="46261FD3"/>
    <w:rsid w:val="5FF0D4BB"/>
    <w:rsid w:val="6697F0FD"/>
    <w:rsid w:val="75D31F65"/>
    <w:rsid w:val="79FB1236"/>
    <w:rsid w:val="7FD70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qFormat/>
    <w:pPr>
      <w:jc w:val="left"/>
    </w:pPr>
    <w:rPr>
      <w:rFonts w:cs="Times New Roman"/>
      <w:kern w:val="0"/>
      <w:sz w:val="24"/>
    </w:rPr>
  </w:style>
  <w:style w:type="character" w:styleId="a6">
    <w:name w:val="Hyperlink"/>
    <w:basedOn w:val="a0"/>
    <w:rPr>
      <w:color w:val="0000FF"/>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 w:type="paragraph" w:styleId="a7">
    <w:name w:val="Balloon Text"/>
    <w:basedOn w:val="a"/>
    <w:link w:val="Char1"/>
    <w:rsid w:val="00D31BCD"/>
    <w:rPr>
      <w:sz w:val="18"/>
      <w:szCs w:val="18"/>
    </w:rPr>
  </w:style>
  <w:style w:type="character" w:customStyle="1" w:styleId="Char1">
    <w:name w:val="批注框文本 Char"/>
    <w:basedOn w:val="a0"/>
    <w:link w:val="a7"/>
    <w:rsid w:val="00D31BC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qFormat/>
    <w:pPr>
      <w:jc w:val="left"/>
    </w:pPr>
    <w:rPr>
      <w:rFonts w:cs="Times New Roman"/>
      <w:kern w:val="0"/>
      <w:sz w:val="24"/>
    </w:rPr>
  </w:style>
  <w:style w:type="character" w:styleId="a6">
    <w:name w:val="Hyperlink"/>
    <w:basedOn w:val="a0"/>
    <w:rPr>
      <w:color w:val="0000FF"/>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 w:type="paragraph" w:styleId="a7">
    <w:name w:val="Balloon Text"/>
    <w:basedOn w:val="a"/>
    <w:link w:val="Char1"/>
    <w:rsid w:val="00D31BCD"/>
    <w:rPr>
      <w:sz w:val="18"/>
      <w:szCs w:val="18"/>
    </w:rPr>
  </w:style>
  <w:style w:type="character" w:customStyle="1" w:styleId="Char1">
    <w:name w:val="批注框文本 Char"/>
    <w:basedOn w:val="a0"/>
    <w:link w:val="a7"/>
    <w:rsid w:val="00D31BC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6425A-989E-4E48-9CB8-E6F6D540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424</Words>
  <Characters>2422</Characters>
  <Application>Microsoft Office Word</Application>
  <DocSecurity>0</DocSecurity>
  <Lines>20</Lines>
  <Paragraphs>5</Paragraphs>
  <ScaleCrop>false</ScaleCrop>
  <Company>QKPC</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WPS_1624785580</dc:creator>
  <cp:lastModifiedBy>徐思思</cp:lastModifiedBy>
  <cp:revision>135</cp:revision>
  <cp:lastPrinted>2024-01-17T04:40:00Z</cp:lastPrinted>
  <dcterms:created xsi:type="dcterms:W3CDTF">2024-01-03T03:06:00Z</dcterms:created>
  <dcterms:modified xsi:type="dcterms:W3CDTF">2024-01-18T03:20:00Z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777F53E91E564B3B96F5A1A435D08748</vt:lpwstr>
  </property>
</Properties>
</file>