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硚口区民政局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2021年度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，硚口区民政局在区委区政府的正确领导下，以贯彻《信息公开条例》为契机，坚持“公开为常态、不公开为例外”“谁发布谁负责”的原则，加强组织领导，健全信息公开管理制度，扎实推进我局信息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局按照要求及时在硚口区政府门户网公开了最低生活保障、孤儿、特困人员救助、临时救助、流浪乞讨救助、老年人福利、婚姻登记、收养等相关政策信息及资金使用情况。我局及时发布政务动态，全年在硚口区政务网、党政机关云平台发布信息140余篇,在学习强国、湖北日报、长江日报、楚天都市报、武汉电视台、硚口发布等媒体和省民政厅、市民政局微信公众号、门户网站和微博推送我局相关报道20余篇，在《湖北民政》杂志刊发工作信息稿件2篇。2021年我局共发布各类信息435条。</w:t>
      </w:r>
    </w:p>
    <w:tbl>
      <w:tblPr>
        <w:tblStyle w:val="3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2021年我局共收到信息公开申请3件，均已按期答复。</w:t>
      </w:r>
    </w:p>
    <w:tbl>
      <w:tblPr>
        <w:tblStyle w:val="3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本年度我局没有因信息公开提出行政复议及诉讼的情况。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2021年，我局信息公开工作取得了一定成绩，对相关信息进行了及时的公开，提高了工作透明度，但是信息公开的质量和水平还需要进一步提高。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下一步，我局将有针对性地加强相关人员政务信息公开工作培训，提高工作人员政务信息公开意识，进一步提高我局政务信息公开工作的质量和水平。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2021年度我单位收取政府信息处理费为0元。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我局办理议提案共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47件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（其中人大议案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17件、政协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在规定时间内完成全部答复工作。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局按照要求及时在硚口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</w:t>
      </w:r>
      <w:r>
        <w:rPr>
          <w:rFonts w:hint="eastAsia" w:ascii="仿宋" w:hAnsi="仿宋" w:eastAsia="仿宋" w:cs="仿宋"/>
          <w:sz w:val="32"/>
          <w:szCs w:val="32"/>
        </w:rPr>
        <w:t>门户网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站公益事业建设栏目</w:t>
      </w:r>
      <w:r>
        <w:rPr>
          <w:rFonts w:hint="eastAsia" w:ascii="仿宋" w:hAnsi="仿宋" w:eastAsia="仿宋" w:cs="仿宋"/>
          <w:sz w:val="32"/>
          <w:szCs w:val="32"/>
        </w:rPr>
        <w:t>公开了社会救助信息和救助标准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包括最低生活保障、孤儿、特困人员救助、临时救助、医疗救助、流浪乞讨救助政策及资金使用情况。民生服务栏目公开了老年人福利、婚姻、收养等相关政策信息。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我局对在硚口区政府门户网站公开的信息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常态化自查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，及时调整和更新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各项信息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，确保信息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内容准确、格式规范、链接有效。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武汉市硚口区民政局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2022年1月4日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44710D-B309-44F2-9E5E-293A5A73AF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5D46392-20FF-4FCA-BD8D-47F6832918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9EC4AB-24D1-4863-8586-7A75343631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E155BB-D87E-41CE-BC1B-641688F7EF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EBD1D"/>
    <w:multiLevelType w:val="singleLevel"/>
    <w:tmpl w:val="B23EBD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2F23215"/>
    <w:rsid w:val="03FF7B74"/>
    <w:rsid w:val="080A5A3F"/>
    <w:rsid w:val="0A7B3249"/>
    <w:rsid w:val="0B7429B2"/>
    <w:rsid w:val="0D4043D3"/>
    <w:rsid w:val="12387428"/>
    <w:rsid w:val="19063FC5"/>
    <w:rsid w:val="1B80132D"/>
    <w:rsid w:val="1C2204C9"/>
    <w:rsid w:val="238B1E27"/>
    <w:rsid w:val="23AC12E4"/>
    <w:rsid w:val="246E2621"/>
    <w:rsid w:val="27BD77A4"/>
    <w:rsid w:val="2A684A25"/>
    <w:rsid w:val="2CE02589"/>
    <w:rsid w:val="2D404369"/>
    <w:rsid w:val="2F797BC7"/>
    <w:rsid w:val="311F4542"/>
    <w:rsid w:val="380214FF"/>
    <w:rsid w:val="397119C0"/>
    <w:rsid w:val="4EC5349D"/>
    <w:rsid w:val="53CB2ED2"/>
    <w:rsid w:val="5A951AC2"/>
    <w:rsid w:val="5C28482D"/>
    <w:rsid w:val="643F2307"/>
    <w:rsid w:val="65454ED1"/>
    <w:rsid w:val="6B1813EF"/>
    <w:rsid w:val="724A3FE1"/>
    <w:rsid w:val="756B4301"/>
    <w:rsid w:val="79FB1236"/>
    <w:rsid w:val="7B7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cp:lastPrinted>2022-02-10T08:17:01Z</cp:lastPrinted>
  <dcterms:modified xsi:type="dcterms:W3CDTF">2022-02-10T08:18:46Z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777F53E91E564B3B96F5A1A435D08748</vt:lpwstr>
  </property>
</Properties>
</file>