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硚口区</w:t>
      </w:r>
      <w:r>
        <w:rPr>
          <w:rFonts w:hint="eastAsia" w:ascii="方正小标宋_GBK" w:hAnsi="方正小标宋_GBK" w:eastAsia="方正小标宋_GBK" w:cs="方正小标宋_GBK"/>
          <w:b/>
          <w:bCs/>
          <w:sz w:val="44"/>
          <w:szCs w:val="44"/>
          <w:lang w:eastAsia="zh-CN"/>
        </w:rPr>
        <w:t>建设局</w:t>
      </w: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3</w:t>
      </w:r>
      <w:r>
        <w:rPr>
          <w:rFonts w:hint="eastAsia" w:ascii="方正小标宋_GBK" w:hAnsi="方正小标宋_GBK" w:eastAsia="方正小标宋_GBK" w:cs="方正小标宋_GBK"/>
          <w:b/>
          <w:bCs/>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根据《中华人民共和国政府信息公开条例》有关规定，按照国务院办公厅政府信息与政务公开办公室关于印发《中华人民共和国政府信息公开工作年度报告格式》的通知（国办公开办函﹝2021﹞30号）要求，结合本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政府信息公开情况，编制本报告。报告全文包括政府信息公开总体情况、主动公开政府信息情况、收到和处理政府信息公开申请情况、政府信息公开行政复议和行政诉讼情况、存在的主要问题及改进情况、其他需要报告的事项等六个部分。本年度报告中所列数据统计期限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highlight w:val="none"/>
        </w:rPr>
        <w:t>如本报告有疑问，请联系：硚口区</w:t>
      </w:r>
      <w:r>
        <w:rPr>
          <w:rFonts w:hint="eastAsia" w:ascii="仿宋_GB2312" w:hAnsi="仿宋_GB2312" w:eastAsia="仿宋_GB2312" w:cs="仿宋_GB2312"/>
          <w:sz w:val="32"/>
          <w:szCs w:val="32"/>
          <w:highlight w:val="none"/>
          <w:lang w:eastAsia="zh-CN"/>
        </w:rPr>
        <w:t>建设局党政办公室</w:t>
      </w:r>
      <w:r>
        <w:rPr>
          <w:rFonts w:hint="eastAsia" w:ascii="仿宋_GB2312" w:hAnsi="仿宋_GB2312" w:eastAsia="仿宋_GB2312" w:cs="仿宋_GB2312"/>
          <w:sz w:val="32"/>
          <w:szCs w:val="32"/>
          <w:highlight w:val="none"/>
        </w:rPr>
        <w:t>，地址：硚口区</w:t>
      </w:r>
      <w:r>
        <w:rPr>
          <w:rFonts w:hint="eastAsia" w:ascii="仿宋_GB2312" w:hAnsi="仿宋_GB2312" w:eastAsia="仿宋_GB2312" w:cs="仿宋_GB2312"/>
          <w:sz w:val="32"/>
          <w:szCs w:val="32"/>
          <w:highlight w:val="none"/>
          <w:lang w:eastAsia="zh-CN"/>
        </w:rPr>
        <w:t>中山大道</w:t>
      </w:r>
      <w:r>
        <w:rPr>
          <w:rFonts w:hint="eastAsia" w:ascii="仿宋_GB2312" w:hAnsi="仿宋_GB2312" w:eastAsia="仿宋_GB2312" w:cs="仿宋_GB2312"/>
          <w:sz w:val="32"/>
          <w:szCs w:val="32"/>
          <w:highlight w:val="none"/>
          <w:lang w:val="en-US" w:eastAsia="zh-CN"/>
        </w:rPr>
        <w:t>51-3号</w:t>
      </w:r>
      <w:r>
        <w:rPr>
          <w:rFonts w:hint="eastAsia" w:ascii="仿宋_GB2312" w:hAnsi="仿宋_GB2312" w:eastAsia="仿宋_GB2312" w:cs="仿宋_GB2312"/>
          <w:sz w:val="32"/>
          <w:szCs w:val="32"/>
          <w:highlight w:val="none"/>
        </w:rPr>
        <w:t>，电话：027-</w:t>
      </w:r>
      <w:r>
        <w:rPr>
          <w:rFonts w:hint="eastAsia" w:ascii="仿宋_GB2312" w:hAnsi="仿宋_GB2312" w:eastAsia="仿宋_GB2312" w:cs="仿宋_GB2312"/>
          <w:sz w:val="32"/>
          <w:szCs w:val="32"/>
          <w:highlight w:val="none"/>
          <w:lang w:val="en-US" w:eastAsia="zh-CN"/>
        </w:rPr>
        <w:t>83781779</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年，我局认真落实政务公开工作相关要求，贯彻落实《中华人民共和国政府信息公开条例》，确保人民群众依法实现对政府信息及事务的知情权、表达权、监督权、参与权。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局高度重视政务公开考核工作，把政务公开纳入年度目标工作考核，建立监督评议制度，自觉接受社会各界监督，主动听取群众意见和建议。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（一）政府信息主动公开情况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年通过政府网站主动公开各类政务信息</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“硚口发布”共推送微信</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（二）政府信息依申请公开情况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区建设局</w:t>
      </w:r>
      <w:r>
        <w:rPr>
          <w:rFonts w:hint="eastAsia" w:ascii="仿宋_GB2312" w:hAnsi="仿宋_GB2312" w:eastAsia="仿宋_GB2312" w:cs="仿宋_GB2312"/>
          <w:color w:val="auto"/>
          <w:sz w:val="32"/>
          <w:szCs w:val="32"/>
          <w:highlight w:val="none"/>
        </w:rPr>
        <w:t>新收到依申请公开政府信息</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cs="仿宋"/>
          <w:b w:val="0"/>
          <w:bCs w:val="0"/>
          <w:color w:val="auto"/>
          <w:kern w:val="0"/>
          <w:sz w:val="32"/>
          <w:szCs w:val="32"/>
          <w:highlight w:val="none"/>
          <w:lang w:val="en-US" w:eastAsia="zh-CN" w:bidi="ar-SA"/>
        </w:rPr>
        <w:t>上年结转申请0件，结转下年度继续办理1件。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严格遵照《中华人民共和国政府信息公开条例》原则对</w:t>
      </w:r>
      <w:r>
        <w:rPr>
          <w:rFonts w:hint="eastAsia" w:ascii="仿宋_GB2312" w:hAnsi="仿宋_GB2312" w:eastAsia="仿宋_GB2312" w:cs="仿宋_GB2312"/>
          <w:color w:val="auto"/>
          <w:sz w:val="32"/>
          <w:szCs w:val="32"/>
          <w:highlight w:val="none"/>
          <w:lang w:eastAsia="zh-CN"/>
        </w:rPr>
        <w:t>政务公开</w:t>
      </w:r>
      <w:r>
        <w:rPr>
          <w:rFonts w:hint="eastAsia" w:ascii="仿宋_GB2312" w:hAnsi="仿宋_GB2312" w:eastAsia="仿宋_GB2312" w:cs="仿宋_GB2312"/>
          <w:color w:val="auto"/>
          <w:sz w:val="32"/>
          <w:szCs w:val="32"/>
          <w:highlight w:val="none"/>
        </w:rPr>
        <w:t>信息进行编辑、审核,由机关各科室及法律顾问对依法应不予公开的政府信息进行评估审查，对公开的政府信息进行涉密审查。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硚口</w:t>
      </w:r>
      <w:r>
        <w:rPr>
          <w:rFonts w:hint="eastAsia" w:ascii="仿宋_GB2312" w:hAnsi="仿宋_GB2312" w:eastAsia="仿宋_GB2312" w:cs="仿宋_GB2312"/>
          <w:color w:val="auto"/>
          <w:sz w:val="32"/>
          <w:szCs w:val="32"/>
          <w:highlight w:val="none"/>
        </w:rPr>
        <w:t>区政府门户网依法公开并及时更新本机关基本信息、信息公开指南等，按时发布年度预算决算。在湖北政务服务网平台发布的权</w:t>
      </w:r>
      <w:r>
        <w:rPr>
          <w:rFonts w:hint="eastAsia" w:ascii="仿宋_GB2312" w:hAnsi="仿宋_GB2312" w:eastAsia="仿宋_GB2312" w:cs="仿宋_GB2312"/>
          <w:color w:val="auto"/>
          <w:sz w:val="32"/>
          <w:szCs w:val="32"/>
          <w:highlight w:val="none"/>
          <w:lang w:eastAsia="zh-CN"/>
        </w:rPr>
        <w:t>力</w:t>
      </w:r>
      <w:r>
        <w:rPr>
          <w:rFonts w:hint="eastAsia" w:ascii="仿宋_GB2312" w:hAnsi="仿宋_GB2312" w:eastAsia="仿宋_GB2312" w:cs="仿宋_GB2312"/>
          <w:color w:val="auto"/>
          <w:sz w:val="32"/>
          <w:szCs w:val="32"/>
          <w:highlight w:val="none"/>
        </w:rPr>
        <w:t>清单行政许可3件，行政处罚8项。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通过主要负责人亲自把关，分管负责人和相关科室具体落实，法律顾问深度参与，形成政府信息公开良性工作机制提供有力支撑。2023年度，我局及相关个人未因政务公开被责任追究。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年硚口区</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局共处理行政许可</w:t>
      </w:r>
      <w:r>
        <w:rPr>
          <w:rFonts w:hint="eastAsia" w:ascii="仿宋_GB2312" w:hAnsi="仿宋_GB2312" w:eastAsia="仿宋_GB2312" w:cs="仿宋_GB2312"/>
          <w:color w:val="auto"/>
          <w:sz w:val="32"/>
          <w:szCs w:val="32"/>
          <w:highlight w:val="none"/>
          <w:lang w:val="en-US" w:eastAsia="zh-CN"/>
        </w:rPr>
        <w:t>35件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行政处罚14件，</w:t>
      </w:r>
      <w:r>
        <w:rPr>
          <w:rFonts w:hint="eastAsia" w:ascii="仿宋_GB2312" w:hAnsi="仿宋_GB2312" w:eastAsia="仿宋_GB2312" w:cs="仿宋_GB2312"/>
          <w:color w:val="auto"/>
          <w:sz w:val="32"/>
          <w:szCs w:val="32"/>
          <w:highlight w:val="none"/>
        </w:rPr>
        <w:t>同时围绕12345公众诉求</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各类群众诉求反映渠道，回复办理涉及营商环境、征收拆迁、文明施工、道路建设、工地管理问题等</w:t>
      </w:r>
      <w:r>
        <w:rPr>
          <w:rFonts w:hint="eastAsia" w:ascii="仿宋_GB2312" w:hAnsi="宋体" w:eastAsia="仿宋_GB2312" w:cs="仿宋_GB2312"/>
          <w:i w:val="0"/>
          <w:iCs w:val="0"/>
          <w:caps w:val="0"/>
          <w:color w:val="auto"/>
          <w:spacing w:val="0"/>
          <w:sz w:val="31"/>
          <w:szCs w:val="31"/>
          <w:highlight w:val="none"/>
          <w:lang w:val="en-US" w:eastAsia="zh-CN"/>
        </w:rPr>
        <w:t>4</w:t>
      </w:r>
      <w:r>
        <w:rPr>
          <w:rFonts w:hint="eastAsia" w:ascii="仿宋_GB2312" w:hAnsi="宋体" w:eastAsia="仿宋_GB2312" w:cs="仿宋_GB2312"/>
          <w:i w:val="0"/>
          <w:iCs w:val="0"/>
          <w:caps w:val="0"/>
          <w:color w:val="auto"/>
          <w:spacing w:val="0"/>
          <w:sz w:val="31"/>
          <w:szCs w:val="31"/>
          <w:highlight w:val="none"/>
        </w:rPr>
        <w:t>000余条群众和企业诉求，回应群众关切，解决民生痛点。</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9"/>
        <w:gridCol w:w="2239"/>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yellow"/>
              </w:rPr>
            </w:pPr>
            <w:r>
              <w:rPr>
                <w:rFonts w:hint="eastAsia" w:ascii="宋体" w:hAnsi="宋体" w:eastAsia="宋体" w:cs="宋体"/>
                <w:color w:val="auto"/>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auto"/>
                <w:sz w:val="21"/>
                <w:szCs w:val="21"/>
                <w:highlight w:val="yellow"/>
                <w:lang w:val="en-US"/>
              </w:rPr>
            </w:pPr>
            <w:r>
              <w:rPr>
                <w:rFonts w:hint="eastAsia" w:ascii="宋体" w:hAnsi="宋体" w:eastAsia="宋体" w:cs="宋体"/>
                <w:color w:val="auto"/>
                <w:kern w:val="0"/>
                <w:sz w:val="21"/>
                <w:szCs w:val="21"/>
                <w:highlight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highlight w:val="none"/>
        </w:rPr>
        <w:t>三、收到和处理政府信息公开申请情况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我局新收到依申请公开信息22件，其中予以公开2件、部分公开6件、属于三类内部事务信息1件、本机关不掌握相关政府信息9件、重复申请1件、申请人逾期未按收费通知要求缴纳费用2件，已全部在法定时限内按期答复，对符合法定条件的依申请公开案件答复率为100%，且结转下年度继续办理1件。</w:t>
      </w:r>
    </w:p>
    <w:p>
      <w:pPr>
        <w:rPr>
          <w:rFonts w:hint="eastAsia"/>
          <w:lang w:val="en-US" w:eastAsia="zh-CN"/>
        </w:rPr>
      </w:pPr>
    </w:p>
    <w:tbl>
      <w:tblPr>
        <w:tblStyle w:val="7"/>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57" w:type="dxa"/>
          <w:bottom w:w="0" w:type="dxa"/>
          <w:right w:w="57" w:type="dxa"/>
        </w:tblCellMar>
      </w:tblPr>
      <w:tblGrid>
        <w:gridCol w:w="695"/>
        <w:gridCol w:w="850"/>
        <w:gridCol w:w="3028"/>
        <w:gridCol w:w="632"/>
        <w:gridCol w:w="632"/>
        <w:gridCol w:w="632"/>
        <w:gridCol w:w="632"/>
        <w:gridCol w:w="632"/>
        <w:gridCol w:w="639"/>
        <w:gridCol w:w="6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57" w:type="dxa"/>
            <w:bottom w:w="0" w:type="dxa"/>
            <w:right w:w="57" w:type="dxa"/>
          </w:tblCellMar>
        </w:tblPrEx>
        <w:trPr>
          <w:jc w:val="center"/>
        </w:trPr>
        <w:tc>
          <w:tcPr>
            <w:tcW w:w="2539" w:type="pct"/>
            <w:gridSpan w:val="3"/>
            <w:vMerge w:val="restart"/>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0" w:type="pct"/>
            <w:gridSpan w:val="7"/>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2539" w:type="pct"/>
            <w:gridSpan w:val="3"/>
            <w:vMerge w:val="continue"/>
            <w:tcBorders>
              <w:tl2br w:val="nil"/>
              <w:tr2bl w:val="nil"/>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51" w:type="pct"/>
            <w:vMerge w:val="restar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2539" w:type="pct"/>
            <w:gridSpan w:val="3"/>
            <w:vMerge w:val="continue"/>
            <w:tcBorders>
              <w:tl2br w:val="nil"/>
              <w:tr2bl w:val="nil"/>
            </w:tcBorders>
            <w:shd w:val="clear" w:color="auto" w:fill="auto"/>
            <w:tcMar>
              <w:left w:w="108" w:type="dxa"/>
              <w:right w:w="108" w:type="dxa"/>
            </w:tcMar>
            <w:vAlign w:val="center"/>
          </w:tcPr>
          <w:p>
            <w:pPr>
              <w:jc w:val="left"/>
              <w:rPr>
                <w:rFonts w:hint="eastAsia" w:ascii="宋体" w:hAnsi="宋体" w:eastAsia="宋体" w:cs="宋体"/>
                <w:color w:val="auto"/>
                <w:sz w:val="21"/>
                <w:szCs w:val="21"/>
              </w:rPr>
            </w:pPr>
          </w:p>
        </w:tc>
        <w:tc>
          <w:tcPr>
            <w:tcW w:w="351" w:type="pct"/>
            <w:vMerge w:val="continue"/>
            <w:tcBorders>
              <w:tl2br w:val="nil"/>
              <w:tr2bl w:val="nil"/>
            </w:tcBorders>
            <w:shd w:val="clear" w:color="auto" w:fill="auto"/>
            <w:vAlign w:val="center"/>
          </w:tcPr>
          <w:p>
            <w:pPr>
              <w:jc w:val="left"/>
              <w:rPr>
                <w:rFonts w:hint="eastAsia" w:ascii="宋体" w:hAnsi="宋体" w:eastAsia="宋体" w:cs="宋体"/>
                <w:color w:val="auto"/>
                <w:sz w:val="21"/>
                <w:szCs w:val="21"/>
              </w:rPr>
            </w:pP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l2br w:val="nil"/>
              <w:tr2bl w:val="nil"/>
            </w:tcBorders>
            <w:shd w:val="clear" w:color="auto" w:fill="auto"/>
            <w:vAlign w:val="center"/>
          </w:tcPr>
          <w:p>
            <w:pPr>
              <w:jc w:val="left"/>
              <w:rPr>
                <w:rFonts w:hint="eastAsia" w:ascii="宋体" w:hAnsi="宋体" w:eastAsia="宋体" w:cs="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2539" w:type="pct"/>
            <w:gridSpan w:val="3"/>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9"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5"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2539" w:type="pct"/>
            <w:gridSpan w:val="3"/>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restar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2" w:type="pct"/>
            <w:gridSpan w:val="2"/>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w:t>
            </w:r>
            <w:bookmarkStart w:id="0" w:name="_GoBack"/>
            <w:bookmarkEnd w:id="0"/>
            <w:r>
              <w:rPr>
                <w:rFonts w:hint="eastAsia" w:asciiTheme="minorEastAsia" w:hAnsiTheme="minorEastAsia" w:eastAsiaTheme="minorEastAsia" w:cstheme="minorEastAsia"/>
                <w:color w:val="auto"/>
                <w:kern w:val="0"/>
                <w:sz w:val="21"/>
                <w:szCs w:val="21"/>
                <w:lang w:val="en-US" w:eastAsia="zh-CN" w:bidi="ar"/>
              </w:rPr>
              <w:t>法规禁止公开</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9"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5"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779" w:hRule="atLeast"/>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restar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472"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1679"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9"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635"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386" w:type="pct"/>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color w:val="auto"/>
                <w:sz w:val="21"/>
                <w:szCs w:val="21"/>
              </w:rPr>
            </w:pPr>
          </w:p>
        </w:tc>
        <w:tc>
          <w:tcPr>
            <w:tcW w:w="2152" w:type="pct"/>
            <w:gridSpan w:val="2"/>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jc w:val="center"/>
        </w:trPr>
        <w:tc>
          <w:tcPr>
            <w:tcW w:w="2539" w:type="pct"/>
            <w:gridSpan w:val="3"/>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l2br w:val="nil"/>
              <w:tr2bl w:val="nil"/>
            </w:tcBorders>
            <w:shd w:val="clear" w:color="auto" w:fill="auto"/>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2023年度，我局无政府信息公开申请行政复议情况，行政诉讼未经复议直接起诉共计3件，其中结果维持2件、结果纠正1件，无复议后起诉件。</w:t>
      </w:r>
    </w:p>
    <w:p>
      <w:pPr>
        <w:rPr>
          <w:rFonts w:hint="eastAsia"/>
          <w:lang w:val="en-US" w:eastAsia="zh-CN"/>
        </w:r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601"/>
        <w:gridCol w:w="601"/>
        <w:gridCol w:w="601"/>
        <w:gridCol w:w="612"/>
        <w:gridCol w:w="601"/>
        <w:gridCol w:w="601"/>
        <w:gridCol w:w="601"/>
        <w:gridCol w:w="601"/>
        <w:gridCol w:w="612"/>
        <w:gridCol w:w="602"/>
        <w:gridCol w:w="602"/>
        <w:gridCol w:w="602"/>
        <w:gridCol w:w="60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维持</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highlight w:val="none"/>
                <w:lang w:val="en-US"/>
              </w:rPr>
            </w:pPr>
            <w:r>
              <w:rPr>
                <w:rFonts w:hint="eastAsia" w:ascii="黑体" w:hAnsi="宋体" w:eastAsia="黑体" w:cs="黑体"/>
                <w:color w:val="auto"/>
                <w:kern w:val="2"/>
                <w:sz w:val="20"/>
                <w:szCs w:val="20"/>
                <w:highlight w:val="none"/>
                <w:lang w:val="en-US" w:eastAsia="zh-CN" w:bidi="ar"/>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highlight w:val="none"/>
              </w:rPr>
            </w:pPr>
            <w:r>
              <w:rPr>
                <w:rFonts w:hint="eastAsia" w:ascii="黑体" w:hAnsi="宋体" w:eastAsia="黑体" w:cs="黑体"/>
                <w:color w:val="auto"/>
                <w:kern w:val="2"/>
                <w:sz w:val="20"/>
                <w:szCs w:val="20"/>
                <w:highlight w:val="none"/>
                <w:lang w:val="en-US" w:eastAsia="zh-CN" w:bidi="ar"/>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highlight w:val="none"/>
              </w:rPr>
            </w:pPr>
            <w:r>
              <w:rPr>
                <w:rFonts w:hint="eastAsia" w:ascii="黑体" w:hAnsi="宋体" w:eastAsia="黑体" w:cs="黑体"/>
                <w:color w:val="auto"/>
                <w:kern w:val="2"/>
                <w:sz w:val="20"/>
                <w:szCs w:val="20"/>
                <w:highlight w:val="none"/>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highlight w:val="none"/>
                <w:lang w:val="en-US"/>
              </w:rPr>
            </w:pPr>
            <w:r>
              <w:rPr>
                <w:rFonts w:hint="eastAsia" w:ascii="黑体" w:hAnsi="宋体" w:eastAsia="黑体" w:cs="黑体"/>
                <w:color w:val="auto"/>
                <w:kern w:val="2"/>
                <w:sz w:val="20"/>
                <w:szCs w:val="20"/>
                <w:highlight w:val="none"/>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highlight w:val="none"/>
                <w:lang w:val="en-US"/>
              </w:rPr>
            </w:pPr>
            <w:r>
              <w:rPr>
                <w:rFonts w:hint="eastAsia" w:ascii="黑体" w:hAnsi="宋体" w:eastAsia="黑体" w:cs="黑体"/>
                <w:color w:val="auto"/>
                <w:kern w:val="2"/>
                <w:sz w:val="20"/>
                <w:szCs w:val="20"/>
                <w:highlight w:val="none"/>
                <w:lang w:val="en-US" w:eastAsia="zh-CN" w:bidi="ar"/>
              </w:rPr>
              <w:t>3</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color w:val="auto"/>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color w:val="auto"/>
                <w:lang w:val="en-US"/>
              </w:rPr>
            </w:pPr>
            <w:r>
              <w:rPr>
                <w:rFonts w:hint="eastAsia" w:ascii="黑体" w:hAnsi="宋体" w:eastAsia="黑体" w:cs="黑体"/>
                <w:color w:val="auto"/>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年度存在的问题为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专业力量不足。机关及局属单位政务公开相关工作由办公室、科室工作人员兼职，不能做到专人专职。涉及政务公开的具体业务专业性较强，业务开展较独立，政务公开缺乏系统性、综合性。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改进举措为：</w:t>
      </w:r>
      <w:r>
        <w:rPr>
          <w:rFonts w:hint="eastAsia" w:ascii="仿宋_GB2312" w:hAnsi="仿宋_GB2312" w:eastAsia="仿宋_GB2312" w:cs="仿宋_GB2312"/>
          <w:sz w:val="32"/>
          <w:szCs w:val="32"/>
        </w:rPr>
        <w:t>对涉及政务公开工作的相关人员进行业务培训和学习情况考核，通过专业人员深度参与、经办人员全程跟进，确保公开情况深度全面、合规合法。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（一）议</w:t>
      </w:r>
      <w:r>
        <w:rPr>
          <w:rFonts w:hint="eastAsia" w:ascii="楷体_GB2312" w:hAnsi="楷体_GB2312" w:eastAsia="楷体_GB2312" w:cs="楷体_GB2312"/>
          <w:b/>
          <w:bCs/>
          <w:sz w:val="32"/>
          <w:szCs w:val="32"/>
          <w:lang w:eastAsia="zh-CN"/>
        </w:rPr>
        <w:t>提</w:t>
      </w:r>
      <w:r>
        <w:rPr>
          <w:rFonts w:hint="eastAsia" w:ascii="楷体_GB2312" w:hAnsi="楷体_GB2312" w:eastAsia="楷体_GB2312" w:cs="楷体_GB2312"/>
          <w:b/>
          <w:bCs/>
          <w:sz w:val="32"/>
          <w:szCs w:val="32"/>
        </w:rPr>
        <w:t>案办理情况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我局</w:t>
      </w:r>
      <w:r>
        <w:rPr>
          <w:rFonts w:hint="eastAsia" w:ascii="仿宋_GB2312" w:hAnsi="仿宋_GB2312" w:eastAsia="仿宋_GB2312" w:cs="仿宋_GB2312"/>
          <w:sz w:val="32"/>
          <w:szCs w:val="32"/>
          <w:highlight w:val="none"/>
        </w:rPr>
        <w:t>共办理</w:t>
      </w:r>
      <w:r>
        <w:rPr>
          <w:rFonts w:hint="eastAsia" w:ascii="仿宋_GB2312" w:hAnsi="仿宋_GB2312" w:eastAsia="仿宋_GB2312" w:cs="仿宋_GB2312"/>
          <w:sz w:val="32"/>
          <w:szCs w:val="32"/>
          <w:highlight w:val="none"/>
          <w:lang w:eastAsia="zh-CN"/>
        </w:rPr>
        <w:t>人大政协</w:t>
      </w:r>
      <w:r>
        <w:rPr>
          <w:rFonts w:hint="eastAsia" w:ascii="仿宋_GB2312" w:hAnsi="仿宋_GB2312" w:eastAsia="仿宋_GB2312" w:cs="仿宋_GB2312"/>
          <w:sz w:val="32"/>
          <w:szCs w:val="32"/>
          <w:highlight w:val="none"/>
        </w:rPr>
        <w:t>议提案</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：人大建议</w:t>
      </w:r>
      <w:r>
        <w:rPr>
          <w:rFonts w:hint="eastAsia" w:ascii="仿宋_GB2312" w:hAnsi="仿宋_GB2312" w:eastAsia="仿宋_GB2312" w:cs="仿宋_GB2312"/>
          <w:sz w:val="32"/>
          <w:szCs w:val="32"/>
          <w:highlight w:val="none"/>
          <w:lang w:val="en-US" w:eastAsia="zh-CN"/>
        </w:rPr>
        <w:t>21件（</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级</w:t>
      </w:r>
      <w:r>
        <w:rPr>
          <w:rFonts w:hint="eastAsia" w:ascii="仿宋_GB2312" w:hAnsi="仿宋_GB2312" w:eastAsia="仿宋_GB2312" w:cs="仿宋_GB2312"/>
          <w:sz w:val="32"/>
          <w:szCs w:val="32"/>
          <w:highlight w:val="none"/>
          <w:lang w:val="en-US" w:eastAsia="zh-CN"/>
        </w:rPr>
        <w:t>4件、区级17件）;政协提案14件。</w:t>
      </w:r>
      <w:r>
        <w:rPr>
          <w:rFonts w:hint="eastAsia" w:ascii="仿宋_GB2312" w:hAnsi="仿宋_GB2312" w:eastAsia="仿宋_GB2312" w:cs="仿宋_GB2312"/>
          <w:sz w:val="32"/>
          <w:szCs w:val="32"/>
          <w:highlight w:val="none"/>
        </w:rPr>
        <w:t>所有议</w:t>
      </w:r>
      <w:r>
        <w:rPr>
          <w:rFonts w:hint="eastAsia" w:ascii="仿宋_GB2312" w:hAnsi="仿宋_GB2312" w:eastAsia="仿宋_GB2312" w:cs="仿宋_GB2312"/>
          <w:sz w:val="32"/>
          <w:szCs w:val="32"/>
          <w:highlight w:val="none"/>
          <w:lang w:eastAsia="zh-CN"/>
        </w:rPr>
        <w:t>提</w:t>
      </w:r>
      <w:r>
        <w:rPr>
          <w:rFonts w:hint="eastAsia" w:ascii="仿宋_GB2312" w:hAnsi="仿宋_GB2312" w:eastAsia="仿宋_GB2312" w:cs="仿宋_GB2312"/>
          <w:sz w:val="32"/>
          <w:szCs w:val="32"/>
          <w:highlight w:val="none"/>
        </w:rPr>
        <w:t>案均已</w:t>
      </w:r>
      <w:r>
        <w:rPr>
          <w:rFonts w:hint="eastAsia" w:ascii="仿宋_GB2312" w:hAnsi="仿宋_GB2312" w:eastAsia="仿宋_GB2312" w:cs="仿宋_GB2312"/>
          <w:sz w:val="32"/>
          <w:szCs w:val="32"/>
          <w:highlight w:val="none"/>
          <w:lang w:eastAsia="zh-CN"/>
        </w:rPr>
        <w:t>按时</w:t>
      </w:r>
      <w:r>
        <w:rPr>
          <w:rFonts w:hint="eastAsia" w:ascii="仿宋_GB2312" w:hAnsi="仿宋_GB2312" w:eastAsia="仿宋_GB2312" w:cs="仿宋_GB2312"/>
          <w:sz w:val="32"/>
          <w:szCs w:val="32"/>
          <w:highlight w:val="none"/>
        </w:rPr>
        <w:t>办结，满意和基本满意率达到100%。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（二）政府信息处理费收取情况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根据国务院办公厅关于印发《政府信息公开信息处理费管理办法》的通知（国办函〔2020〕109号）文件精神，</w:t>
      </w:r>
      <w:r>
        <w:rPr>
          <w:rFonts w:hint="eastAsia" w:ascii="仿宋_GB2312" w:hAnsi="仿宋_GB2312" w:eastAsia="仿宋_GB2312" w:cs="仿宋_GB2312"/>
          <w:color w:val="auto"/>
          <w:sz w:val="32"/>
          <w:szCs w:val="32"/>
          <w:highlight w:val="none"/>
          <w:lang w:eastAsia="zh-CN"/>
        </w:rPr>
        <w:t>我局</w:t>
      </w:r>
      <w:r>
        <w:rPr>
          <w:rFonts w:hint="eastAsia" w:ascii="仿宋_GB2312" w:hAnsi="仿宋_GB2312" w:eastAsia="仿宋_GB2312" w:cs="仿宋_GB2312"/>
          <w:color w:val="auto"/>
          <w:sz w:val="32"/>
          <w:szCs w:val="32"/>
          <w:highlight w:val="none"/>
        </w:rPr>
        <w:t>共收取政府信息处理费</w:t>
      </w:r>
      <w:r>
        <w:rPr>
          <w:rFonts w:hint="eastAsia" w:ascii="仿宋_GB2312" w:hAnsi="仿宋_GB2312" w:eastAsia="仿宋_GB2312" w:cs="仿宋_GB2312"/>
          <w:color w:val="auto"/>
          <w:sz w:val="32"/>
          <w:szCs w:val="32"/>
          <w:highlight w:val="none"/>
          <w:lang w:val="en-US" w:eastAsia="zh-CN"/>
        </w:rPr>
        <w:t>840</w:t>
      </w:r>
      <w:r>
        <w:rPr>
          <w:rFonts w:hint="eastAsia" w:ascii="仿宋_GB2312" w:hAnsi="仿宋_GB2312" w:eastAsia="仿宋_GB2312" w:cs="仿宋_GB2312"/>
          <w:color w:val="auto"/>
          <w:sz w:val="32"/>
          <w:szCs w:val="32"/>
          <w:highlight w:val="none"/>
        </w:rPr>
        <w:t>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（三）重点领域政府信息公开情况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我局2023年在硚口区门户网站上共发布9篇文章，涉及重大建设项目、行政执法、新闻动态、财政预决算等多个方面。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武汉市硚口区建设局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2024年1月9日</w:t>
      </w:r>
    </w:p>
    <w:sectPr>
      <w:footerReference r:id="rId3" w:type="default"/>
      <w:pgSz w:w="11906" w:h="16838"/>
      <w:pgMar w:top="2041" w:right="1531" w:bottom="2041"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DlhYjBlN2RkNjVlYmI1MjVhNjA1ZGFjZjk2OWMifQ=="/>
  </w:docVars>
  <w:rsids>
    <w:rsidRoot w:val="6E6C768E"/>
    <w:rsid w:val="002B44CF"/>
    <w:rsid w:val="00B94D61"/>
    <w:rsid w:val="01E14BBB"/>
    <w:rsid w:val="02A869F1"/>
    <w:rsid w:val="03024C79"/>
    <w:rsid w:val="04481D65"/>
    <w:rsid w:val="04FB2C8F"/>
    <w:rsid w:val="05D00AAB"/>
    <w:rsid w:val="079966C0"/>
    <w:rsid w:val="08067619"/>
    <w:rsid w:val="08C339E8"/>
    <w:rsid w:val="08EE0410"/>
    <w:rsid w:val="098E3A00"/>
    <w:rsid w:val="09D17FCF"/>
    <w:rsid w:val="0B51399E"/>
    <w:rsid w:val="0C1036A4"/>
    <w:rsid w:val="0C626233"/>
    <w:rsid w:val="0D250682"/>
    <w:rsid w:val="0DB00467"/>
    <w:rsid w:val="0E3B600B"/>
    <w:rsid w:val="0FAF26C5"/>
    <w:rsid w:val="10186709"/>
    <w:rsid w:val="11A5727F"/>
    <w:rsid w:val="12C5608A"/>
    <w:rsid w:val="15002B01"/>
    <w:rsid w:val="16296854"/>
    <w:rsid w:val="16A2684A"/>
    <w:rsid w:val="17D56BF5"/>
    <w:rsid w:val="19414F3E"/>
    <w:rsid w:val="1A99598C"/>
    <w:rsid w:val="1AC35BCB"/>
    <w:rsid w:val="1B0F3702"/>
    <w:rsid w:val="1B21781C"/>
    <w:rsid w:val="1DFB4C4A"/>
    <w:rsid w:val="207A563A"/>
    <w:rsid w:val="208113DF"/>
    <w:rsid w:val="2094005C"/>
    <w:rsid w:val="224D407F"/>
    <w:rsid w:val="22A66C4B"/>
    <w:rsid w:val="23130855"/>
    <w:rsid w:val="24566200"/>
    <w:rsid w:val="25392A7C"/>
    <w:rsid w:val="254C54FD"/>
    <w:rsid w:val="2572770D"/>
    <w:rsid w:val="27BD1785"/>
    <w:rsid w:val="27F71351"/>
    <w:rsid w:val="28073B45"/>
    <w:rsid w:val="28460877"/>
    <w:rsid w:val="29A66968"/>
    <w:rsid w:val="29C3463F"/>
    <w:rsid w:val="2AE53AA3"/>
    <w:rsid w:val="2CF325A2"/>
    <w:rsid w:val="2D5C3C68"/>
    <w:rsid w:val="2D887E3F"/>
    <w:rsid w:val="2E9F61A6"/>
    <w:rsid w:val="2F6E566D"/>
    <w:rsid w:val="3059159D"/>
    <w:rsid w:val="30F34F15"/>
    <w:rsid w:val="311C61BC"/>
    <w:rsid w:val="31CF722A"/>
    <w:rsid w:val="31D856A7"/>
    <w:rsid w:val="348346FD"/>
    <w:rsid w:val="34D31390"/>
    <w:rsid w:val="356035C1"/>
    <w:rsid w:val="358477D6"/>
    <w:rsid w:val="35B35CDF"/>
    <w:rsid w:val="37B619B9"/>
    <w:rsid w:val="37D13196"/>
    <w:rsid w:val="37F64648"/>
    <w:rsid w:val="38AA3676"/>
    <w:rsid w:val="39AB42B8"/>
    <w:rsid w:val="3A992AD7"/>
    <w:rsid w:val="3B0D7DEF"/>
    <w:rsid w:val="3EFE3DE0"/>
    <w:rsid w:val="3F080782"/>
    <w:rsid w:val="3F611FC4"/>
    <w:rsid w:val="41613E05"/>
    <w:rsid w:val="4185034C"/>
    <w:rsid w:val="41D57EE5"/>
    <w:rsid w:val="440969EA"/>
    <w:rsid w:val="44AD7218"/>
    <w:rsid w:val="454005F3"/>
    <w:rsid w:val="45FA3FD7"/>
    <w:rsid w:val="4618592C"/>
    <w:rsid w:val="468A71C2"/>
    <w:rsid w:val="4721098D"/>
    <w:rsid w:val="48176E74"/>
    <w:rsid w:val="4AA87797"/>
    <w:rsid w:val="4ACF4FD1"/>
    <w:rsid w:val="4C8513D0"/>
    <w:rsid w:val="4CF44487"/>
    <w:rsid w:val="4E0E01F7"/>
    <w:rsid w:val="4FED3CE0"/>
    <w:rsid w:val="50596894"/>
    <w:rsid w:val="52621CA1"/>
    <w:rsid w:val="53D93537"/>
    <w:rsid w:val="53ED7E15"/>
    <w:rsid w:val="540C21B8"/>
    <w:rsid w:val="542E78BC"/>
    <w:rsid w:val="55A9052C"/>
    <w:rsid w:val="55F213AE"/>
    <w:rsid w:val="56ED2F2A"/>
    <w:rsid w:val="577F444E"/>
    <w:rsid w:val="58166B76"/>
    <w:rsid w:val="58205B62"/>
    <w:rsid w:val="586C4D4A"/>
    <w:rsid w:val="58FC6C65"/>
    <w:rsid w:val="59746E11"/>
    <w:rsid w:val="59EB2795"/>
    <w:rsid w:val="5B487E45"/>
    <w:rsid w:val="5C4918E4"/>
    <w:rsid w:val="5EEE100D"/>
    <w:rsid w:val="5FDB215E"/>
    <w:rsid w:val="628D55C3"/>
    <w:rsid w:val="62C2720C"/>
    <w:rsid w:val="62D065F8"/>
    <w:rsid w:val="63254840"/>
    <w:rsid w:val="63444C92"/>
    <w:rsid w:val="658354F6"/>
    <w:rsid w:val="65D04B28"/>
    <w:rsid w:val="66B00F33"/>
    <w:rsid w:val="66EB32E6"/>
    <w:rsid w:val="67B56884"/>
    <w:rsid w:val="683B254B"/>
    <w:rsid w:val="68536C8D"/>
    <w:rsid w:val="68A3232A"/>
    <w:rsid w:val="6A61555C"/>
    <w:rsid w:val="6CFB475C"/>
    <w:rsid w:val="6E22391E"/>
    <w:rsid w:val="6E6C768E"/>
    <w:rsid w:val="6F7F4A09"/>
    <w:rsid w:val="70075C14"/>
    <w:rsid w:val="74B465B6"/>
    <w:rsid w:val="74DB2AE6"/>
    <w:rsid w:val="750B259F"/>
    <w:rsid w:val="75676054"/>
    <w:rsid w:val="75D55E8C"/>
    <w:rsid w:val="76DD4DBD"/>
    <w:rsid w:val="77863CC7"/>
    <w:rsid w:val="77D20B8D"/>
    <w:rsid w:val="78863451"/>
    <w:rsid w:val="78A87186"/>
    <w:rsid w:val="79E02838"/>
    <w:rsid w:val="79F878F0"/>
    <w:rsid w:val="7B6A616A"/>
    <w:rsid w:val="7BF12C57"/>
    <w:rsid w:val="7BFF02D0"/>
    <w:rsid w:val="7C6929D9"/>
    <w:rsid w:val="7DDC35A5"/>
    <w:rsid w:val="7DE6020B"/>
    <w:rsid w:val="7E70404D"/>
    <w:rsid w:val="7F0C615B"/>
    <w:rsid w:val="7FDE0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硚口区建设局</Company>
  <Pages>6</Pages>
  <Words>0</Words>
  <Characters>0</Characters>
  <Lines>0</Lines>
  <Paragraphs>0</Paragraphs>
  <TotalTime>26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2023-12-28T01:31:00Z</dcterms:created>
  <dc:creator>王莹</dc:creator>
  <cp:lastModifiedBy>王莹</cp:lastModifiedBy>
  <cp:lastPrinted>2024-05-14T03:33:02Z</cp:lastPrinted>
  <dcterms:modified xsi:type="dcterms:W3CDTF">2024-05-14T03:35:28Z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2EEFCA67C77C453D8A86B42452CF542D_11</vt:lpwstr>
  </property>
</Properties>
</file>