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硚口区地方金融工作局2021年度政府信息公开工作年度报告</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b w:val="0"/>
          <w:bCs w:val="0"/>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333333"/>
          <w:sz w:val="32"/>
          <w:szCs w:val="32"/>
        </w:rPr>
        <w:t>一、总体情况</w:t>
      </w:r>
    </w:p>
    <w:p>
      <w:pPr>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2021年硚口区地方金融工作局根据《中华人民共和国政府信息公开条例》和上级有关要求，不断加强领导，规范运作，强化监督，认真落实信息公开内容，探索拓宽政府信息公开渠道，加强信息公开基础性工作，进一步明确责任，稳妥推进信息公开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p>
      <w:pPr>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2021年，区地方金融工作局按照硚口区《2021年度政府信息公开重点工作的通知》要求主动公开了机关职能、机构设置、办公地址、联系方式、局领导姓名及职务，及时发布了本单位财政预算决算、购买服务目录等信息。</w:t>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default"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highlight w:val="none"/>
              </w:rPr>
            </w:pPr>
            <w:r>
              <w:rPr>
                <w:rFonts w:hint="eastAsia" w:ascii="宋体" w:hAnsi="宋体" w:eastAsia="宋体" w:cs="宋体"/>
                <w:color w:val="000000"/>
                <w:kern w:val="0"/>
                <w:sz w:val="21"/>
                <w:szCs w:val="21"/>
                <w:highlight w:val="none"/>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highlight w:val="none"/>
                <w:lang w:val="en-US"/>
              </w:rPr>
            </w:pPr>
            <w:r>
              <w:rPr>
                <w:rFonts w:hint="default" w:ascii="Calibri" w:hAnsi="Calibri" w:eastAsia="宋体" w:cs="Calibri"/>
                <w:color w:val="333333"/>
                <w:kern w:val="2"/>
                <w:sz w:val="21"/>
                <w:szCs w:val="21"/>
                <w:highlight w:val="none"/>
                <w:lang w:val="en-US" w:eastAsia="zh-CN" w:bidi="ar"/>
              </w:rPr>
              <w:t> </w:t>
            </w:r>
            <w:r>
              <w:rPr>
                <w:rFonts w:hint="eastAsia" w:ascii="Calibri" w:hAnsi="Calibri" w:eastAsia="宋体" w:cs="Calibri"/>
                <w:color w:val="333333"/>
                <w:kern w:val="2"/>
                <w:sz w:val="21"/>
                <w:szCs w:val="21"/>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left"/>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p>
      <w:pPr>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2021年硚口区地方金融工作局未收到和处理政府信息公开申请。</w:t>
      </w:r>
    </w:p>
    <w:tbl>
      <w:tblPr>
        <w:tblStyle w:val="4"/>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53"/>
        <w:gridCol w:w="798"/>
        <w:gridCol w:w="2847"/>
        <w:gridCol w:w="595"/>
        <w:gridCol w:w="595"/>
        <w:gridCol w:w="595"/>
        <w:gridCol w:w="595"/>
        <w:gridCol w:w="595"/>
        <w:gridCol w:w="600"/>
        <w:gridCol w:w="5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0"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1"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2"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1"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xml:space="preserve"> 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xml:space="preserve"> 0 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xml:space="preserve"> 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jc w:val="left"/>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bookmarkStart w:id="0" w:name="_GoBack"/>
            <w:bookmarkEnd w:id="0"/>
          </w:p>
        </w:tc>
      </w:tr>
    </w:tbl>
    <w:p>
      <w:pPr>
        <w:pStyle w:val="2"/>
        <w:rPr>
          <w:rFonts w:hint="eastAsia"/>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p>
      <w:pPr>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2021年度，硚口区地方金融工作局无因政府信息公开工作被提起行政诉讼和行政复议。</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65"/>
        <w:gridCol w:w="565"/>
        <w:gridCol w:w="565"/>
        <w:gridCol w:w="565"/>
        <w:gridCol w:w="574"/>
        <w:gridCol w:w="566"/>
        <w:gridCol w:w="566"/>
        <w:gridCol w:w="568"/>
        <w:gridCol w:w="568"/>
        <w:gridCol w:w="573"/>
        <w:gridCol w:w="568"/>
        <w:gridCol w:w="568"/>
        <w:gridCol w:w="568"/>
        <w:gridCol w:w="568"/>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ascii="黑体" w:hAnsi="宋体" w:eastAsia="黑体" w:cs="黑体"/>
                <w:color w:val="333333"/>
                <w:kern w:val="2"/>
                <w:sz w:val="20"/>
                <w:szCs w:val="20"/>
                <w:lang w:val="en-US" w:eastAsia="zh-CN" w:bidi="ar"/>
              </w:rPr>
              <w:t> </w:t>
            </w: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 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 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0 </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 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 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 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 0</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2"/>
        <w:rPr>
          <w:rFonts w:hint="eastAsia"/>
          <w:lang w:val="en-US" w:eastAsia="zh-CN"/>
        </w:rPr>
      </w:pP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atLeas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存在的主要问题及改进情况</w:t>
      </w:r>
    </w:p>
    <w:p>
      <w:pPr>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楷体" w:hAnsi="楷体" w:eastAsia="楷体" w:cs="楷体"/>
          <w:b/>
          <w:bCs/>
          <w:i w:val="0"/>
          <w:caps w:val="0"/>
          <w:color w:val="333333"/>
          <w:spacing w:val="0"/>
          <w:sz w:val="32"/>
          <w:szCs w:val="32"/>
          <w:highlight w:val="yellow"/>
          <w:shd w:val="clear" w:fill="FFFFFF"/>
          <w:lang w:val="en-US" w:eastAsia="zh-CN"/>
        </w:rPr>
      </w:pPr>
      <w:r>
        <w:rPr>
          <w:rFonts w:hint="eastAsia" w:ascii="楷体" w:hAnsi="楷体" w:eastAsia="楷体" w:cs="楷体"/>
          <w:b w:val="0"/>
          <w:bCs w:val="0"/>
          <w:i w:val="0"/>
          <w:caps w:val="0"/>
          <w:color w:val="333333"/>
          <w:spacing w:val="0"/>
          <w:sz w:val="32"/>
          <w:szCs w:val="32"/>
          <w:shd w:val="clear" w:fill="FFFFFF"/>
          <w:lang w:val="en-US" w:eastAsia="zh-CN"/>
        </w:rPr>
        <w:t>（一）上年度存在的问题及在本年度的改进情况</w:t>
      </w:r>
    </w:p>
    <w:p>
      <w:pPr>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按相关工作要求自查，我局2020年度信息公开工作主要存在工作信息动态更新不够及时的问题。</w:t>
      </w:r>
    </w:p>
    <w:p>
      <w:pPr>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针对以上问题，我局已落实整改，实时跟进各项金融服务工作进展情况，及时发布最新工作动态。</w:t>
      </w:r>
    </w:p>
    <w:p>
      <w:pPr>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i w:val="0"/>
          <w:caps w:val="0"/>
          <w:color w:val="333333"/>
          <w:spacing w:val="0"/>
          <w:sz w:val="32"/>
          <w:szCs w:val="32"/>
          <w:shd w:val="clear" w:fill="FFFFFF"/>
          <w:lang w:val="en-US" w:eastAsia="zh-CN"/>
        </w:rPr>
        <w:t>（二）本年度存在的问题及在下年度的改进措施</w:t>
      </w:r>
    </w:p>
    <w:p>
      <w:pPr>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按相关工作要求自查，政府信息公开的准确性、完整性需要进一步提高。</w:t>
      </w:r>
    </w:p>
    <w:p>
      <w:pPr>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针对以上问题，强化对政务、信息公开工作的领导和监督，加大公开工作审核力度，切实落实工作责任，确保政府信息公开工作落到实处。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六、其他需要报告的事项</w:t>
      </w:r>
    </w:p>
    <w:p>
      <w:pPr>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kern w:val="0"/>
          <w:sz w:val="32"/>
          <w:szCs w:val="32"/>
          <w:highlight w:val="none"/>
          <w:lang w:val="en-US" w:eastAsia="zh-CN" w:bidi="ar"/>
        </w:rPr>
        <w:t>2021年度我单位收取政府信息处理费为0元</w:t>
      </w:r>
      <w:r>
        <w:rPr>
          <w:rFonts w:hint="eastAsia" w:ascii="仿宋" w:hAnsi="仿宋" w:eastAsia="仿宋" w:cs="仿宋"/>
          <w:b w:val="0"/>
          <w:bCs w:val="0"/>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2021年我局共承办人大议案和政协提案14件，主办人大议案1件、政协提案1件，协办人大议案4件、政协提案8件，满意率100%。</w:t>
      </w:r>
    </w:p>
    <w:p>
      <w:pPr>
        <w:pStyle w:val="2"/>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硚口区地方金融工作局</w:t>
      </w:r>
    </w:p>
    <w:p>
      <w:pPr>
        <w:pStyle w:val="2"/>
        <w:rPr>
          <w:rFonts w:hint="default"/>
          <w:lang w:val="en-US" w:eastAsia="zh-CN"/>
        </w:rPr>
      </w:pPr>
      <w:r>
        <w:rPr>
          <w:rFonts w:hint="eastAsia" w:ascii="仿宋" w:hAnsi="仿宋" w:eastAsia="仿宋" w:cs="仿宋"/>
          <w:b w:val="0"/>
          <w:bCs w:val="0"/>
          <w:sz w:val="32"/>
          <w:szCs w:val="32"/>
          <w:lang w:val="en-US" w:eastAsia="zh-CN"/>
        </w:rPr>
        <w:t xml:space="preserve">                            2022年1月4日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firstLine="640" w:firstLineChars="200"/>
        <w:jc w:val="both"/>
        <w:textAlignment w:val="auto"/>
        <w:rPr>
          <w:rFonts w:hint="eastAsia" w:ascii="仿宋" w:hAnsi="仿宋" w:eastAsia="仿宋" w:cs="仿宋"/>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firstLine="640" w:firstLineChars="200"/>
        <w:jc w:val="both"/>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3FA443-3497-48D7-A434-DDDB48FEC48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82AF79FA-7B4E-46A3-8802-EFC0D26E45C2}"/>
  </w:font>
  <w:font w:name="仿宋">
    <w:panose1 w:val="02010609060101010101"/>
    <w:charset w:val="86"/>
    <w:family w:val="auto"/>
    <w:pitch w:val="default"/>
    <w:sig w:usb0="800002BF" w:usb1="38CF7CFA" w:usb2="00000016" w:usb3="00000000" w:csb0="00040001" w:csb1="00000000"/>
    <w:embedRegular r:id="rId3" w:fontKey="{05B014F8-A4D1-4F63-B696-6F2DA77E1001}"/>
  </w:font>
  <w:font w:name="楷体">
    <w:panose1 w:val="02010609060101010101"/>
    <w:charset w:val="86"/>
    <w:family w:val="auto"/>
    <w:pitch w:val="default"/>
    <w:sig w:usb0="800002BF" w:usb1="38CF7CFA" w:usb2="00000016" w:usb3="00000000" w:csb0="00040001" w:csb1="00000000"/>
    <w:embedRegular r:id="rId4" w:fontKey="{7667B9ED-480D-42A7-965A-7822A5280FC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1D4BCF"/>
    <w:multiLevelType w:val="singleLevel"/>
    <w:tmpl w:val="4D1D4BC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B1E27"/>
    <w:rsid w:val="238B1E27"/>
    <w:rsid w:val="23AC2DF9"/>
    <w:rsid w:val="246E2621"/>
    <w:rsid w:val="270B757C"/>
    <w:rsid w:val="380214FF"/>
    <w:rsid w:val="397119C0"/>
    <w:rsid w:val="565407E9"/>
    <w:rsid w:val="57170F46"/>
    <w:rsid w:val="58567FA7"/>
    <w:rsid w:val="5AD24415"/>
    <w:rsid w:val="79FB1236"/>
    <w:rsid w:val="C7DDD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2021-12-21T23:19:00Z</dcterms:created>
  <dc:creator>WPS_1624785580</dc:creator>
  <cp:lastModifiedBy>张帆</cp:lastModifiedBy>
  <dcterms:modified xsi:type="dcterms:W3CDTF">2022-01-26T09:21:26Z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BEC9372BAB9F4BB6ADE2A97F52A464F2</vt:lpwstr>
  </property>
</Properties>
</file>