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C6" w:rsidRDefault="001164C6" w:rsidP="001164C6">
      <w:pPr>
        <w:rPr>
          <w:sz w:val="32"/>
          <w:szCs w:val="32"/>
        </w:rPr>
      </w:pPr>
      <w:r>
        <w:rPr>
          <w:rFonts w:hint="eastAsia"/>
          <w:sz w:val="32"/>
          <w:szCs w:val="32"/>
        </w:rPr>
        <w:t>附件</w:t>
      </w:r>
      <w:r>
        <w:rPr>
          <w:rFonts w:hint="eastAsia"/>
          <w:sz w:val="32"/>
          <w:szCs w:val="32"/>
        </w:rPr>
        <w:t>2</w:t>
      </w:r>
    </w:p>
    <w:p w:rsidR="001164C6" w:rsidRDefault="001164C6" w:rsidP="001164C6">
      <w:pPr>
        <w:jc w:val="center"/>
        <w:rPr>
          <w:rFonts w:ascii="仿宋_GB2312" w:eastAsia="仿宋_GB2312"/>
          <w:b/>
          <w:sz w:val="32"/>
          <w:szCs w:val="32"/>
        </w:rPr>
      </w:pPr>
      <w:r>
        <w:rPr>
          <w:rFonts w:ascii="微软雅黑" w:eastAsia="微软雅黑" w:hAnsi="微软雅黑" w:cs="微软雅黑" w:hint="eastAsia"/>
          <w:b/>
          <w:sz w:val="32"/>
          <w:szCs w:val="32"/>
        </w:rPr>
        <w:t>硚</w:t>
      </w:r>
      <w:r>
        <w:rPr>
          <w:rFonts w:ascii="仿宋_GB2312" w:eastAsia="仿宋_GB2312" w:hAnsi="仿宋_GB2312" w:cs="仿宋_GB2312" w:hint="eastAsia"/>
          <w:b/>
          <w:sz w:val="32"/>
          <w:szCs w:val="32"/>
        </w:rPr>
        <w:t>口</w:t>
      </w:r>
      <w:r>
        <w:rPr>
          <w:rFonts w:ascii="仿宋_GB2312" w:eastAsia="仿宋_GB2312" w:hAnsi="宋体" w:cs="微软雅黑" w:hint="eastAsia"/>
          <w:b/>
          <w:sz w:val="32"/>
          <w:szCs w:val="32"/>
        </w:rPr>
        <w:t>区政府门户网站信息公开工作考核办法</w:t>
      </w:r>
    </w:p>
    <w:p w:rsidR="001164C6" w:rsidRDefault="001164C6" w:rsidP="001164C6">
      <w:pPr>
        <w:rPr>
          <w:rFonts w:ascii="仿宋_GB2312" w:eastAsia="仿宋_GB2312"/>
          <w:sz w:val="32"/>
          <w:szCs w:val="32"/>
        </w:rPr>
      </w:pPr>
    </w:p>
    <w:p w:rsidR="001164C6" w:rsidRDefault="001164C6" w:rsidP="001164C6">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为深入贯彻《中华人民共和国政府信息公开条例》（以下简称《公开条例》），进一步增强各部门工作的透明度，提升我区政府门户网站信息公开质量，根据《公开条例》的规定和我区实际情况，制定本方案。</w:t>
      </w:r>
    </w:p>
    <w:p w:rsidR="001164C6" w:rsidRDefault="001164C6" w:rsidP="001164C6">
      <w:pPr>
        <w:widowControl/>
        <w:ind w:firstLineChars="150" w:firstLine="482"/>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一、考核对象</w:t>
      </w:r>
    </w:p>
    <w:p w:rsidR="001164C6" w:rsidRDefault="001164C6" w:rsidP="001164C6">
      <w:pPr>
        <w:ind w:firstLineChars="200" w:firstLine="640"/>
        <w:rPr>
          <w:rFonts w:ascii="仿宋_GB2312" w:eastAsia="仿宋_GB2312" w:hAnsi="仿宋"/>
          <w:sz w:val="32"/>
          <w:szCs w:val="32"/>
        </w:rPr>
      </w:pPr>
      <w:r>
        <w:rPr>
          <w:rFonts w:ascii="仿宋_GB2312" w:eastAsia="仿宋_GB2312" w:hAnsi="仿宋" w:hint="eastAsia"/>
          <w:sz w:val="32"/>
          <w:szCs w:val="32"/>
        </w:rPr>
        <w:t>各街道办事处、区人民政府各部门、各直属机构单位、人民团体。</w:t>
      </w:r>
    </w:p>
    <w:p w:rsidR="001164C6" w:rsidRDefault="001164C6" w:rsidP="001164C6">
      <w:pPr>
        <w:widowControl/>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二、考核内容</w:t>
      </w:r>
    </w:p>
    <w:p w:rsidR="001164C6" w:rsidRDefault="001164C6" w:rsidP="001164C6">
      <w:pPr>
        <w:widowControl/>
        <w:ind w:firstLineChars="200" w:firstLine="640"/>
        <w:jc w:val="left"/>
        <w:rPr>
          <w:rFonts w:ascii="仿宋_GB2312" w:eastAsia="仿宋_GB2312" w:hAnsi="宋体" w:cs="宋体"/>
          <w:kern w:val="0"/>
          <w:sz w:val="32"/>
          <w:szCs w:val="32"/>
        </w:rPr>
      </w:pPr>
      <w:r>
        <w:rPr>
          <w:rFonts w:ascii="宋体" w:hAnsi="宋体" w:cs="微软雅黑" w:hint="eastAsia"/>
          <w:kern w:val="0"/>
          <w:sz w:val="32"/>
          <w:szCs w:val="32"/>
        </w:rPr>
        <w:t>硚</w:t>
      </w:r>
      <w:r>
        <w:rPr>
          <w:rFonts w:ascii="仿宋_GB2312" w:eastAsia="仿宋_GB2312" w:hAnsi="仿宋_GB2312" w:cs="仿宋_GB2312" w:hint="eastAsia"/>
          <w:kern w:val="0"/>
          <w:sz w:val="32"/>
          <w:szCs w:val="32"/>
        </w:rPr>
        <w:t>口区政府</w:t>
      </w:r>
      <w:r>
        <w:rPr>
          <w:rFonts w:ascii="仿宋_GB2312" w:eastAsia="仿宋_GB2312" w:hAnsi="宋体" w:cs="宋体" w:hint="eastAsia"/>
          <w:kern w:val="0"/>
          <w:sz w:val="32"/>
          <w:szCs w:val="32"/>
        </w:rPr>
        <w:t>门户网站上建设的各栏目维护工作落实情况（栏目详见《</w:t>
      </w:r>
      <w:r>
        <w:rPr>
          <w:rFonts w:ascii="仿宋_GB2312" w:eastAsia="仿宋_GB2312" w:hAnsi="宋体" w:hint="eastAsia"/>
          <w:sz w:val="32"/>
          <w:szCs w:val="32"/>
        </w:rPr>
        <w:t>区政府门户网站信息公开主体单位职责分工表》）</w:t>
      </w:r>
      <w:r>
        <w:rPr>
          <w:rFonts w:ascii="仿宋_GB2312" w:eastAsia="仿宋_GB2312" w:hAnsi="宋体" w:cs="宋体" w:hint="eastAsia"/>
          <w:kern w:val="0"/>
          <w:sz w:val="32"/>
          <w:szCs w:val="32"/>
        </w:rPr>
        <w:t>，发布的信息质量、数量以及主动公开情况。</w:t>
      </w:r>
    </w:p>
    <w:p w:rsidR="001164C6" w:rsidRDefault="001164C6" w:rsidP="001164C6">
      <w:pPr>
        <w:widowControl/>
        <w:ind w:firstLineChars="250" w:firstLine="80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三、考核方式</w:t>
      </w:r>
    </w:p>
    <w:p w:rsidR="001164C6" w:rsidRDefault="001164C6" w:rsidP="001164C6">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政府信息公开考核分三种方式：日常监测考核、季度考核、年终考核。</w:t>
      </w:r>
    </w:p>
    <w:p w:rsidR="001164C6" w:rsidRDefault="001164C6" w:rsidP="001164C6">
      <w:pPr>
        <w:widowControl/>
        <w:ind w:firstLineChars="150" w:firstLine="482"/>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（一）</w:t>
      </w:r>
      <w:r>
        <w:rPr>
          <w:rFonts w:ascii="仿宋_GB2312" w:eastAsia="仿宋_GB2312" w:hAnsi="宋体" w:cs="宋体" w:hint="eastAsia"/>
          <w:kern w:val="0"/>
          <w:sz w:val="32"/>
          <w:szCs w:val="32"/>
        </w:rPr>
        <w:t>日常监测考核。日常监测主要考核各单位政府信息公开的及时性和公开目标任务完成进度，以及发布的信息的准确性、可用性。</w:t>
      </w:r>
    </w:p>
    <w:p w:rsidR="001164C6" w:rsidRDefault="001164C6" w:rsidP="001164C6">
      <w:pPr>
        <w:widowControl/>
        <w:ind w:firstLineChars="150" w:firstLine="482"/>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（二）</w:t>
      </w:r>
      <w:r>
        <w:rPr>
          <w:rFonts w:ascii="仿宋_GB2312" w:eastAsia="仿宋_GB2312" w:hAnsi="宋体" w:cs="宋体" w:hint="eastAsia"/>
          <w:kern w:val="0"/>
          <w:sz w:val="32"/>
          <w:szCs w:val="32"/>
        </w:rPr>
        <w:t>季度考核。每季度对《</w:t>
      </w:r>
      <w:r>
        <w:rPr>
          <w:rFonts w:ascii="仿宋_GB2312" w:eastAsia="仿宋_GB2312" w:hAnsi="宋体" w:hint="eastAsia"/>
          <w:sz w:val="32"/>
          <w:szCs w:val="32"/>
        </w:rPr>
        <w:t>区政府门户网站信息公开主体单位职责分工表》中的责任栏目是否按时间要求及时更新，机构设置类信息有变动时是否及时调整，</w:t>
      </w:r>
      <w:r>
        <w:rPr>
          <w:rFonts w:ascii="仿宋_GB2312" w:eastAsia="仿宋_GB2312" w:hAnsi="宋体" w:cs="宋体" w:hint="eastAsia"/>
          <w:kern w:val="0"/>
          <w:sz w:val="32"/>
          <w:szCs w:val="32"/>
        </w:rPr>
        <w:t>具有连续性的工作是否根据工作进程将新产生的信息进行接续公开等进行检查，并上报区政府办。</w:t>
      </w:r>
    </w:p>
    <w:p w:rsidR="001164C6" w:rsidRDefault="001164C6" w:rsidP="001164C6">
      <w:pPr>
        <w:widowControl/>
        <w:ind w:firstLineChars="150" w:firstLine="482"/>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（三）</w:t>
      </w:r>
      <w:r>
        <w:rPr>
          <w:rFonts w:ascii="仿宋_GB2312" w:eastAsia="仿宋_GB2312" w:hAnsi="宋体" w:cs="宋体" w:hint="eastAsia"/>
          <w:kern w:val="0"/>
          <w:sz w:val="32"/>
          <w:szCs w:val="32"/>
        </w:rPr>
        <w:t>年终考核。结合日常监测和季度考核进行评分，将各单位的综合评分上报区政府办。</w:t>
      </w:r>
    </w:p>
    <w:p w:rsidR="001164C6" w:rsidRDefault="001164C6" w:rsidP="001164C6">
      <w:pPr>
        <w:widowControl/>
        <w:ind w:firstLineChars="200" w:firstLine="643"/>
        <w:jc w:val="left"/>
        <w:rPr>
          <w:rFonts w:ascii="仿宋_GB2312" w:eastAsia="仿宋_GB2312" w:hAnsi="宋体" w:cs="宋体"/>
          <w:bCs/>
          <w:kern w:val="0"/>
          <w:sz w:val="32"/>
          <w:szCs w:val="32"/>
        </w:rPr>
      </w:pPr>
      <w:r>
        <w:rPr>
          <w:rFonts w:ascii="仿宋_GB2312" w:eastAsia="仿宋_GB2312" w:hAnsi="宋体" w:cs="宋体" w:hint="eastAsia"/>
          <w:b/>
          <w:bCs/>
          <w:kern w:val="0"/>
          <w:sz w:val="32"/>
          <w:szCs w:val="32"/>
        </w:rPr>
        <w:t>四、评分办法</w:t>
      </w:r>
      <w:r>
        <w:rPr>
          <w:rFonts w:ascii="仿宋_GB2312" w:eastAsia="仿宋_GB2312" w:hAnsi="宋体" w:cs="宋体" w:hint="eastAsia"/>
          <w:bCs/>
          <w:kern w:val="0"/>
          <w:sz w:val="32"/>
          <w:szCs w:val="32"/>
        </w:rPr>
        <w:t>（参考第一次全国网站普查的通知评分标准拟定）</w:t>
      </w:r>
    </w:p>
    <w:p w:rsidR="001164C6" w:rsidRDefault="001164C6" w:rsidP="001164C6">
      <w:pPr>
        <w:widowControl/>
        <w:ind w:firstLineChars="200" w:firstLine="640"/>
        <w:jc w:val="left"/>
        <w:rPr>
          <w:rFonts w:ascii="仿宋_GB2312" w:eastAsia="仿宋_GB2312" w:hAnsi="宋体" w:cs="宋体"/>
          <w:bCs/>
          <w:kern w:val="0"/>
          <w:sz w:val="32"/>
          <w:szCs w:val="32"/>
        </w:rPr>
      </w:pPr>
    </w:p>
    <w:p w:rsidR="001164C6" w:rsidRDefault="001164C6" w:rsidP="001164C6">
      <w:pPr>
        <w:widowControl/>
        <w:ind w:firstLineChars="200" w:firstLine="640"/>
        <w:jc w:val="left"/>
        <w:rPr>
          <w:rFonts w:ascii="仿宋_GB2312" w:eastAsia="仿宋_GB2312" w:hAnsi="宋体" w:cs="宋体"/>
          <w:bCs/>
          <w:kern w:val="0"/>
          <w:sz w:val="32"/>
          <w:szCs w:val="32"/>
        </w:rPr>
      </w:pPr>
    </w:p>
    <w:p w:rsidR="001164C6" w:rsidRDefault="001164C6" w:rsidP="001164C6">
      <w:pPr>
        <w:widowControl/>
        <w:ind w:firstLineChars="200" w:firstLine="640"/>
        <w:jc w:val="left"/>
        <w:rPr>
          <w:rFonts w:ascii="仿宋_GB2312" w:eastAsia="仿宋_GB2312" w:hAnsi="宋体" w:cs="宋体"/>
          <w:bCs/>
          <w:kern w:val="0"/>
          <w:sz w:val="32"/>
          <w:szCs w:val="32"/>
        </w:rPr>
      </w:pPr>
    </w:p>
    <w:p w:rsidR="001164C6" w:rsidRDefault="001164C6" w:rsidP="001164C6">
      <w:pPr>
        <w:widowControl/>
        <w:ind w:firstLineChars="200" w:firstLine="640"/>
        <w:jc w:val="left"/>
        <w:rPr>
          <w:rFonts w:ascii="仿宋_GB2312" w:eastAsia="仿宋_GB2312" w:hAnsi="宋体" w:cs="宋体"/>
          <w:kern w:val="0"/>
          <w:sz w:val="32"/>
          <w:szCs w:val="32"/>
        </w:rPr>
      </w:pPr>
    </w:p>
    <w:p w:rsidR="001164C6" w:rsidRDefault="001164C6" w:rsidP="001164C6">
      <w:pPr>
        <w:pStyle w:val="NormalWeb"/>
        <w:widowControl/>
        <w:spacing w:before="0" w:beforeAutospacing="0" w:after="180" w:afterAutospacing="0" w:line="432" w:lineRule="atLeast"/>
        <w:jc w:val="center"/>
        <w:rPr>
          <w:rFonts w:ascii="仿宋_GB2312" w:eastAsia="仿宋_GB2312" w:hAnsi="宋体" w:cs="宋体"/>
          <w:szCs w:val="24"/>
        </w:rPr>
      </w:pPr>
      <w:r>
        <w:rPr>
          <w:rStyle w:val="a3"/>
          <w:rFonts w:ascii="仿宋_GB2312" w:eastAsia="仿宋_GB2312" w:hAnsi="宋体" w:cs="宋体" w:hint="eastAsia"/>
          <w:sz w:val="36"/>
          <w:szCs w:val="36"/>
        </w:rPr>
        <w:lastRenderedPageBreak/>
        <w:t>信息公开工作年终考核评分表</w:t>
      </w:r>
    </w:p>
    <w:tbl>
      <w:tblPr>
        <w:tblW w:w="0" w:type="auto"/>
        <w:jc w:val="center"/>
        <w:tblBorders>
          <w:top w:val="single" w:sz="6" w:space="0" w:color="0A0A0A"/>
          <w:left w:val="single" w:sz="6" w:space="0" w:color="0A0A0A"/>
          <w:bottom w:val="single" w:sz="6" w:space="0" w:color="0A0A0A"/>
          <w:right w:val="single" w:sz="6" w:space="0" w:color="0A0A0A"/>
          <w:insideH w:val="outset" w:sz="6" w:space="0" w:color="000000"/>
          <w:insideV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908"/>
        <w:gridCol w:w="1275"/>
        <w:gridCol w:w="2115"/>
        <w:gridCol w:w="2917"/>
        <w:gridCol w:w="7"/>
        <w:gridCol w:w="1861"/>
      </w:tblGrid>
      <w:tr w:rsidR="001164C6" w:rsidTr="00B4279F">
        <w:tblPrEx>
          <w:tblCellMar>
            <w:top w:w="0" w:type="dxa"/>
            <w:bottom w:w="0" w:type="dxa"/>
          </w:tblCellMar>
        </w:tblPrEx>
        <w:trPr>
          <w:jc w:val="center"/>
        </w:trPr>
        <w:tc>
          <w:tcPr>
            <w:tcW w:w="9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一级指标</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二级指标</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pStyle w:val="NormalWeb"/>
              <w:widowControl/>
              <w:spacing w:before="0" w:beforeAutospacing="0" w:after="180" w:afterAutospacing="0" w:line="432" w:lineRule="atLeast"/>
              <w:jc w:val="center"/>
              <w:rPr>
                <w:rFonts w:ascii="仿宋_GB2312" w:eastAsia="仿宋_GB2312"/>
              </w:rPr>
            </w:pPr>
            <w:r>
              <w:rPr>
                <w:rFonts w:ascii="仿宋_GB2312" w:eastAsia="仿宋_GB2312" w:hAnsi="宋体" w:cs="宋体" w:hint="eastAsia"/>
                <w:sz w:val="20"/>
              </w:rPr>
              <w:t>考察点</w:t>
            </w:r>
          </w:p>
        </w:tc>
        <w:tc>
          <w:tcPr>
            <w:tcW w:w="29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pStyle w:val="NormalWeb"/>
              <w:widowControl/>
              <w:spacing w:before="0" w:beforeAutospacing="0" w:after="180" w:afterAutospacing="0" w:line="432" w:lineRule="atLeast"/>
              <w:jc w:val="center"/>
              <w:rPr>
                <w:rFonts w:ascii="仿宋_GB2312" w:eastAsia="仿宋_GB2312"/>
              </w:rPr>
            </w:pPr>
            <w:r>
              <w:rPr>
                <w:rFonts w:ascii="仿宋_GB2312" w:eastAsia="仿宋_GB2312" w:hAnsi="宋体" w:cs="宋体" w:hint="eastAsia"/>
                <w:sz w:val="20"/>
              </w:rPr>
              <w:t>扣分细则</w:t>
            </w:r>
          </w:p>
        </w:tc>
        <w:tc>
          <w:tcPr>
            <w:tcW w:w="186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pStyle w:val="NormalWeb"/>
              <w:widowControl/>
              <w:spacing w:before="0" w:beforeAutospacing="0" w:after="180" w:afterAutospacing="0" w:line="432" w:lineRule="atLeast"/>
              <w:jc w:val="center"/>
              <w:rPr>
                <w:rFonts w:ascii="仿宋_GB2312" w:eastAsia="仿宋_GB2312"/>
              </w:rPr>
            </w:pPr>
            <w:r>
              <w:rPr>
                <w:rFonts w:ascii="仿宋_GB2312" w:eastAsia="仿宋_GB2312" w:hAnsi="宋体" w:cs="宋体" w:hint="eastAsia"/>
                <w:sz w:val="20"/>
              </w:rPr>
              <w:t>扣分</w:t>
            </w:r>
          </w:p>
        </w:tc>
      </w:tr>
      <w:tr w:rsidR="001164C6" w:rsidTr="00B4279F">
        <w:tblPrEx>
          <w:tblCellMar>
            <w:top w:w="0" w:type="dxa"/>
            <w:bottom w:w="0" w:type="dxa"/>
          </w:tblCellMar>
        </w:tblPrEx>
        <w:trPr>
          <w:jc w:val="center"/>
        </w:trPr>
        <w:tc>
          <w:tcPr>
            <w:tcW w:w="90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r>
              <w:rPr>
                <w:rFonts w:ascii="仿宋_GB2312" w:eastAsia="仿宋_GB2312" w:hAnsi="宋体" w:cs="宋体" w:hint="eastAsia"/>
                <w:szCs w:val="21"/>
              </w:rPr>
              <w:t>单项否决</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三个季度被通报未按要求更新的单位</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责任栏目信息更新情况。</w:t>
            </w:r>
            <w:r>
              <w:rPr>
                <w:rFonts w:ascii="仿宋_GB2312" w:eastAsia="仿宋_GB2312" w:hAnsi="宋体" w:cs="宋体" w:hint="eastAsia"/>
                <w:kern w:val="0"/>
                <w:sz w:val="20"/>
              </w:rPr>
              <w:br/>
            </w:r>
          </w:p>
        </w:tc>
        <w:tc>
          <w:tcPr>
            <w:tcW w:w="29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三个季度都未按要求更新的，即单项否决。</w:t>
            </w:r>
          </w:p>
        </w:tc>
        <w:tc>
          <w:tcPr>
            <w:tcW w:w="186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严重错误</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1.发布的信息存在严重错别字；</w:t>
            </w:r>
            <w:r>
              <w:rPr>
                <w:rFonts w:ascii="仿宋_GB2312" w:eastAsia="仿宋_GB2312" w:hAnsi="宋体" w:cs="宋体" w:hint="eastAsia"/>
                <w:kern w:val="0"/>
                <w:sz w:val="20"/>
              </w:rPr>
              <w:br/>
              <w:t>2.发布的信息存在虚假或伪造内容；</w:t>
            </w:r>
            <w:r>
              <w:rPr>
                <w:rFonts w:ascii="仿宋_GB2312" w:eastAsia="仿宋_GB2312" w:hAnsi="宋体" w:cs="宋体" w:hint="eastAsia"/>
                <w:kern w:val="0"/>
                <w:sz w:val="20"/>
              </w:rPr>
              <w:br/>
              <w:t>3.发布的信息存在反动、暴力、色情等内容。</w:t>
            </w:r>
          </w:p>
        </w:tc>
        <w:tc>
          <w:tcPr>
            <w:tcW w:w="29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发布的信息出现严重错别字（例如，将党和国家领导人姓名写错）、虚假或伪造内容（例如，严重不符合实际情况的文字、图片、视频）以及反动、暴力、色情等内容的，即单项否决。</w:t>
            </w:r>
          </w:p>
        </w:tc>
        <w:tc>
          <w:tcPr>
            <w:tcW w:w="186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互动</w:t>
            </w:r>
            <w:proofErr w:type="gramStart"/>
            <w:r>
              <w:rPr>
                <w:rFonts w:ascii="仿宋_GB2312" w:eastAsia="仿宋_GB2312" w:hAnsi="宋体" w:cs="宋体" w:hint="eastAsia"/>
                <w:kern w:val="0"/>
                <w:sz w:val="20"/>
              </w:rPr>
              <w:t>回应差</w:t>
            </w:r>
            <w:proofErr w:type="gramEnd"/>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互动回应类栏目长期未回应的情况。</w:t>
            </w:r>
          </w:p>
        </w:tc>
        <w:tc>
          <w:tcPr>
            <w:tcW w:w="291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未按要求更新民意调查、问卷调查，未及时回复百姓诉求、依申请公开等互动性栏目中提交的提问。</w:t>
            </w:r>
          </w:p>
        </w:tc>
        <w:tc>
          <w:tcPr>
            <w:tcW w:w="186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3"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ind w:firstLineChars="250" w:firstLine="525"/>
              <w:jc w:val="left"/>
              <w:rPr>
                <w:rFonts w:ascii="仿宋_GB2312" w:eastAsia="仿宋_GB2312" w:hAnsi="宋体" w:cs="宋体"/>
                <w:szCs w:val="21"/>
              </w:rPr>
            </w:pPr>
            <w:r>
              <w:rPr>
                <w:rFonts w:ascii="仿宋_GB2312" w:eastAsia="仿宋_GB2312" w:hAnsi="宋体" w:cs="宋体" w:hint="eastAsia"/>
                <w:szCs w:val="21"/>
              </w:rPr>
              <w:t>注：如果网站出现“单项否决”指标中的任意一种情形，则判定为年终考核不合格。</w:t>
            </w:r>
          </w:p>
        </w:tc>
      </w:tr>
      <w:tr w:rsidR="001164C6" w:rsidTr="00B4279F">
        <w:tblPrEx>
          <w:tblCellMar>
            <w:top w:w="0" w:type="dxa"/>
            <w:bottom w:w="0" w:type="dxa"/>
          </w:tblCellMar>
        </w:tblPrEx>
        <w:trPr>
          <w:jc w:val="center"/>
        </w:trPr>
        <w:tc>
          <w:tcPr>
            <w:tcW w:w="908" w:type="dxa"/>
            <w:vMerge w:val="restart"/>
            <w:tcBorders>
              <w:top w:val="outset" w:sz="6" w:space="0" w:color="000000"/>
              <w:left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r>
              <w:rPr>
                <w:rFonts w:ascii="仿宋_GB2312" w:eastAsia="仿宋_GB2312" w:hAnsi="宋体" w:cs="宋体" w:hint="eastAsia"/>
                <w:szCs w:val="21"/>
              </w:rPr>
              <w:t>可用性</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链接可用性</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发布的链接出现打不开的情况，或出现错链、漏链、</w:t>
            </w:r>
            <w:proofErr w:type="gramStart"/>
            <w:r>
              <w:rPr>
                <w:rFonts w:ascii="仿宋_GB2312" w:eastAsia="仿宋_GB2312" w:hAnsi="宋体" w:cs="宋体" w:hint="eastAsia"/>
                <w:kern w:val="0"/>
                <w:sz w:val="20"/>
              </w:rPr>
              <w:t>暗链</w:t>
            </w:r>
            <w:proofErr w:type="gramEnd"/>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 xml:space="preserve">发布的链接（附件、外部链接等），每发现一个打不开或错误的，扣1分； </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kern w:val="0"/>
                <w:sz w:val="20"/>
              </w:rPr>
            </w:pPr>
            <w:r>
              <w:rPr>
                <w:rFonts w:ascii="仿宋_GB2312" w:eastAsia="仿宋_GB2312" w:hAnsi="宋体" w:cs="宋体" w:hint="eastAsia"/>
                <w:kern w:val="0"/>
                <w:sz w:val="20"/>
              </w:rPr>
              <w:t>图片可用性</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r>
              <w:rPr>
                <w:rFonts w:ascii="仿宋_GB2312" w:eastAsia="仿宋_GB2312" w:hAnsi="宋体" w:cs="宋体" w:hint="eastAsia"/>
                <w:kern w:val="0"/>
                <w:sz w:val="20"/>
              </w:rPr>
              <w:t>发布的图片出现无法显示、或显示不完全、不正常的。</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r>
              <w:rPr>
                <w:rFonts w:ascii="仿宋_GB2312" w:eastAsia="仿宋_GB2312" w:hAnsi="宋体" w:cs="宋体" w:hint="eastAsia"/>
                <w:kern w:val="0"/>
                <w:sz w:val="20"/>
              </w:rPr>
              <w:t>每发现一个图片显示错误，扣1分；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p>
        </w:tc>
      </w:tr>
      <w:tr w:rsidR="001164C6" w:rsidTr="00B4279F">
        <w:tblPrEx>
          <w:tblCellMar>
            <w:top w:w="0" w:type="dxa"/>
            <w:bottom w:w="0" w:type="dxa"/>
          </w:tblCellMar>
        </w:tblPrEx>
        <w:trPr>
          <w:jc w:val="center"/>
        </w:trPr>
        <w:tc>
          <w:tcPr>
            <w:tcW w:w="90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Cs w:val="21"/>
              </w:rPr>
            </w:pPr>
            <w:r>
              <w:rPr>
                <w:rFonts w:ascii="仿宋_GB2312" w:eastAsia="仿宋_GB2312" w:hAnsi="宋体" w:cs="宋体" w:hint="eastAsia"/>
                <w:kern w:val="0"/>
                <w:szCs w:val="21"/>
              </w:rPr>
              <w:t>信息更新情况</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责任栏目</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栏目信息更新数量。</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一个季度发布信息的数量低于三条的扣10分；全年信息发布数量最多的前三家单位加10分，信息发布数量第四到第十名</w:t>
            </w:r>
            <w:r>
              <w:rPr>
                <w:rFonts w:ascii="仿宋_GB2312" w:eastAsia="仿宋_GB2312" w:hAnsi="宋体" w:cs="宋体" w:hint="eastAsia"/>
                <w:szCs w:val="21"/>
              </w:rPr>
              <w:t>的单位加5分，第十到二十名的单位加2分。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kern w:val="0"/>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kern w:val="0"/>
                <w:sz w:val="20"/>
              </w:rPr>
            </w:pPr>
            <w:r>
              <w:rPr>
                <w:rFonts w:ascii="仿宋_GB2312" w:eastAsia="仿宋_GB2312" w:hAnsi="宋体" w:cs="宋体" w:hint="eastAsia"/>
                <w:kern w:val="0"/>
                <w:sz w:val="20"/>
              </w:rPr>
              <w:t>动态类信息</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r>
              <w:rPr>
                <w:rFonts w:ascii="仿宋_GB2312" w:eastAsia="仿宋_GB2312" w:hAnsi="宋体" w:cs="宋体" w:hint="eastAsia"/>
                <w:kern w:val="0"/>
                <w:sz w:val="20"/>
              </w:rPr>
              <w:t>责任栏目中单独开设的工作动态类栏目未按时更新。</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r>
              <w:rPr>
                <w:rFonts w:ascii="仿宋_GB2312" w:eastAsia="仿宋_GB2312" w:hAnsi="宋体" w:cs="宋体" w:hint="eastAsia"/>
                <w:kern w:val="0"/>
                <w:sz w:val="20"/>
              </w:rPr>
              <w:t>责任栏目中单独开设的工作动态类栏目超过两</w:t>
            </w:r>
            <w:proofErr w:type="gramStart"/>
            <w:r>
              <w:rPr>
                <w:rFonts w:ascii="仿宋_GB2312" w:eastAsia="仿宋_GB2312" w:hAnsi="宋体" w:cs="宋体" w:hint="eastAsia"/>
                <w:kern w:val="0"/>
                <w:sz w:val="20"/>
              </w:rPr>
              <w:t>周未</w:t>
            </w:r>
            <w:proofErr w:type="gramEnd"/>
            <w:r>
              <w:rPr>
                <w:rFonts w:ascii="仿宋_GB2312" w:eastAsia="仿宋_GB2312" w:hAnsi="宋体" w:cs="宋体" w:hint="eastAsia"/>
                <w:kern w:val="0"/>
                <w:sz w:val="20"/>
              </w:rPr>
              <w:t>更新的，发现一次扣3分。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single" w:sz="4" w:space="0" w:color="auto"/>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single" w:sz="4" w:space="0" w:color="auto"/>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基本信息</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1.基本信息更新是否及</w:t>
            </w:r>
            <w:r>
              <w:rPr>
                <w:rFonts w:ascii="仿宋_GB2312" w:eastAsia="仿宋_GB2312" w:hAnsi="宋体" w:cs="宋体" w:hint="eastAsia"/>
                <w:kern w:val="0"/>
                <w:sz w:val="20"/>
              </w:rPr>
              <w:lastRenderedPageBreak/>
              <w:t>时；</w:t>
            </w:r>
            <w:r>
              <w:rPr>
                <w:rFonts w:ascii="仿宋_GB2312" w:eastAsia="仿宋_GB2312" w:hAnsi="宋体" w:cs="宋体" w:hint="eastAsia"/>
                <w:kern w:val="0"/>
                <w:sz w:val="20"/>
              </w:rPr>
              <w:br/>
              <w:t>2.基本信息内容是否准确。</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lastRenderedPageBreak/>
              <w:t>1. 6个月内未更新责任栏目的， 1</w:t>
            </w:r>
            <w:r>
              <w:rPr>
                <w:rFonts w:ascii="仿宋_GB2312" w:eastAsia="仿宋_GB2312" w:hAnsi="宋体" w:cs="宋体" w:hint="eastAsia"/>
                <w:kern w:val="0"/>
                <w:sz w:val="20"/>
              </w:rPr>
              <w:lastRenderedPageBreak/>
              <w:t>个栏目未更新的，扣4分；</w:t>
            </w:r>
            <w:r>
              <w:rPr>
                <w:rFonts w:ascii="仿宋_GB2312" w:eastAsia="仿宋_GB2312" w:hAnsi="宋体" w:cs="宋体" w:hint="eastAsia"/>
                <w:kern w:val="0"/>
                <w:sz w:val="20"/>
              </w:rPr>
              <w:br/>
              <w:t>2.人事、规划计划类信息，每发现1个栏目未更新的，扣5分；</w:t>
            </w:r>
            <w:r>
              <w:rPr>
                <w:rFonts w:ascii="仿宋_GB2312" w:eastAsia="仿宋_GB2312" w:hAnsi="宋体" w:cs="宋体" w:hint="eastAsia"/>
                <w:kern w:val="0"/>
                <w:sz w:val="20"/>
              </w:rPr>
              <w:br/>
              <w:t>4.机构设置及职能、动态、要闻、通知公告、政策文件、规划计划、人事等信息不准确的，每发现1次扣2分。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Cs w:val="21"/>
              </w:rPr>
            </w:pPr>
            <w:r>
              <w:rPr>
                <w:rFonts w:ascii="仿宋_GB2312" w:eastAsia="仿宋_GB2312" w:hAnsi="宋体" w:cs="宋体" w:hint="eastAsia"/>
                <w:kern w:val="0"/>
                <w:szCs w:val="21"/>
              </w:rPr>
              <w:lastRenderedPageBreak/>
              <w:t>互动回应情况</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政务咨询类栏目</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1.渠道建设情况；</w:t>
            </w:r>
            <w:r>
              <w:rPr>
                <w:rFonts w:ascii="仿宋_GB2312" w:eastAsia="仿宋_GB2312" w:hAnsi="宋体" w:cs="宋体" w:hint="eastAsia"/>
                <w:kern w:val="0"/>
                <w:sz w:val="20"/>
              </w:rPr>
              <w:br/>
              <w:t>2.栏目使用情况。</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未及时回复百姓诉求、依申请公开等互动类栏目的，每发现一处扣3分。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调查征集类栏目</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1.渠道建设情况；</w:t>
            </w:r>
            <w:r>
              <w:rPr>
                <w:rFonts w:ascii="仿宋_GB2312" w:eastAsia="仿宋_GB2312" w:hAnsi="宋体" w:cs="宋体" w:hint="eastAsia"/>
                <w:kern w:val="0"/>
                <w:sz w:val="20"/>
              </w:rPr>
              <w:br/>
              <w:t>2.调查征集活动开展情况。</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未按计划开展问卷调查、民意征集工作的，扣5分。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互动访谈类栏目</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互动访谈开展情况。</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未按计划开展访谈工作的扣5分。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Cs w:val="21"/>
              </w:rPr>
            </w:pPr>
            <w:r>
              <w:rPr>
                <w:rFonts w:ascii="仿宋_GB2312" w:eastAsia="仿宋_GB2312" w:hAnsi="宋体" w:cs="宋体" w:hint="eastAsia"/>
                <w:kern w:val="0"/>
                <w:szCs w:val="21"/>
              </w:rPr>
              <w:t>服务实用情况</w:t>
            </w: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办事指南</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办事指南要素的完整性、准确性。</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kern w:val="0"/>
                <w:sz w:val="20"/>
              </w:rPr>
            </w:pPr>
            <w:r>
              <w:rPr>
                <w:rFonts w:ascii="仿宋_GB2312" w:eastAsia="仿宋_GB2312" w:hAnsi="宋体" w:cs="宋体" w:hint="eastAsia"/>
                <w:kern w:val="0"/>
                <w:sz w:val="20"/>
              </w:rPr>
              <w:t>1.办事指南要素类别缺失的（要素类别包括事项名称、设定依据、申请条件、办理材料、办理地点、办理时间、联系电话、办理流程等），每发现一类扣3分；</w:t>
            </w:r>
            <w:r>
              <w:rPr>
                <w:rFonts w:ascii="仿宋_GB2312" w:eastAsia="仿宋_GB2312" w:hAnsi="宋体" w:cs="宋体" w:hint="eastAsia"/>
                <w:kern w:val="0"/>
                <w:sz w:val="20"/>
              </w:rPr>
              <w:br/>
              <w:t>2.办事指南要素内容不准确的，每发现一项扣2分；</w:t>
            </w:r>
          </w:p>
          <w:p w:rsidR="001164C6" w:rsidRDefault="001164C6" w:rsidP="00B4279F">
            <w:pPr>
              <w:widowControl/>
              <w:shd w:val="clear" w:color="auto" w:fill="FFFFFF"/>
              <w:spacing w:line="432" w:lineRule="atLeast"/>
              <w:jc w:val="left"/>
              <w:rPr>
                <w:rFonts w:ascii="仿宋_GB2312" w:eastAsia="仿宋_GB2312" w:hAnsi="宋体" w:cs="宋体"/>
                <w:sz w:val="18"/>
                <w:szCs w:val="18"/>
              </w:rPr>
            </w:pPr>
            <w:r>
              <w:rPr>
                <w:rFonts w:ascii="仿宋_GB2312" w:eastAsia="仿宋_GB2312" w:hAnsi="宋体" w:cs="宋体" w:hint="eastAsia"/>
                <w:sz w:val="18"/>
                <w:szCs w:val="18"/>
              </w:rPr>
              <w:t>3、办事指南中涉及到申请表的，未上传申请表，每发现一处扣5分。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r w:rsidR="001164C6" w:rsidTr="00B4279F">
        <w:tblPrEx>
          <w:tblCellMar>
            <w:top w:w="0" w:type="dxa"/>
            <w:bottom w:w="0" w:type="dxa"/>
          </w:tblCellMar>
        </w:tblPrEx>
        <w:trPr>
          <w:jc w:val="center"/>
        </w:trPr>
        <w:tc>
          <w:tcPr>
            <w:tcW w:w="90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jc w:val="center"/>
              <w:rPr>
                <w:rFonts w:ascii="仿宋_GB2312" w:eastAsia="仿宋_GB2312" w:hAnsi="宋体" w:cs="宋体"/>
                <w:szCs w:val="21"/>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center"/>
              <w:rPr>
                <w:rFonts w:ascii="仿宋_GB2312" w:eastAsia="仿宋_GB2312" w:hAnsi="宋体" w:cs="宋体"/>
                <w:sz w:val="24"/>
                <w:szCs w:val="24"/>
              </w:rPr>
            </w:pPr>
            <w:r>
              <w:rPr>
                <w:rFonts w:ascii="仿宋_GB2312" w:eastAsia="仿宋_GB2312" w:hAnsi="宋体" w:cs="宋体" w:hint="eastAsia"/>
                <w:kern w:val="0"/>
                <w:sz w:val="20"/>
              </w:rPr>
              <w:t>附件下载</w:t>
            </w:r>
          </w:p>
        </w:tc>
        <w:tc>
          <w:tcPr>
            <w:tcW w:w="21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所需的办事表格、文件附件等资料能否正常下载。</w:t>
            </w:r>
          </w:p>
        </w:tc>
        <w:tc>
          <w:tcPr>
            <w:tcW w:w="292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r>
              <w:rPr>
                <w:rFonts w:ascii="仿宋_GB2312" w:eastAsia="仿宋_GB2312" w:hAnsi="宋体" w:cs="宋体" w:hint="eastAsia"/>
                <w:kern w:val="0"/>
                <w:sz w:val="20"/>
              </w:rPr>
              <w:t>1.办事指南中提及的表格和附件未提供下载的，每发现一次扣2分；</w:t>
            </w:r>
            <w:r>
              <w:rPr>
                <w:rFonts w:ascii="仿宋_GB2312" w:eastAsia="仿宋_GB2312" w:hAnsi="宋体" w:cs="宋体" w:hint="eastAsia"/>
                <w:kern w:val="0"/>
                <w:sz w:val="20"/>
              </w:rPr>
              <w:br/>
              <w:t>2.办事表格、文件附件等无法下载的，每发现一次扣2分。</w:t>
            </w:r>
          </w:p>
        </w:tc>
        <w:tc>
          <w:tcPr>
            <w:tcW w:w="18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64C6" w:rsidRDefault="001164C6" w:rsidP="00B4279F">
            <w:pPr>
              <w:widowControl/>
              <w:shd w:val="clear" w:color="auto" w:fill="FFFFFF"/>
              <w:spacing w:line="432" w:lineRule="atLeast"/>
              <w:jc w:val="left"/>
              <w:rPr>
                <w:rFonts w:ascii="仿宋_GB2312" w:eastAsia="仿宋_GB2312" w:hAnsi="宋体" w:cs="宋体"/>
                <w:sz w:val="24"/>
                <w:szCs w:val="24"/>
              </w:rPr>
            </w:pPr>
          </w:p>
        </w:tc>
      </w:tr>
    </w:tbl>
    <w:p w:rsidR="001164C6" w:rsidRDefault="001164C6" w:rsidP="001164C6">
      <w:pPr>
        <w:rPr>
          <w:sz w:val="32"/>
          <w:szCs w:val="32"/>
        </w:rPr>
      </w:pPr>
    </w:p>
    <w:p w:rsidR="00B04B31" w:rsidRPr="001164C6" w:rsidRDefault="00B04B31">
      <w:bookmarkStart w:id="0" w:name="_GoBack"/>
      <w:bookmarkEnd w:id="0"/>
    </w:p>
    <w:sectPr w:rsidR="00B04B31" w:rsidRPr="001164C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C6"/>
    <w:rsid w:val="000012B1"/>
    <w:rsid w:val="00002D8E"/>
    <w:rsid w:val="00012B36"/>
    <w:rsid w:val="00041369"/>
    <w:rsid w:val="000455B9"/>
    <w:rsid w:val="000756ED"/>
    <w:rsid w:val="000A4106"/>
    <w:rsid w:val="000A5EC5"/>
    <w:rsid w:val="000C4320"/>
    <w:rsid w:val="000D07F7"/>
    <w:rsid w:val="000D56C4"/>
    <w:rsid w:val="00101DA3"/>
    <w:rsid w:val="00104378"/>
    <w:rsid w:val="001140EE"/>
    <w:rsid w:val="001164C6"/>
    <w:rsid w:val="00132C59"/>
    <w:rsid w:val="001344CC"/>
    <w:rsid w:val="00141EC8"/>
    <w:rsid w:val="001509A6"/>
    <w:rsid w:val="001575A8"/>
    <w:rsid w:val="00166AEC"/>
    <w:rsid w:val="00173839"/>
    <w:rsid w:val="001857F2"/>
    <w:rsid w:val="001953C9"/>
    <w:rsid w:val="001A6A83"/>
    <w:rsid w:val="001B0047"/>
    <w:rsid w:val="001B218D"/>
    <w:rsid w:val="001C2899"/>
    <w:rsid w:val="001E474C"/>
    <w:rsid w:val="001F15C4"/>
    <w:rsid w:val="00225BE4"/>
    <w:rsid w:val="0024038C"/>
    <w:rsid w:val="00245493"/>
    <w:rsid w:val="00245558"/>
    <w:rsid w:val="00262295"/>
    <w:rsid w:val="00267B2A"/>
    <w:rsid w:val="00280EB7"/>
    <w:rsid w:val="00292F3E"/>
    <w:rsid w:val="002B0F2D"/>
    <w:rsid w:val="002B27C7"/>
    <w:rsid w:val="002B7281"/>
    <w:rsid w:val="002C6F78"/>
    <w:rsid w:val="002E01A8"/>
    <w:rsid w:val="002F1E7C"/>
    <w:rsid w:val="002F281C"/>
    <w:rsid w:val="00300E82"/>
    <w:rsid w:val="00304BAD"/>
    <w:rsid w:val="0030510A"/>
    <w:rsid w:val="00326310"/>
    <w:rsid w:val="003509A6"/>
    <w:rsid w:val="00377A0A"/>
    <w:rsid w:val="00390023"/>
    <w:rsid w:val="003C05CE"/>
    <w:rsid w:val="003C1CE0"/>
    <w:rsid w:val="003E4D4B"/>
    <w:rsid w:val="003F5BFF"/>
    <w:rsid w:val="00405673"/>
    <w:rsid w:val="0042395B"/>
    <w:rsid w:val="00427A4E"/>
    <w:rsid w:val="00427FAE"/>
    <w:rsid w:val="00430A10"/>
    <w:rsid w:val="00435EFF"/>
    <w:rsid w:val="00437749"/>
    <w:rsid w:val="004412BC"/>
    <w:rsid w:val="00451A92"/>
    <w:rsid w:val="0045604C"/>
    <w:rsid w:val="00473F97"/>
    <w:rsid w:val="00475950"/>
    <w:rsid w:val="00477958"/>
    <w:rsid w:val="004C7DF8"/>
    <w:rsid w:val="004D7856"/>
    <w:rsid w:val="004E05D5"/>
    <w:rsid w:val="004E08FB"/>
    <w:rsid w:val="004E3DBA"/>
    <w:rsid w:val="004E5452"/>
    <w:rsid w:val="00543FED"/>
    <w:rsid w:val="0054769C"/>
    <w:rsid w:val="0055182F"/>
    <w:rsid w:val="0055369A"/>
    <w:rsid w:val="00554F69"/>
    <w:rsid w:val="0055688E"/>
    <w:rsid w:val="00562898"/>
    <w:rsid w:val="00597DEE"/>
    <w:rsid w:val="005A0426"/>
    <w:rsid w:val="005B0520"/>
    <w:rsid w:val="005B05A4"/>
    <w:rsid w:val="005D0E28"/>
    <w:rsid w:val="005D4B40"/>
    <w:rsid w:val="005E78AF"/>
    <w:rsid w:val="005F3CFB"/>
    <w:rsid w:val="00654A3F"/>
    <w:rsid w:val="00656C34"/>
    <w:rsid w:val="00660323"/>
    <w:rsid w:val="00666440"/>
    <w:rsid w:val="00683ED9"/>
    <w:rsid w:val="006A3E74"/>
    <w:rsid w:val="006B6A1B"/>
    <w:rsid w:val="006C1E47"/>
    <w:rsid w:val="006D56B9"/>
    <w:rsid w:val="006D7EE9"/>
    <w:rsid w:val="006E0491"/>
    <w:rsid w:val="00707651"/>
    <w:rsid w:val="00717929"/>
    <w:rsid w:val="00724015"/>
    <w:rsid w:val="00741E28"/>
    <w:rsid w:val="00761D77"/>
    <w:rsid w:val="007639CF"/>
    <w:rsid w:val="00785BD2"/>
    <w:rsid w:val="00787DC0"/>
    <w:rsid w:val="00790558"/>
    <w:rsid w:val="00790D68"/>
    <w:rsid w:val="00794F56"/>
    <w:rsid w:val="007A2A9D"/>
    <w:rsid w:val="007A501B"/>
    <w:rsid w:val="007C1101"/>
    <w:rsid w:val="007D000B"/>
    <w:rsid w:val="007F407F"/>
    <w:rsid w:val="007F4DC1"/>
    <w:rsid w:val="007F5785"/>
    <w:rsid w:val="007F5E31"/>
    <w:rsid w:val="008021D8"/>
    <w:rsid w:val="00817972"/>
    <w:rsid w:val="00830609"/>
    <w:rsid w:val="00845982"/>
    <w:rsid w:val="00845D0F"/>
    <w:rsid w:val="008704CD"/>
    <w:rsid w:val="00872298"/>
    <w:rsid w:val="00880835"/>
    <w:rsid w:val="0088561B"/>
    <w:rsid w:val="008933DA"/>
    <w:rsid w:val="008A4C79"/>
    <w:rsid w:val="008A4DCF"/>
    <w:rsid w:val="008B348F"/>
    <w:rsid w:val="008B44DC"/>
    <w:rsid w:val="008D0726"/>
    <w:rsid w:val="008D2201"/>
    <w:rsid w:val="00911A78"/>
    <w:rsid w:val="00921924"/>
    <w:rsid w:val="00926DC5"/>
    <w:rsid w:val="00936690"/>
    <w:rsid w:val="00945D49"/>
    <w:rsid w:val="00952DDB"/>
    <w:rsid w:val="009612E1"/>
    <w:rsid w:val="00962ED9"/>
    <w:rsid w:val="00986F39"/>
    <w:rsid w:val="00996710"/>
    <w:rsid w:val="009A0817"/>
    <w:rsid w:val="009A0C32"/>
    <w:rsid w:val="009D1E85"/>
    <w:rsid w:val="009E3E17"/>
    <w:rsid w:val="009E79D7"/>
    <w:rsid w:val="009F1E08"/>
    <w:rsid w:val="00A05E2F"/>
    <w:rsid w:val="00A0620A"/>
    <w:rsid w:val="00A4484D"/>
    <w:rsid w:val="00A55E19"/>
    <w:rsid w:val="00A6253C"/>
    <w:rsid w:val="00A70DA4"/>
    <w:rsid w:val="00A855EA"/>
    <w:rsid w:val="00AB3DF0"/>
    <w:rsid w:val="00AD1C4B"/>
    <w:rsid w:val="00AD29C2"/>
    <w:rsid w:val="00AE2C12"/>
    <w:rsid w:val="00AF0C30"/>
    <w:rsid w:val="00B04B31"/>
    <w:rsid w:val="00B13B90"/>
    <w:rsid w:val="00B21BA0"/>
    <w:rsid w:val="00B26165"/>
    <w:rsid w:val="00B3256D"/>
    <w:rsid w:val="00B337EE"/>
    <w:rsid w:val="00B34E63"/>
    <w:rsid w:val="00B353A1"/>
    <w:rsid w:val="00B35519"/>
    <w:rsid w:val="00B64478"/>
    <w:rsid w:val="00B857D3"/>
    <w:rsid w:val="00B95E70"/>
    <w:rsid w:val="00BA4269"/>
    <w:rsid w:val="00BC5C49"/>
    <w:rsid w:val="00BC701C"/>
    <w:rsid w:val="00BE41AE"/>
    <w:rsid w:val="00C06963"/>
    <w:rsid w:val="00C07F01"/>
    <w:rsid w:val="00C15280"/>
    <w:rsid w:val="00C20A0E"/>
    <w:rsid w:val="00C242FD"/>
    <w:rsid w:val="00C509A2"/>
    <w:rsid w:val="00C62E84"/>
    <w:rsid w:val="00C709E9"/>
    <w:rsid w:val="00C831DC"/>
    <w:rsid w:val="00C85C45"/>
    <w:rsid w:val="00CA171E"/>
    <w:rsid w:val="00CA373E"/>
    <w:rsid w:val="00CB01E6"/>
    <w:rsid w:val="00CB21F1"/>
    <w:rsid w:val="00CE522D"/>
    <w:rsid w:val="00CF68F9"/>
    <w:rsid w:val="00CF6BDC"/>
    <w:rsid w:val="00D11A24"/>
    <w:rsid w:val="00D15AAB"/>
    <w:rsid w:val="00D23872"/>
    <w:rsid w:val="00D31E46"/>
    <w:rsid w:val="00D32A15"/>
    <w:rsid w:val="00D32C5D"/>
    <w:rsid w:val="00D43D03"/>
    <w:rsid w:val="00D510CB"/>
    <w:rsid w:val="00D67231"/>
    <w:rsid w:val="00D808F1"/>
    <w:rsid w:val="00D819E9"/>
    <w:rsid w:val="00D87FE6"/>
    <w:rsid w:val="00DA2D8E"/>
    <w:rsid w:val="00DB40DB"/>
    <w:rsid w:val="00DB6051"/>
    <w:rsid w:val="00DB78A5"/>
    <w:rsid w:val="00DC292E"/>
    <w:rsid w:val="00DD24F6"/>
    <w:rsid w:val="00DD6D1F"/>
    <w:rsid w:val="00DF194F"/>
    <w:rsid w:val="00DF1969"/>
    <w:rsid w:val="00DF1AA3"/>
    <w:rsid w:val="00DF4E45"/>
    <w:rsid w:val="00DF7E71"/>
    <w:rsid w:val="00E00C48"/>
    <w:rsid w:val="00E040CB"/>
    <w:rsid w:val="00E04F1B"/>
    <w:rsid w:val="00E10FF6"/>
    <w:rsid w:val="00E17E6A"/>
    <w:rsid w:val="00E25372"/>
    <w:rsid w:val="00E37DA6"/>
    <w:rsid w:val="00E6171C"/>
    <w:rsid w:val="00E6461C"/>
    <w:rsid w:val="00E77E46"/>
    <w:rsid w:val="00EA20CA"/>
    <w:rsid w:val="00EA3943"/>
    <w:rsid w:val="00EB252E"/>
    <w:rsid w:val="00EC7212"/>
    <w:rsid w:val="00ED74F9"/>
    <w:rsid w:val="00ED77FE"/>
    <w:rsid w:val="00F11E94"/>
    <w:rsid w:val="00F32747"/>
    <w:rsid w:val="00F33383"/>
    <w:rsid w:val="00F36287"/>
    <w:rsid w:val="00F54652"/>
    <w:rsid w:val="00F6471F"/>
    <w:rsid w:val="00F7040F"/>
    <w:rsid w:val="00F7641C"/>
    <w:rsid w:val="00F8599C"/>
    <w:rsid w:val="00F87715"/>
    <w:rsid w:val="00FB2753"/>
    <w:rsid w:val="00FC16A6"/>
    <w:rsid w:val="00FC3688"/>
    <w:rsid w:val="00FC47EB"/>
    <w:rsid w:val="00FE0CA7"/>
    <w:rsid w:val="00FE3D27"/>
    <w:rsid w:val="00FF1417"/>
    <w:rsid w:val="00FF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64C6"/>
    <w:rPr>
      <w:b/>
    </w:rPr>
  </w:style>
  <w:style w:type="paragraph" w:customStyle="1" w:styleId="NormalWeb">
    <w:name w:val="Normal (Web)"/>
    <w:basedOn w:val="a"/>
    <w:rsid w:val="001164C6"/>
    <w:pPr>
      <w:spacing w:before="100" w:beforeAutospacing="1" w:after="100" w:afterAutospacing="1"/>
      <w:jc w:val="left"/>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C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64C6"/>
    <w:rPr>
      <w:b/>
    </w:rPr>
  </w:style>
  <w:style w:type="paragraph" w:customStyle="1" w:styleId="NormalWeb">
    <w:name w:val="Normal (Web)"/>
    <w:basedOn w:val="a"/>
    <w:rsid w:val="001164C6"/>
    <w:pPr>
      <w:spacing w:before="100" w:beforeAutospacing="1" w:after="100" w:afterAutospacing="1"/>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Company>QKPC</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000217</dc:creator>
  <cp:lastModifiedBy>000217</cp:lastModifiedBy>
  <cp:revision>1</cp:revision>
  <dcterms:created xsi:type="dcterms:W3CDTF">2016-10-12T08:11:00Z</dcterms:created>
  <dcterms:modified xsi:type="dcterms:W3CDTF">2016-10-12T08:12:00Z</dcterms:modified>
</cp:coreProperties>
</file>