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90456">
      <w:pPr>
        <w:spacing w:line="360" w:lineRule="auto"/>
        <w:jc w:val="center"/>
        <w:rPr>
          <w:rFonts w:hint="eastAsia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烟草专卖涉企行政检查频次上限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7"/>
        <w:gridCol w:w="9427"/>
      </w:tblGrid>
      <w:tr w14:paraId="0E10345C">
        <w:trPr>
          <w:trHeight w:val="454" w:hRule="atLeast"/>
          <w:jc w:val="center"/>
        </w:trPr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9D24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检查对象</w:t>
            </w:r>
          </w:p>
        </w:tc>
        <w:tc>
          <w:tcPr>
            <w:tcW w:w="9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6C59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年度检查频次上限</w:t>
            </w:r>
          </w:p>
        </w:tc>
      </w:tr>
      <w:tr w14:paraId="0694BDE8">
        <w:trPr>
          <w:trHeight w:val="454" w:hRule="atLeast"/>
          <w:jc w:val="center"/>
        </w:trPr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99E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烟草专卖品生产经营企业</w:t>
            </w:r>
          </w:p>
        </w:tc>
        <w:tc>
          <w:tcPr>
            <w:tcW w:w="9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58BE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烟草专卖执法检查6次；产品质量检查4次。</w:t>
            </w:r>
          </w:p>
        </w:tc>
      </w:tr>
      <w:tr w14:paraId="12772933">
        <w:trPr>
          <w:trHeight w:val="454" w:hRule="atLeast"/>
          <w:jc w:val="center"/>
        </w:trPr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A85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烟草专卖品批发企业</w:t>
            </w:r>
          </w:p>
        </w:tc>
        <w:tc>
          <w:tcPr>
            <w:tcW w:w="9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7E67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烟草专卖执法检查6次；产品质量检查4次。</w:t>
            </w:r>
          </w:p>
        </w:tc>
      </w:tr>
      <w:tr w14:paraId="736D504F">
        <w:trPr>
          <w:trHeight w:val="454" w:hRule="atLeast"/>
          <w:jc w:val="center"/>
        </w:trPr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5E7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烟草制品零售经营主体</w:t>
            </w:r>
          </w:p>
        </w:tc>
        <w:tc>
          <w:tcPr>
            <w:tcW w:w="9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DB20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无违法违规行为、信用状况良好的守信经营主体，1次；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存在轻微违法行为、信用状况一般的经营主体，2次；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存在一般违法行为、信用状况较差的经营主体，4次；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存在严重违法行为、信用状况差的经营主体，6次。</w:t>
            </w:r>
          </w:p>
        </w:tc>
      </w:tr>
      <w:tr w14:paraId="6216F510">
        <w:trPr>
          <w:trHeight w:val="454" w:hRule="atLeast"/>
          <w:jc w:val="center"/>
        </w:trPr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D78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电子烟等新型烟草制品相关生产经营企业</w:t>
            </w:r>
          </w:p>
        </w:tc>
        <w:tc>
          <w:tcPr>
            <w:tcW w:w="9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B126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自上一年度以来未因违法经营电子烟相关业务被行政处罚、未因违反电子烟监管政策被行政处理的，4次；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自上一年度以来因违法经营电子烟相关业务被行政处罚的，或因违反电子烟监管政策被行政处理（包括但不限于监管谈话、责令整改、中止平台交易资格等）的，或最近一次延续（换证）核准有效期不超过1年的，6次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产品质量检查6次。</w:t>
            </w:r>
          </w:p>
        </w:tc>
      </w:tr>
      <w:tr w14:paraId="4CAE9C5B">
        <w:trPr>
          <w:trHeight w:val="454" w:hRule="atLeast"/>
          <w:jc w:val="center"/>
        </w:trPr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7FD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电子烟等新型烟草制品批发企业</w:t>
            </w:r>
          </w:p>
        </w:tc>
        <w:tc>
          <w:tcPr>
            <w:tcW w:w="9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CA47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烟草专卖执法检查6次；产品质量检查4次。</w:t>
            </w:r>
          </w:p>
        </w:tc>
      </w:tr>
      <w:tr w14:paraId="13D29F85">
        <w:trPr>
          <w:trHeight w:val="454" w:hRule="atLeast"/>
          <w:jc w:val="center"/>
        </w:trPr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921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电子烟等新型烟草制品零售经营主体</w:t>
            </w:r>
          </w:p>
        </w:tc>
        <w:tc>
          <w:tcPr>
            <w:tcW w:w="9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CF5B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无违法违规行为、信用状况良好的守信经营主体，1次；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存在轻微违法行为、信用状况一般的经营主体，2次；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存在一般违法行为、信用状况较差的经营主体，4次；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存在严重违法行为、信用状况差的经营主体，6次。</w:t>
            </w:r>
          </w:p>
        </w:tc>
      </w:tr>
      <w:tr w14:paraId="7FF6FA2D">
        <w:trPr>
          <w:trHeight w:val="454" w:hRule="atLeast"/>
          <w:jc w:val="center"/>
        </w:trPr>
        <w:tc>
          <w:tcPr>
            <w:tcW w:w="14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C0A6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对各类检查对象，通过投诉举报、转办交办、数据监测等方式发现的涉烟违法违规线索实施行政检查，或者应企业申请实施行政检查的，可以不受频次上限限制。</w:t>
            </w:r>
          </w:p>
        </w:tc>
      </w:tr>
    </w:tbl>
    <w:p w14:paraId="1445692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1059C"/>
    <w:rsid w:val="6FE1059C"/>
    <w:rsid w:val="7DFD9AA2"/>
    <w:rsid w:val="D7FAEC74"/>
    <w:rsid w:val="DFEB8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FZXiaoBiaoSong-B05S" w:cs="宋体"/>
      <w:b/>
      <w:bCs/>
      <w:kern w:val="44"/>
      <w:sz w:val="44"/>
      <w:szCs w:val="48"/>
      <w:lang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2025-12-15T23:02:00Z</dcterms:created>
  <dc:creator>孙亚孟</dc:creator>
  <cp:lastModifiedBy>孙亚孟</cp:lastModifiedBy>
  <dcterms:modified xsi:type="dcterms:W3CDTF">2025-12-15T15:03:38Z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426CF96FD8E555006FB23F696D2D6370_41</vt:lpwstr>
  </property>
</Properties>
</file>