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2"/>
          <w:sz w:val="44"/>
          <w:szCs w:val="5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2"/>
          <w:sz w:val="44"/>
          <w:szCs w:val="52"/>
          <w:highlight w:val="none"/>
          <w:lang w:val="en-US" w:eastAsia="zh-CN" w:bidi="ar-SA"/>
        </w:rPr>
        <w:t>硚口区医保局日常涉企行政检查计划文本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202" w:line="195" w:lineRule="auto"/>
        <w:ind w:left="71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填报单位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lang w:val="en-US" w:eastAsia="zh-CN"/>
        </w:rPr>
        <w:t>硚口区医疗保障局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填表时间：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 xml:space="preserve"> 3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日</w:t>
      </w:r>
    </w:p>
    <w:tbl>
      <w:tblPr>
        <w:tblStyle w:val="6"/>
        <w:tblpPr w:leftFromText="180" w:rightFromText="180" w:vertAnchor="text" w:horzAnchor="page" w:tblpXSpec="center" w:tblpY="93"/>
        <w:tblOverlap w:val="never"/>
        <w:tblW w:w="12777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547"/>
        <w:gridCol w:w="1545"/>
        <w:gridCol w:w="1613"/>
        <w:gridCol w:w="1615"/>
        <w:gridCol w:w="2133"/>
        <w:gridCol w:w="907"/>
        <w:gridCol w:w="800"/>
        <w:gridCol w:w="19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事项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依据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检查主体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（发起单位/协同单位）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对象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方式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比例</w:t>
            </w: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必要性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硚口区古田街红星社区卫生服务站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硚口区长丰街紫润社区卫生服务站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硚口区长丰街天勤社区卫生服务站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硚口区长丰街丰竹园社区卫生服务站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硚口区宝丰街宝丰社区卫生服务站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硚口区宗关街常码社区卫生服务站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硚口区长丰街华生汉口城市广场南区社区卫生服务站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硚口区长丰街华生汉口城市广场北社区卫生服务站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硚口区韩家墩街新华社区卫生服务站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武汉市百合康大药房有限公司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武汉东明药房连锁有限公司金舵分店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湖北心连心药房连锁有限责任公司普爱店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湖北同济堂药房有限公司营房村药店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湖北省昌盛大药房连锁有限公司蓝光店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医保基金支付范围内的服务行为和费用结算情况、医保信息系统运行情况、医保基金日常管理情况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《中华人民共和国社会保险法》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《医疗保障基金使用监督管理条例》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硚口区医保局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湖北省昌盛大药房连锁有限公司鑫城汇店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医保结算记录及相关资料；医疗器械、药品进销存记录；医保信息系统相关记录；医保基金使用内部管理制度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现场检查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加强对医保基金使用情况的监管，确保医保基金安全、规范使用</w:t>
            </w:r>
          </w:p>
        </w:tc>
      </w:tr>
    </w:tbl>
    <w:p>
      <w:pPr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63860"/>
    <w:rsid w:val="0E5E28A7"/>
    <w:rsid w:val="3A363860"/>
    <w:rsid w:val="7A1C23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400" w:lineRule="exact"/>
      <w:ind w:firstLine="480"/>
    </w:pPr>
    <w:rPr>
      <w:rFonts w:ascii="Times New Roman" w:hAnsi="Times New Roman" w:eastAsia="仿宋" w:cstheme="minorBidi"/>
      <w:color w:val="1A1A1A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2026-04-07T08:28:00Z</dcterms:created>
  <dc:creator>小岁月不着急</dc:creator>
  <cp:lastModifiedBy>杨晓玲</cp:lastModifiedBy>
  <dcterms:modified xsi:type="dcterms:W3CDTF">2026-04-13T07:22:45Z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92F48FF50F9B440ABFB357D2A4C90740_11</vt:lpwstr>
  </property>
  <property fmtid="{D5CDD505-2E9C-101B-9397-08002B2CF9AE}" pid="4" name="KSOTemplateDocerSaveRecord">
    <vt:lpwstr>eyJoZGlkIjoiY2U5NjA3NTI5MjQ1MWJhNWExOWJmOWNjODVhNzA5NGMiLCJ1c2VySWQiOiIyOTQzMDgzOTMifQ==</vt:lpwstr>
  </property>
</Properties>
</file>