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0C" w:rsidRDefault="00BA3D0C" w:rsidP="00BA3D0C">
      <w:pPr>
        <w:spacing w:line="560" w:lineRule="exact"/>
        <w:jc w:val="center"/>
        <w:rPr>
          <w:rFonts w:ascii="CESI小标宋-GB18030" w:eastAsia="CESI小标宋-GB18030" w:hAnsi="CESI小标宋-GB18030" w:cs="CESI小标宋-GB18030"/>
          <w:sz w:val="44"/>
          <w:szCs w:val="44"/>
        </w:rPr>
      </w:pPr>
      <w:r>
        <w:rPr>
          <w:rFonts w:ascii="CESI小标宋-GB18030" w:eastAsia="CESI小标宋-GB18030" w:hAnsi="CESI小标宋-GB18030" w:cs="CESI小标宋-GB18030" w:hint="eastAsia"/>
          <w:sz w:val="44"/>
          <w:szCs w:val="44"/>
        </w:rPr>
        <w:t>武汉市硚口区宝丰街道办事处涉企</w:t>
      </w:r>
    </w:p>
    <w:p w:rsidR="00BA3D0C" w:rsidRDefault="00BA3D0C" w:rsidP="00BA3D0C">
      <w:pPr>
        <w:spacing w:line="560" w:lineRule="exact"/>
        <w:jc w:val="center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CESI小标宋-GB18030" w:eastAsia="CESI小标宋-GB18030" w:hAnsi="CESI小标宋-GB18030" w:cs="CESI小标宋-GB18030" w:hint="eastAsia"/>
          <w:sz w:val="44"/>
          <w:szCs w:val="44"/>
        </w:rPr>
        <w:t>行政检查公示</w:t>
      </w:r>
    </w:p>
    <w:p w:rsidR="00BA3D0C" w:rsidRPr="00BA3D0C" w:rsidRDefault="00BA3D0C" w:rsidP="00BA3D0C">
      <w:pPr>
        <w:spacing w:line="360" w:lineRule="auto"/>
        <w:ind w:firstLineChars="200" w:firstLine="640"/>
        <w:rPr>
          <w:rFonts w:asciiTheme="majorEastAsia" w:eastAsiaTheme="majorEastAsia" w:hAnsiTheme="majorEastAsia" w:cs="黑体"/>
          <w:sz w:val="32"/>
          <w:szCs w:val="32"/>
        </w:rPr>
      </w:pPr>
      <w:r w:rsidRPr="00BA3D0C">
        <w:rPr>
          <w:rFonts w:asciiTheme="majorEastAsia" w:eastAsiaTheme="majorEastAsia" w:hAnsiTheme="majorEastAsia" w:cs="黑体" w:hint="eastAsia"/>
          <w:sz w:val="32"/>
          <w:szCs w:val="32"/>
        </w:rPr>
        <w:t>一、行政检查主体</w:t>
      </w:r>
    </w:p>
    <w:p w:rsidR="00BA3D0C" w:rsidRPr="00BA3D0C" w:rsidRDefault="00BA3D0C" w:rsidP="00BA3D0C">
      <w:pPr>
        <w:spacing w:line="56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武汉市硚口区宝丰街道办事处</w:t>
      </w:r>
    </w:p>
    <w:p w:rsidR="00BA3D0C" w:rsidRPr="00BA3D0C" w:rsidRDefault="00BA3D0C" w:rsidP="00BA3D0C">
      <w:pPr>
        <w:spacing w:line="360" w:lineRule="auto"/>
        <w:ind w:firstLineChars="200" w:firstLine="640"/>
        <w:rPr>
          <w:rFonts w:asciiTheme="majorEastAsia" w:eastAsiaTheme="majorEastAsia" w:hAnsiTheme="majorEastAsia" w:cs="黑体"/>
          <w:sz w:val="32"/>
          <w:szCs w:val="32"/>
        </w:rPr>
      </w:pPr>
      <w:r w:rsidRPr="00BA3D0C">
        <w:rPr>
          <w:rFonts w:asciiTheme="majorEastAsia" w:eastAsiaTheme="majorEastAsia" w:hAnsiTheme="majorEastAsia" w:cs="黑体" w:hint="eastAsia"/>
          <w:sz w:val="32"/>
          <w:szCs w:val="32"/>
        </w:rPr>
        <w:t>二、行政检查事项和依据</w:t>
      </w:r>
    </w:p>
    <w:tbl>
      <w:tblPr>
        <w:tblStyle w:val="a3"/>
        <w:tblW w:w="8522" w:type="dxa"/>
        <w:jc w:val="right"/>
        <w:tblLayout w:type="fixed"/>
        <w:tblLook w:val="04A0"/>
      </w:tblPr>
      <w:tblGrid>
        <w:gridCol w:w="1085"/>
        <w:gridCol w:w="1696"/>
        <w:gridCol w:w="1925"/>
        <w:gridCol w:w="3816"/>
      </w:tblGrid>
      <w:tr w:rsidR="00BA3D0C" w:rsidRPr="00BA3D0C" w:rsidTr="00024E0A">
        <w:trPr>
          <w:jc w:val="right"/>
        </w:trPr>
        <w:tc>
          <w:tcPr>
            <w:tcW w:w="1085" w:type="dxa"/>
          </w:tcPr>
          <w:p w:rsidR="00BA3D0C" w:rsidRPr="00BA3D0C" w:rsidRDefault="00BA3D0C" w:rsidP="00024E0A">
            <w:pPr>
              <w:spacing w:line="560" w:lineRule="exact"/>
              <w:jc w:val="left"/>
              <w:rPr>
                <w:rFonts w:asciiTheme="majorEastAsia" w:eastAsiaTheme="majorEastAsia" w:hAnsiTheme="majorEastAsia" w:cs="仿宋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96" w:type="dxa"/>
          </w:tcPr>
          <w:p w:rsidR="00BA3D0C" w:rsidRPr="00BA3D0C" w:rsidRDefault="00BA3D0C" w:rsidP="00024E0A">
            <w:pPr>
              <w:spacing w:line="560" w:lineRule="exact"/>
              <w:jc w:val="left"/>
              <w:rPr>
                <w:rFonts w:asciiTheme="majorEastAsia" w:eastAsiaTheme="majorEastAsia" w:hAnsiTheme="majorEastAsia" w:cs="仿宋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仿宋" w:hint="eastAsia"/>
                <w:b/>
                <w:bCs/>
                <w:sz w:val="32"/>
                <w:szCs w:val="32"/>
              </w:rPr>
              <w:t>检查事项</w:t>
            </w:r>
          </w:p>
        </w:tc>
        <w:tc>
          <w:tcPr>
            <w:tcW w:w="1925" w:type="dxa"/>
          </w:tcPr>
          <w:p w:rsidR="00BA3D0C" w:rsidRPr="00BA3D0C" w:rsidRDefault="00BA3D0C" w:rsidP="00024E0A">
            <w:pPr>
              <w:spacing w:line="560" w:lineRule="exact"/>
              <w:jc w:val="left"/>
              <w:rPr>
                <w:rFonts w:asciiTheme="majorEastAsia" w:eastAsiaTheme="majorEastAsia" w:hAnsiTheme="majorEastAsia" w:cs="仿宋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仿宋" w:hint="eastAsia"/>
                <w:b/>
                <w:bCs/>
                <w:sz w:val="32"/>
                <w:szCs w:val="32"/>
              </w:rPr>
              <w:t>检查对象</w:t>
            </w:r>
          </w:p>
        </w:tc>
        <w:tc>
          <w:tcPr>
            <w:tcW w:w="3816" w:type="dxa"/>
          </w:tcPr>
          <w:p w:rsidR="00BA3D0C" w:rsidRPr="00BA3D0C" w:rsidRDefault="00BA3D0C" w:rsidP="00024E0A">
            <w:pPr>
              <w:spacing w:line="560" w:lineRule="exact"/>
              <w:jc w:val="left"/>
              <w:rPr>
                <w:rFonts w:asciiTheme="majorEastAsia" w:eastAsiaTheme="majorEastAsia" w:hAnsiTheme="majorEastAsia" w:cs="仿宋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仿宋" w:hint="eastAsia"/>
                <w:b/>
                <w:bCs/>
                <w:sz w:val="32"/>
                <w:szCs w:val="32"/>
              </w:rPr>
              <w:t>检查依据（相关法律法规等规定）</w:t>
            </w:r>
          </w:p>
        </w:tc>
      </w:tr>
      <w:tr w:rsidR="00BA3D0C" w:rsidRPr="00BA3D0C" w:rsidTr="00024E0A">
        <w:trPr>
          <w:jc w:val="right"/>
        </w:trPr>
        <w:tc>
          <w:tcPr>
            <w:tcW w:w="1085" w:type="dxa"/>
          </w:tcPr>
          <w:p w:rsidR="00BA3D0C" w:rsidRPr="00BA3D0C" w:rsidRDefault="00BA3D0C" w:rsidP="00024E0A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96" w:type="dxa"/>
          </w:tcPr>
          <w:p w:rsidR="00BA3D0C" w:rsidRPr="00BA3D0C" w:rsidRDefault="00BA3D0C" w:rsidP="00024E0A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对在建工地建设情况的监督检查</w:t>
            </w:r>
          </w:p>
        </w:tc>
        <w:tc>
          <w:tcPr>
            <w:tcW w:w="1925" w:type="dxa"/>
          </w:tcPr>
          <w:p w:rsidR="00BA3D0C" w:rsidRPr="00BA3D0C" w:rsidRDefault="00BA3D0C" w:rsidP="00024E0A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  <w:bookmarkStart w:id="0" w:name="OLE_LINK397"/>
            <w:bookmarkStart w:id="1" w:name="OLE_LINK398"/>
            <w:r w:rsidRPr="00BA3D0C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辖区内</w:t>
            </w:r>
            <w:bookmarkEnd w:id="0"/>
            <w:bookmarkEnd w:id="1"/>
            <w:r w:rsidRPr="00BA3D0C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各在建工地</w:t>
            </w:r>
          </w:p>
        </w:tc>
        <w:tc>
          <w:tcPr>
            <w:tcW w:w="3816" w:type="dxa"/>
          </w:tcPr>
          <w:p w:rsidR="00BA3D0C" w:rsidRPr="00BA3D0C" w:rsidRDefault="00BA3D0C" w:rsidP="00024E0A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《中华人民共和国城乡规划法》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第五十三条</w:t>
            </w:r>
          </w:p>
        </w:tc>
      </w:tr>
      <w:tr w:rsidR="00BA3D0C" w:rsidRPr="00BA3D0C" w:rsidTr="00024E0A">
        <w:trPr>
          <w:jc w:val="right"/>
        </w:trPr>
        <w:tc>
          <w:tcPr>
            <w:tcW w:w="1085" w:type="dxa"/>
          </w:tcPr>
          <w:p w:rsidR="00BA3D0C" w:rsidRPr="00BA3D0C" w:rsidRDefault="00BA3D0C" w:rsidP="00024E0A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96" w:type="dxa"/>
          </w:tcPr>
          <w:p w:rsidR="00BA3D0C" w:rsidRPr="00BA3D0C" w:rsidRDefault="00BA3D0C" w:rsidP="00024E0A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对市容市貌的监督检查</w:t>
            </w:r>
          </w:p>
        </w:tc>
        <w:tc>
          <w:tcPr>
            <w:tcW w:w="1925" w:type="dxa"/>
          </w:tcPr>
          <w:p w:rsidR="00BA3D0C" w:rsidRPr="00BA3D0C" w:rsidRDefault="003F2C78" w:rsidP="00024E0A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辖区内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相关单位</w:t>
            </w:r>
          </w:p>
        </w:tc>
        <w:tc>
          <w:tcPr>
            <w:tcW w:w="3816" w:type="dxa"/>
          </w:tcPr>
          <w:p w:rsidR="00BA3D0C" w:rsidRPr="00BA3D0C" w:rsidRDefault="00BA3D0C" w:rsidP="00024E0A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  <w:r w:rsidRPr="00BA3D0C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《武汉市市容环境卫生管理条例》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>第十三条</w:t>
            </w:r>
          </w:p>
        </w:tc>
      </w:tr>
    </w:tbl>
    <w:p w:rsidR="00BA3D0C" w:rsidRPr="00BA3D0C" w:rsidRDefault="00BA3D0C" w:rsidP="00BA3D0C">
      <w:pPr>
        <w:spacing w:line="360" w:lineRule="auto"/>
        <w:ind w:firstLineChars="200" w:firstLine="640"/>
        <w:rPr>
          <w:rFonts w:asciiTheme="majorEastAsia" w:eastAsiaTheme="majorEastAsia" w:hAnsiTheme="majorEastAsia" w:cs="黑体"/>
          <w:sz w:val="32"/>
          <w:szCs w:val="32"/>
        </w:rPr>
      </w:pPr>
      <w:r w:rsidRPr="00BA3D0C">
        <w:rPr>
          <w:rFonts w:asciiTheme="majorEastAsia" w:eastAsiaTheme="majorEastAsia" w:hAnsiTheme="majorEastAsia" w:cs="黑体" w:hint="eastAsia"/>
          <w:sz w:val="32"/>
          <w:szCs w:val="32"/>
        </w:rPr>
        <w:t>三、行政检查频次上限及标准</w:t>
      </w:r>
    </w:p>
    <w:p w:rsidR="00BA3D0C" w:rsidRPr="00BA3D0C" w:rsidRDefault="00BA3D0C" w:rsidP="00BA3D0C">
      <w:pPr>
        <w:spacing w:line="56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以上级司法行政部门、赋权部门等下发的街道涉</w:t>
      </w:r>
      <w:proofErr w:type="gramStart"/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企行政</w:t>
      </w:r>
      <w:proofErr w:type="gramEnd"/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检查相关通知</w:t>
      </w:r>
      <w:proofErr w:type="gramStart"/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为涉企行政</w:t>
      </w:r>
      <w:proofErr w:type="gramEnd"/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检查工作执行标准。</w:t>
      </w:r>
    </w:p>
    <w:p w:rsidR="00BA3D0C" w:rsidRPr="00BA3D0C" w:rsidRDefault="00BA3D0C" w:rsidP="00BA3D0C">
      <w:pPr>
        <w:spacing w:line="360" w:lineRule="auto"/>
        <w:rPr>
          <w:rFonts w:asciiTheme="majorEastAsia" w:eastAsiaTheme="majorEastAsia" w:hAnsiTheme="majorEastAsia" w:cs="黑体"/>
          <w:sz w:val="32"/>
          <w:szCs w:val="32"/>
        </w:rPr>
      </w:pPr>
      <w:r w:rsidRPr="00BA3D0C">
        <w:rPr>
          <w:rFonts w:asciiTheme="majorEastAsia" w:eastAsiaTheme="majorEastAsia" w:hAnsiTheme="majorEastAsia" w:cs="黑体" w:hint="eastAsia"/>
          <w:sz w:val="32"/>
          <w:szCs w:val="32"/>
        </w:rPr>
        <w:t>四、专项检查计划</w:t>
      </w:r>
    </w:p>
    <w:p w:rsidR="00BA3D0C" w:rsidRPr="00BA3D0C" w:rsidRDefault="00BA3D0C" w:rsidP="00BA3D0C">
      <w:pPr>
        <w:spacing w:line="56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bookmarkStart w:id="2" w:name="OLE_LINK393"/>
      <w:bookmarkStart w:id="3" w:name="OLE_LINK394"/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以上级司法行政部门、赋权部门等下发的街道涉</w:t>
      </w:r>
      <w:proofErr w:type="gramStart"/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企行政</w:t>
      </w:r>
      <w:proofErr w:type="gramEnd"/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检查任务为准制定涉企专项检查计划。</w:t>
      </w:r>
    </w:p>
    <w:bookmarkEnd w:id="2"/>
    <w:bookmarkEnd w:id="3"/>
    <w:p w:rsidR="00BA3D0C" w:rsidRPr="00BA3D0C" w:rsidRDefault="00BA3D0C" w:rsidP="00BA3D0C">
      <w:pPr>
        <w:spacing w:line="560" w:lineRule="exact"/>
        <w:jc w:val="right"/>
        <w:rPr>
          <w:rFonts w:asciiTheme="majorEastAsia" w:eastAsiaTheme="majorEastAsia" w:hAnsiTheme="majorEastAsia" w:cs="仿宋"/>
          <w:sz w:val="32"/>
          <w:szCs w:val="32"/>
        </w:rPr>
      </w:pPr>
      <w:r w:rsidRPr="00BA3D0C">
        <w:rPr>
          <w:rFonts w:asciiTheme="majorEastAsia" w:eastAsiaTheme="majorEastAsia" w:hAnsiTheme="majorEastAsia" w:cs="CESI仿宋-GB18030" w:hint="eastAsia"/>
          <w:sz w:val="32"/>
          <w:szCs w:val="32"/>
        </w:rPr>
        <w:t xml:space="preserve"> </w:t>
      </w:r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>武汉市硚口区宝丰街道办事处</w:t>
      </w:r>
    </w:p>
    <w:p w:rsidR="00BA3D0C" w:rsidRPr="00BA3D0C" w:rsidRDefault="00BA3D0C" w:rsidP="00BA3D0C">
      <w:pPr>
        <w:spacing w:line="560" w:lineRule="exact"/>
        <w:ind w:firstLineChars="200" w:firstLine="640"/>
        <w:rPr>
          <w:rFonts w:asciiTheme="majorEastAsia" w:eastAsiaTheme="majorEastAsia" w:hAnsiTheme="majorEastAsia" w:cs="仿宋"/>
          <w:sz w:val="32"/>
          <w:szCs w:val="32"/>
        </w:rPr>
      </w:pPr>
      <w:r w:rsidRPr="00BA3D0C">
        <w:rPr>
          <w:rFonts w:asciiTheme="majorEastAsia" w:eastAsiaTheme="majorEastAsia" w:hAnsiTheme="majorEastAsia" w:cs="仿宋" w:hint="eastAsia"/>
          <w:sz w:val="32"/>
          <w:szCs w:val="32"/>
        </w:rPr>
        <w:t xml:space="preserve">                             2025年3月14日</w:t>
      </w:r>
    </w:p>
    <w:p w:rsidR="008F49F7" w:rsidRDefault="008F49F7"/>
    <w:sectPr w:rsidR="008F49F7" w:rsidSect="00BA3D0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DB" w:rsidRDefault="003604DB" w:rsidP="003F2C78">
      <w:r>
        <w:separator/>
      </w:r>
    </w:p>
  </w:endnote>
  <w:endnote w:type="continuationSeparator" w:id="0">
    <w:p w:rsidR="003604DB" w:rsidRDefault="003604DB" w:rsidP="003F2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altName w:val="方正小标宋_GBK"/>
    <w:charset w:val="00"/>
    <w:family w:val="modern"/>
    <w:pitch w:val="default"/>
    <w:sig w:usb0="00000000" w:usb1="00000000" w:usb2="00000010" w:usb3="00000000" w:csb0="00040000" w:csb1="00000000"/>
  </w:font>
  <w:font w:name="CESI小标宋-GB18030">
    <w:altName w:val="宋体"/>
    <w:charset w:val="86"/>
    <w:family w:val="auto"/>
    <w:pitch w:val="default"/>
    <w:sig w:usb0="00000000" w:usb1="00000000" w:usb2="00000016" w:usb3="00000000" w:csb0="0004000F" w:csb1="00000000"/>
  </w:font>
  <w:font w:name="国标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8030">
    <w:altName w:val="仿宋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DB" w:rsidRDefault="003604DB" w:rsidP="003F2C78">
      <w:r>
        <w:separator/>
      </w:r>
    </w:p>
  </w:footnote>
  <w:footnote w:type="continuationSeparator" w:id="0">
    <w:p w:rsidR="003604DB" w:rsidRDefault="003604DB" w:rsidP="003F2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D0C"/>
    <w:rsid w:val="000516C9"/>
    <w:rsid w:val="00052FC6"/>
    <w:rsid w:val="000A0E47"/>
    <w:rsid w:val="000D3146"/>
    <w:rsid w:val="000E6059"/>
    <w:rsid w:val="00125650"/>
    <w:rsid w:val="00140271"/>
    <w:rsid w:val="00172EF0"/>
    <w:rsid w:val="001C053B"/>
    <w:rsid w:val="001E6113"/>
    <w:rsid w:val="00226D38"/>
    <w:rsid w:val="00226EBA"/>
    <w:rsid w:val="00230910"/>
    <w:rsid w:val="002445D7"/>
    <w:rsid w:val="00282BA1"/>
    <w:rsid w:val="00290DC2"/>
    <w:rsid w:val="002B2510"/>
    <w:rsid w:val="002B2EE2"/>
    <w:rsid w:val="002B3345"/>
    <w:rsid w:val="002E201E"/>
    <w:rsid w:val="00355A11"/>
    <w:rsid w:val="003604DB"/>
    <w:rsid w:val="00362ED9"/>
    <w:rsid w:val="00365F89"/>
    <w:rsid w:val="003F2C78"/>
    <w:rsid w:val="00420305"/>
    <w:rsid w:val="004443E5"/>
    <w:rsid w:val="004605ED"/>
    <w:rsid w:val="00471C3F"/>
    <w:rsid w:val="004F3C69"/>
    <w:rsid w:val="00505D75"/>
    <w:rsid w:val="005C2D85"/>
    <w:rsid w:val="005D6FDE"/>
    <w:rsid w:val="005E49A0"/>
    <w:rsid w:val="006273AE"/>
    <w:rsid w:val="00633D53"/>
    <w:rsid w:val="006735BE"/>
    <w:rsid w:val="006A0019"/>
    <w:rsid w:val="006B0269"/>
    <w:rsid w:val="00743F40"/>
    <w:rsid w:val="00751683"/>
    <w:rsid w:val="007E5C82"/>
    <w:rsid w:val="00812C35"/>
    <w:rsid w:val="0086389B"/>
    <w:rsid w:val="008A0446"/>
    <w:rsid w:val="008A32BF"/>
    <w:rsid w:val="008B4845"/>
    <w:rsid w:val="008E161F"/>
    <w:rsid w:val="008F49F7"/>
    <w:rsid w:val="00905372"/>
    <w:rsid w:val="00916478"/>
    <w:rsid w:val="00952B95"/>
    <w:rsid w:val="00962533"/>
    <w:rsid w:val="009D38A1"/>
    <w:rsid w:val="009D7C70"/>
    <w:rsid w:val="00A54F9E"/>
    <w:rsid w:val="00AE6CCE"/>
    <w:rsid w:val="00B37B5B"/>
    <w:rsid w:val="00BA3D0C"/>
    <w:rsid w:val="00BA52C3"/>
    <w:rsid w:val="00BA7C52"/>
    <w:rsid w:val="00C52AF4"/>
    <w:rsid w:val="00C8570B"/>
    <w:rsid w:val="00C90D75"/>
    <w:rsid w:val="00CC72A4"/>
    <w:rsid w:val="00CE56A0"/>
    <w:rsid w:val="00D017B5"/>
    <w:rsid w:val="00D1124C"/>
    <w:rsid w:val="00D4572D"/>
    <w:rsid w:val="00E22C35"/>
    <w:rsid w:val="00E9379B"/>
    <w:rsid w:val="00EA4E10"/>
    <w:rsid w:val="00EB7306"/>
    <w:rsid w:val="00ED2AF0"/>
    <w:rsid w:val="00ED64D5"/>
    <w:rsid w:val="00EF60E1"/>
    <w:rsid w:val="00F00594"/>
    <w:rsid w:val="00F0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A3D0C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BA3D0C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A3D0C"/>
    <w:rPr>
      <w:rFonts w:ascii="公文小标宋简" w:eastAsia="公文小标宋简"/>
      <w:sz w:val="44"/>
      <w:szCs w:val="24"/>
    </w:rPr>
  </w:style>
  <w:style w:type="table" w:styleId="a3">
    <w:name w:val="Table Grid"/>
    <w:basedOn w:val="a1"/>
    <w:qFormat/>
    <w:rsid w:val="00BA3D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2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2C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2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2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李铭慧/宝丰街执法中队/执法大队/武汉市硚口区城市管理委员会/武汉城管执法局</dc:creator>
  <cp:lastModifiedBy>李铭慧/宝丰街执法中队/执法大队/武汉市硚口区城市管理委员会/武汉城管执法局</cp:lastModifiedBy>
  <cp:revision>2</cp:revision>
  <cp:lastPrinted>2025-03-14T07:41:00Z</cp:lastPrinted>
  <dcterms:created xsi:type="dcterms:W3CDTF">2025-03-14T08:02:00Z</dcterms:created>
  <dcterms:modified xsi:type="dcterms:W3CDTF">2025-03-14T08:02:00Z</dcterms:modified>
</cp:coreProperties>
</file>