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一般公共预算财政拨款“三公</w:t>
      </w:r>
      <w:r>
        <w:rPr>
          <w:rFonts w:hint="eastAsia" w:ascii="方正小标宋简体" w:hAnsi="方正小标宋简体" w:eastAsia="方正小标宋简体" w:cs="方正小标宋简体"/>
          <w:color w:val="333333"/>
          <w:kern w:val="0"/>
          <w:sz w:val="44"/>
          <w:szCs w:val="44"/>
          <w:lang w:val="en-US" w:eastAsia="zh-CN" w:bidi="ar"/>
        </w:rPr>
        <w:t>”</w:t>
      </w:r>
      <w:r>
        <w:rPr>
          <w:rFonts w:hint="eastAsia" w:ascii="方正小标宋简体" w:hAnsi="方正小标宋简体" w:eastAsia="方正小标宋简体" w:cs="方正小标宋简体"/>
          <w:color w:val="333333"/>
          <w:kern w:val="0"/>
          <w:sz w:val="44"/>
          <w:szCs w:val="44"/>
          <w:lang w:val="en-US" w:eastAsia="zh-CN" w:bidi="ar"/>
        </w:rPr>
        <w:t>经费</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outlineLvl w:val="9"/>
        <w:rPr>
          <w:rFonts w:hint="eastAsia" w:ascii="方正小标宋简体" w:hAnsi="方正小标宋简体" w:eastAsia="方正小标宋简体" w:cs="方正小标宋简体"/>
          <w:color w:val="333333"/>
          <w:kern w:val="0"/>
          <w:sz w:val="44"/>
          <w:szCs w:val="44"/>
          <w:lang w:val="en-US" w:eastAsia="zh-CN" w:bidi="ar"/>
        </w:rPr>
      </w:pPr>
      <w:r>
        <w:rPr>
          <w:rFonts w:hint="eastAsia" w:ascii="方正小标宋简体" w:hAnsi="方正小标宋简体" w:eastAsia="方正小标宋简体" w:cs="方正小标宋简体"/>
          <w:color w:val="333333"/>
          <w:kern w:val="0"/>
          <w:sz w:val="44"/>
          <w:szCs w:val="44"/>
          <w:lang w:val="en-US" w:eastAsia="zh-CN" w:bidi="ar"/>
        </w:rPr>
        <w:t>支出决算情况说明</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jc w:val="center"/>
        <w:textAlignment w:val="auto"/>
        <w:outlineLvl w:val="9"/>
        <w:rPr>
          <w:rFonts w:hint="eastAsia" w:ascii="方正小标宋简体" w:hAnsi="方正小标宋简体" w:eastAsia="方正小标宋简体" w:cs="方正小标宋简体"/>
          <w:color w:val="333333"/>
          <w:kern w:val="0"/>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黑体" w:hAnsi="黑体" w:eastAsia="黑体" w:cs="黑体"/>
          <w:color w:val="333333"/>
          <w:kern w:val="0"/>
          <w:sz w:val="20"/>
          <w:szCs w:val="20"/>
        </w:rPr>
      </w:pPr>
      <w:r>
        <w:rPr>
          <w:rFonts w:hint="eastAsia" w:ascii="黑体" w:hAnsi="黑体" w:eastAsia="黑体" w:cs="黑体"/>
          <w:color w:val="333333"/>
          <w:kern w:val="0"/>
          <w:sz w:val="32"/>
          <w:szCs w:val="32"/>
          <w:lang w:val="en-US" w:eastAsia="zh-CN" w:bidi="ar"/>
        </w:rPr>
        <w:t>一、“三公”经费的单位范围</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lang w:val="en-US" w:eastAsia="zh-CN" w:bidi="ar"/>
        </w:rPr>
        <w:t>中国共产党武汉市硚口区纪律检查委员会有一般公共预算财政拨款预算安排“三公</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经费的单位包括中国共产党武汉市硚口区纪律检查委员会本级</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黑体" w:hAnsi="黑体" w:eastAsia="黑体" w:cs="黑体"/>
          <w:color w:val="333333"/>
          <w:kern w:val="0"/>
          <w:sz w:val="20"/>
          <w:szCs w:val="20"/>
        </w:rPr>
      </w:pPr>
      <w:r>
        <w:rPr>
          <w:rFonts w:hint="eastAsia" w:ascii="黑体" w:hAnsi="黑体" w:eastAsia="黑体" w:cs="黑体"/>
          <w:color w:val="333333"/>
          <w:kern w:val="0"/>
          <w:sz w:val="32"/>
          <w:szCs w:val="32"/>
          <w:lang w:val="en-US" w:eastAsia="zh-CN" w:bidi="ar"/>
        </w:rPr>
        <w:t>二、一般公共预算财政拨款“三公”经费支出决算情况</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lang w:val="en-US" w:eastAsia="zh-CN" w:bidi="ar"/>
        </w:rPr>
        <w:t>2020年度</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三公</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经费财政拨款年初预算数为33.22万元，支出决算为15.75万元，完成年初预算的47.4%，其中：</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lang w:val="en-US" w:eastAsia="zh-CN" w:bidi="ar"/>
        </w:rPr>
        <w:t>1.因公出国(境)费支出决算为0万元。</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宋体" w:eastAsia="仿宋_GB2312" w:cs="仿宋_GB2312"/>
          <w:color w:val="333333"/>
          <w:kern w:val="0"/>
          <w:sz w:val="32"/>
          <w:szCs w:val="32"/>
        </w:rPr>
      </w:pPr>
      <w:r>
        <w:rPr>
          <w:rFonts w:hint="eastAsia" w:ascii="仿宋_GB2312" w:hAnsi="Arial" w:eastAsia="仿宋_GB2312" w:cs="仿宋_GB2312"/>
          <w:color w:val="333333"/>
          <w:kern w:val="0"/>
          <w:sz w:val="32"/>
          <w:szCs w:val="32"/>
          <w:lang w:val="en-US" w:eastAsia="zh-CN" w:bidi="ar"/>
        </w:rPr>
        <w:t>2.公务用车购置及运行费支出决算为15.75万元，完成年初预算的52.5%；其中：</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lang w:val="en-US" w:eastAsia="zh-CN" w:bidi="ar"/>
        </w:rPr>
        <w:t>公务用车运行费15.75万元，完成年初预算的52.5%，比年初预算减少15.75万元，主要原因是为贯彻中央、省</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过紧日子</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的决策部署,适当压减一般性财政支出。</w:t>
      </w: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Arial" w:eastAsia="仿宋_GB2312" w:cs="仿宋_GB2312"/>
          <w:color w:val="333333"/>
          <w:kern w:val="0"/>
          <w:sz w:val="32"/>
          <w:szCs w:val="32"/>
          <w:lang w:val="en-US" w:eastAsia="zh-CN" w:bidi="ar"/>
        </w:rPr>
      </w:pPr>
      <w:r>
        <w:rPr>
          <w:rFonts w:hint="eastAsia" w:ascii="仿宋_GB2312" w:hAnsi="Arial" w:eastAsia="仿宋_GB2312" w:cs="仿宋_GB2312"/>
          <w:color w:val="333333"/>
          <w:kern w:val="0"/>
          <w:sz w:val="32"/>
          <w:szCs w:val="32"/>
          <w:lang w:val="en-US" w:eastAsia="zh-CN" w:bidi="ar"/>
        </w:rPr>
        <w:t>公务接待费支出决算为0万元，完成年初预算的0.0%，比年初预算减少3.22万元，主要原因是为贯彻中央、省</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过紧日子</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的决策部署,适当压减一般性财政支出。</w:t>
      </w:r>
    </w:p>
    <w:p>
      <w:pPr>
        <w:keepNext w:val="0"/>
        <w:keepLines w:val="0"/>
        <w:pageBreakBefore w:val="0"/>
        <w:widowControl/>
        <w:numPr>
          <w:numId w:val="0"/>
        </w:numPr>
        <w:suppressLineNumbers w:val="0"/>
        <w:kinsoku/>
        <w:wordWrap/>
        <w:overflowPunct/>
        <w:topLinePunct w:val="0"/>
        <w:autoSpaceDE w:val="0"/>
        <w:autoSpaceDN/>
        <w:bidi w:val="0"/>
        <w:adjustRightInd/>
        <w:snapToGrid/>
        <w:spacing w:beforeAutospacing="0" w:afterAutospacing="0" w:line="240" w:lineRule="auto"/>
        <w:ind w:left="640" w:leftChars="0" w:right="0" w:rightChars="0"/>
        <w:jc w:val="left"/>
        <w:textAlignment w:val="auto"/>
        <w:outlineLvl w:val="9"/>
        <w:rPr>
          <w:rFonts w:hint="eastAsia" w:ascii="黑体" w:hAnsi="黑体" w:eastAsia="黑体" w:cs="黑体"/>
          <w:color w:val="333333"/>
          <w:kern w:val="0"/>
          <w:sz w:val="32"/>
          <w:szCs w:val="32"/>
          <w:lang w:val="en-US" w:eastAsia="zh-CN" w:bidi="ar"/>
        </w:rPr>
      </w:pPr>
      <w:bookmarkStart w:id="0" w:name="_GoBack"/>
      <w:r>
        <w:rPr>
          <w:rFonts w:hint="eastAsia" w:ascii="黑体" w:hAnsi="黑体" w:eastAsia="黑体" w:cs="黑体"/>
          <w:color w:val="333333"/>
          <w:kern w:val="0"/>
          <w:sz w:val="32"/>
          <w:szCs w:val="32"/>
          <w:lang w:val="en-US" w:eastAsia="zh-CN" w:bidi="ar"/>
        </w:rPr>
        <w:t>三、与上年“三公”经费支出决算情况对比</w:t>
      </w:r>
    </w:p>
    <w:bookmarkEnd w:id="0"/>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40" w:firstLineChars="0"/>
        <w:jc w:val="left"/>
        <w:textAlignment w:val="auto"/>
        <w:outlineLvl w:val="9"/>
        <w:rPr>
          <w:rFonts w:hint="eastAsia" w:ascii="仿宋_GB2312" w:hAnsi="Arial" w:eastAsia="仿宋_GB2312" w:cs="仿宋_GB2312"/>
          <w:color w:val="333333"/>
          <w:kern w:val="0"/>
          <w:sz w:val="32"/>
          <w:szCs w:val="32"/>
        </w:rPr>
      </w:pPr>
      <w:r>
        <w:rPr>
          <w:rFonts w:hint="eastAsia" w:ascii="仿宋_GB2312" w:hAnsi="Arial" w:eastAsia="仿宋_GB2312" w:cs="仿宋_GB2312"/>
          <w:color w:val="333333"/>
          <w:kern w:val="0"/>
          <w:sz w:val="32"/>
          <w:szCs w:val="32"/>
          <w:lang w:val="en-US" w:eastAsia="zh-CN" w:bidi="ar"/>
        </w:rPr>
        <w:t>2020年度</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三公</w:t>
      </w:r>
      <w:r>
        <w:rPr>
          <w:rFonts w:hint="default" w:ascii="Arial" w:hAnsi="Arial" w:eastAsia="仿宋_GB2312" w:cs="Arial"/>
          <w:color w:val="333333"/>
          <w:kern w:val="0"/>
          <w:sz w:val="32"/>
          <w:szCs w:val="32"/>
          <w:lang w:val="en-US" w:eastAsia="zh-CN" w:bidi="ar"/>
        </w:rPr>
        <w:t>”</w:t>
      </w:r>
      <w:r>
        <w:rPr>
          <w:rFonts w:hint="eastAsia" w:ascii="仿宋_GB2312" w:hAnsi="Arial" w:eastAsia="仿宋_GB2312" w:cs="仿宋_GB2312"/>
          <w:color w:val="333333"/>
          <w:kern w:val="0"/>
          <w:sz w:val="32"/>
          <w:szCs w:val="32"/>
          <w:lang w:val="en-US" w:eastAsia="zh-CN" w:bidi="ar"/>
        </w:rPr>
        <w:t>经费财政拨款支出决算数比2019年度减少60.83万元，下降79.43%，其中：因公出国(境)支出决算增加0万元，和2019年持平；公务用车购置及运行费支出决算减少60.83万元，下降79.43%,公务接待支出决算增加0万元，和2019年持平。公务用车购置及运行费支出决算减少的主要原因是2020年度未新购置车辆。</w:t>
      </w:r>
    </w:p>
    <w:p>
      <w:pPr>
        <w:keepNext w:val="0"/>
        <w:keepLines w:val="0"/>
        <w:pageBreakBefore w:val="0"/>
        <w:kinsoku/>
        <w:wordWrap/>
        <w:overflowPunct/>
        <w:topLinePunct w:val="0"/>
        <w:autoSpaceDN/>
        <w:bidi w:val="0"/>
        <w:adjustRightInd/>
        <w:snapToGrid/>
        <w:spacing w:beforeAutospacing="0" w:afterAutospacing="0" w:line="240" w:lineRule="auto"/>
        <w:ind w:left="0" w:leftChars="0" w:right="0" w:rightChars="0"/>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9FFA"/>
    <w:multiLevelType w:val="singleLevel"/>
    <w:tmpl w:val="622A9FF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C2352"/>
    <w:rsid w:val="56977906"/>
    <w:rsid w:val="60F81A27"/>
    <w:rsid w:val="6AEB75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张雨晴</cp:lastModifiedBy>
  <dcterms:modified xsi:type="dcterms:W3CDTF">2022-03-11T01:00:47Z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