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硚口区应急管理局2021年度</w:t>
      </w:r>
      <w:r>
        <w:rPr>
          <w:rFonts w:hint="eastAsia" w:ascii="黑体" w:hAnsi="黑体" w:eastAsia="黑体" w:cs="黑体"/>
          <w:sz w:val="44"/>
          <w:szCs w:val="44"/>
        </w:rPr>
        <w:t>政府信息公开工作</w:t>
      </w:r>
      <w:bookmarkEnd w:id="0"/>
      <w:r>
        <w:rPr>
          <w:rFonts w:hint="eastAsia" w:ascii="黑体" w:hAnsi="黑体" w:eastAsia="黑体" w:cs="黑体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理德小标宋简" w:hAnsi="理德小标宋简" w:eastAsia="理德小标宋简" w:cs="理德小标宋简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中华人民共和国政府信息公开条例》（国务院令第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711号（以下简称《条例》）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政务信息公开工作要求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硚口区应急管理局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6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，我局坚持以贯彻《条例》为抓手，坚持“公开为常态、不公开为例外”、“谁发布谁负责”的原则，较好地完成了各项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建立健全工作机制。建立“主要领导亲自抓、分管领导具体抓、职能部门抓落实”的工作机制，明确党政办公室作为责任部门，落实专门人员负责，明确职责、工作任务和工作要求，负责信息公开材料的收集、发布、归档等工作。二是提高政府信息管理水平。规范公开内容，提高政务信息质量，做好政务信息公开内容的补充以及已公开内容的删补，较好地完成了发布信息错别字的整改工作。针对机构职能调整情况，及时更新机关职能、机构设置、办公地址、办公时间、联系方式；根据部门职责分工，发布了我局国民经济和社会发展规划、专项规划等内容；及时公布应急管理、安全生产、财政预算、决算信息等群众关注的重点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6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年，硚口区应急管理局公开新闻动态20条，发布政策解读文件2条、政策文件5条、部门文件6条、国民经济和社会发展规划2条、工作规划和计划3条、隐患管理11条、应急管理9条、事故通报7条、应急管理工作信息5条、双随机一公开12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6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2021年硚口区应急管理局公开财政预算、决算信息3条，政府集中采购项目数5项，共计26.2万元，其中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货物类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万元，服务类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tbl>
      <w:tblPr>
        <w:tblStyle w:val="8"/>
        <w:tblW w:w="84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Lines="0" w:afterAutospacing="0" w:line="240" w:lineRule="auto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left"/>
        <w:textAlignment w:val="auto"/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9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2021年硚口区应急管理局依申请公开办件0件。</w:t>
      </w:r>
    </w:p>
    <w:tbl>
      <w:tblPr>
        <w:tblStyle w:val="8"/>
        <w:tblW w:w="846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2021年度，硚口区应急管理局因政府信息公开工作被申请行政复议0件，提起行政诉讼0件。</w:t>
      </w:r>
    </w:p>
    <w:tbl>
      <w:tblPr>
        <w:tblStyle w:val="8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06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06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（一）存在的问题</w:t>
      </w:r>
    </w:p>
    <w:p>
      <w:pPr>
        <w:ind w:firstLine="606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2021年，硚口区应急管理局在政府信息公开工作方面做了大量工作，但仍存在标准还不够高、内容还不够全面、信息更新还需要更及时、政府信息工作人员业务素质仍需进一步提高等问题。　　　</w:t>
      </w:r>
    </w:p>
    <w:p>
      <w:pPr>
        <w:ind w:firstLine="606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（二）具体改进措施 </w:t>
      </w:r>
    </w:p>
    <w:p>
      <w:pPr>
        <w:ind w:firstLine="606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1、加强组织领导。不断调整优化领导机构和职能，明确职责分工，以更加高效、更加创新的工作方式方法做好做强信息报送工作。</w:t>
      </w:r>
    </w:p>
    <w:p>
      <w:pPr>
        <w:ind w:firstLine="606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2、增强公开效果。对照政府信息公开工作的具体要求，认真清理政府信息公开事项，查漏补缺，确保政务信息公开工作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更加有序、便民、高效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　　　</w:t>
      </w:r>
    </w:p>
    <w:p>
      <w:pPr>
        <w:ind w:firstLine="606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3、加强业务培训。加强对政府信息公开工作人员的培训，切实提高政府信息公开工作的水平。</w:t>
      </w:r>
    </w:p>
    <w:p>
      <w:pPr>
        <w:ind w:firstLine="606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ind w:firstLine="606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2021年度硚口区应急管理局收取政府信息处理费为0元。</w:t>
      </w:r>
    </w:p>
    <w:p>
      <w:pPr>
        <w:ind w:firstLine="606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2021年，硚口区应急管理局完成协办议题案2件。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0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我局将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CN"/>
        </w:rPr>
        <w:t>以习近平新时代中国特色社会主义思想为指导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深入贯彻落实十九大和十九届六中全会精神，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政府中心工作，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不忘初心，进一步解放思想，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勇于改革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创新，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让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成为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让应急管理和安全生产工作的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大量信息得到广泛共享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为加快建设转型发展示范区、改革创新先行区、三生融合样板区，实现</w:t>
      </w:r>
      <w:r>
        <w:rPr>
          <w:rFonts w:hint="eastAsia" w:ascii="宋体" w:hAnsi="宋体" w:cs="宋体"/>
          <w:sz w:val="32"/>
          <w:szCs w:val="32"/>
        </w:rPr>
        <w:t>硚</w:t>
      </w:r>
      <w:r>
        <w:rPr>
          <w:rFonts w:hint="eastAsia" w:ascii="仿宋_GB2312" w:hAnsi="仿宋_GB2312" w:eastAsia="仿宋_GB2312" w:cs="仿宋_GB2312"/>
          <w:sz w:val="32"/>
          <w:szCs w:val="32"/>
        </w:rPr>
        <w:t>口全面复兴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作出更大的贡献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6" w:firstLineChars="200"/>
        <w:contextualSpacing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939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武汉市硚口区应急管理局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4545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2022年1月4日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6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28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0B5C08-2C22-46C3-8E7D-10C39F92CA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2D90AC2-0C9E-4838-A625-6567304F1BB2}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理德小标宋简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139A9E4-FB55-4B17-AFF5-DD078E92D5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295D1BE-ACCE-4940-9840-557E61AFC00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843B531-D290-4E8C-B8C3-5603921B0F1C}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84C3009C-EDDF-46E3-BC16-B1AA6EC1BFAB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理德小标宋简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4E95"/>
    <w:multiLevelType w:val="singleLevel"/>
    <w:tmpl w:val="61DD4E9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96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14E40A56"/>
    <w:rsid w:val="153939C3"/>
    <w:rsid w:val="15E81968"/>
    <w:rsid w:val="225D0879"/>
    <w:rsid w:val="238B1E27"/>
    <w:rsid w:val="244B18F7"/>
    <w:rsid w:val="244D4DFA"/>
    <w:rsid w:val="246E2621"/>
    <w:rsid w:val="2AF97872"/>
    <w:rsid w:val="2B5D4798"/>
    <w:rsid w:val="2C637C7B"/>
    <w:rsid w:val="3026460D"/>
    <w:rsid w:val="340E6066"/>
    <w:rsid w:val="380214FF"/>
    <w:rsid w:val="38DB3178"/>
    <w:rsid w:val="397119C0"/>
    <w:rsid w:val="42A45A89"/>
    <w:rsid w:val="45626ECD"/>
    <w:rsid w:val="49E97B85"/>
    <w:rsid w:val="53675934"/>
    <w:rsid w:val="565407E9"/>
    <w:rsid w:val="5906475A"/>
    <w:rsid w:val="6CCD37A5"/>
    <w:rsid w:val="79FB1236"/>
    <w:rsid w:val="7BCD70FF"/>
    <w:rsid w:val="FDB72A4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曹道函</cp:lastModifiedBy>
  <cp:lastPrinted>2022-01-13T01:14:25Z</cp:lastPrinted>
  <dcterms:modified xsi:type="dcterms:W3CDTF">2022-01-13T01:19:48Z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777F53E91E564B3B96F5A1A435D08748</vt:lpwstr>
  </property>
</Properties>
</file>