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A8A170">
      <w:pPr>
        <w:jc w:val="center"/>
        <w:rPr>
          <w:rFonts w:ascii="方正小标宋简体" w:hAnsi="宋体" w:eastAsia="方正小标宋简体"/>
          <w:sz w:val="36"/>
          <w:szCs w:val="36"/>
        </w:rPr>
      </w:pPr>
      <w:r>
        <w:rPr>
          <w:rFonts w:hint="eastAsia" w:ascii="方正小标宋简体" w:hAnsi="宋体" w:eastAsia="方正小标宋简体" w:cs="方正小标宋简体"/>
          <w:sz w:val="36"/>
          <w:szCs w:val="36"/>
          <w:lang w:val="en-US" w:eastAsia="zh-CN"/>
        </w:rPr>
        <w:t>2024</w:t>
      </w:r>
      <w:r>
        <w:rPr>
          <w:rFonts w:hint="eastAsia" w:ascii="方正小标宋简体" w:hAnsi="宋体" w:eastAsia="方正小标宋简体" w:cs="方正小标宋简体"/>
          <w:sz w:val="36"/>
          <w:szCs w:val="36"/>
        </w:rPr>
        <w:t>年度</w:t>
      </w:r>
      <w:r>
        <w:rPr>
          <w:rFonts w:hint="eastAsia" w:ascii="方正小标宋简体" w:hAnsi="宋体" w:eastAsia="方正小标宋简体" w:cs="方正小标宋简体"/>
          <w:sz w:val="36"/>
          <w:szCs w:val="36"/>
          <w:lang w:eastAsia="zh-CN"/>
        </w:rPr>
        <w:t>环卫所清扫清运</w:t>
      </w:r>
      <w:r>
        <w:rPr>
          <w:rFonts w:hint="eastAsia" w:ascii="方正小标宋简体" w:hAnsi="宋体" w:eastAsia="方正小标宋简体" w:cs="方正小标宋简体"/>
          <w:sz w:val="36"/>
          <w:szCs w:val="36"/>
        </w:rPr>
        <w:t>经费项目自评表</w:t>
      </w:r>
    </w:p>
    <w:p w14:paraId="7C7BB1FC">
      <w:pPr>
        <w:widowControl/>
        <w:jc w:val="left"/>
        <w:rPr>
          <w:rFonts w:hint="default" w:ascii="楷体_GB2312" w:hAnsi="黑体" w:eastAsia="楷体_GB2312"/>
          <w:kern w:val="0"/>
          <w:sz w:val="21"/>
          <w:szCs w:val="21"/>
          <w:lang w:val="en-US" w:eastAsia="zh-CN"/>
        </w:rPr>
      </w:pPr>
      <w:r>
        <w:rPr>
          <w:rFonts w:hint="eastAsia" w:ascii="楷体_GB2312" w:hAnsi="仿宋" w:eastAsia="楷体_GB2312" w:cs="楷体_GB2312"/>
          <w:kern w:val="0"/>
          <w:sz w:val="21"/>
          <w:szCs w:val="21"/>
        </w:rPr>
        <w:t>单位名称：</w:t>
      </w:r>
      <w:r>
        <w:rPr>
          <w:rFonts w:hint="eastAsia" w:ascii="楷体_GB2312" w:hAnsi="仿宋" w:eastAsia="楷体_GB2312" w:cs="楷体_GB2312"/>
          <w:kern w:val="0"/>
          <w:sz w:val="21"/>
          <w:szCs w:val="21"/>
          <w:lang w:eastAsia="zh-CN"/>
        </w:rPr>
        <w:t>硚口区人民政府易家街道办事处</w:t>
      </w:r>
      <w:r>
        <w:rPr>
          <w:rFonts w:hint="eastAsia" w:ascii="楷体_GB2312" w:hAnsi="仿宋" w:eastAsia="楷体_GB2312" w:cs="楷体_GB2312"/>
          <w:kern w:val="0"/>
          <w:sz w:val="21"/>
          <w:szCs w:val="21"/>
          <w:lang w:val="en-US" w:eastAsia="zh-CN"/>
        </w:rPr>
        <w:t xml:space="preserve">  </w:t>
      </w:r>
      <w:r>
        <w:rPr>
          <w:rFonts w:ascii="楷体_GB2312" w:hAnsi="仿宋" w:eastAsia="楷体_GB2312" w:cs="楷体_GB2312"/>
          <w:kern w:val="0"/>
          <w:sz w:val="21"/>
          <w:szCs w:val="21"/>
        </w:rPr>
        <w:t xml:space="preserve"> </w:t>
      </w:r>
      <w:r>
        <w:rPr>
          <w:rFonts w:hint="eastAsia" w:ascii="楷体_GB2312" w:hAnsi="仿宋" w:eastAsia="楷体_GB2312" w:cs="楷体_GB2312"/>
          <w:kern w:val="0"/>
          <w:sz w:val="21"/>
          <w:szCs w:val="21"/>
          <w:lang w:val="en-US" w:eastAsia="zh-CN"/>
        </w:rPr>
        <w:t xml:space="preserve">                   </w:t>
      </w:r>
      <w:r>
        <w:rPr>
          <w:rFonts w:ascii="楷体_GB2312" w:hAnsi="仿宋" w:eastAsia="楷体_GB2312" w:cs="楷体_GB2312"/>
          <w:kern w:val="0"/>
          <w:sz w:val="21"/>
          <w:szCs w:val="21"/>
        </w:rPr>
        <w:t xml:space="preserve"> </w:t>
      </w:r>
      <w:r>
        <w:rPr>
          <w:rFonts w:hint="eastAsia" w:ascii="楷体_GB2312" w:hAnsi="仿宋" w:eastAsia="楷体_GB2312" w:cs="楷体_GB2312"/>
          <w:kern w:val="0"/>
          <w:sz w:val="21"/>
          <w:szCs w:val="21"/>
        </w:rPr>
        <w:t>填报日期：</w:t>
      </w:r>
      <w:r>
        <w:rPr>
          <w:rFonts w:hint="eastAsia" w:ascii="楷体_GB2312" w:hAnsi="仿宋" w:eastAsia="楷体_GB2312" w:cs="楷体_GB2312"/>
          <w:kern w:val="0"/>
          <w:sz w:val="21"/>
          <w:szCs w:val="21"/>
          <w:lang w:val="en-US" w:eastAsia="zh-CN"/>
        </w:rPr>
        <w:t>2025.5.19</w:t>
      </w:r>
    </w:p>
    <w:tbl>
      <w:tblPr>
        <w:tblStyle w:val="3"/>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8"/>
        <w:gridCol w:w="709"/>
        <w:gridCol w:w="1136"/>
        <w:gridCol w:w="1335"/>
        <w:gridCol w:w="935"/>
        <w:gridCol w:w="398"/>
        <w:gridCol w:w="1484"/>
        <w:gridCol w:w="669"/>
        <w:gridCol w:w="1555"/>
      </w:tblGrid>
      <w:tr w14:paraId="6924E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547" w:type="dxa"/>
            <w:gridSpan w:val="2"/>
            <w:vAlign w:val="center"/>
          </w:tcPr>
          <w:p w14:paraId="5A26CCFE">
            <w:pPr>
              <w:widowControl/>
              <w:snapToGrid w:val="0"/>
              <w:jc w:val="center"/>
              <w:rPr>
                <w:rFonts w:hint="eastAsia" w:ascii="仿宋_GB2312" w:hAnsi="宋体" w:eastAsia="仿宋_GB2312" w:cs="仿宋_GB2312"/>
                <w:kern w:val="0"/>
                <w:sz w:val="21"/>
                <w:szCs w:val="21"/>
              </w:rPr>
            </w:pPr>
            <w:r>
              <w:rPr>
                <w:rFonts w:hint="eastAsia" w:ascii="仿宋_GB2312" w:hAnsi="宋体" w:eastAsia="仿宋_GB2312" w:cs="仿宋_GB2312"/>
                <w:kern w:val="0"/>
                <w:sz w:val="21"/>
                <w:szCs w:val="21"/>
              </w:rPr>
              <w:t>项目名称</w:t>
            </w:r>
          </w:p>
        </w:tc>
        <w:tc>
          <w:tcPr>
            <w:tcW w:w="7512" w:type="dxa"/>
            <w:gridSpan w:val="7"/>
            <w:vAlign w:val="center"/>
          </w:tcPr>
          <w:p w14:paraId="20F05726">
            <w:pPr>
              <w:widowControl/>
              <w:snapToGrid w:val="0"/>
              <w:jc w:val="center"/>
              <w:rPr>
                <w:rFonts w:hint="eastAsia" w:ascii="仿宋_GB2312" w:hAnsi="宋体" w:eastAsia="仿宋_GB2312" w:cs="仿宋_GB2312"/>
                <w:kern w:val="0"/>
                <w:sz w:val="21"/>
                <w:szCs w:val="21"/>
              </w:rPr>
            </w:pPr>
            <w:r>
              <w:rPr>
                <w:rFonts w:hint="eastAsia" w:ascii="仿宋_GB2312" w:hAnsi="仿宋_GB2312" w:eastAsia="仿宋_GB2312" w:cs="仿宋_GB2312"/>
                <w:color w:val="000000" w:themeColor="text1"/>
                <w:sz w:val="21"/>
                <w:szCs w:val="21"/>
                <w:lang w:eastAsia="zh-CN"/>
                <w14:textFill>
                  <w14:solidFill>
                    <w14:schemeClr w14:val="tx1"/>
                  </w14:solidFill>
                </w14:textFill>
              </w:rPr>
              <w:t>环卫所清扫清运</w:t>
            </w:r>
            <w:r>
              <w:rPr>
                <w:rFonts w:hint="eastAsia" w:ascii="仿宋_GB2312" w:hAnsi="仿宋_GB2312" w:eastAsia="仿宋_GB2312" w:cs="仿宋_GB2312"/>
                <w:color w:val="000000" w:themeColor="text1"/>
                <w:sz w:val="21"/>
                <w:szCs w:val="21"/>
                <w14:textFill>
                  <w14:solidFill>
                    <w14:schemeClr w14:val="tx1"/>
                  </w14:solidFill>
                </w14:textFill>
              </w:rPr>
              <w:t>经费</w:t>
            </w:r>
          </w:p>
        </w:tc>
      </w:tr>
      <w:tr w14:paraId="1F1AA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547" w:type="dxa"/>
            <w:gridSpan w:val="2"/>
            <w:vAlign w:val="center"/>
          </w:tcPr>
          <w:p w14:paraId="4919D618">
            <w:pPr>
              <w:widowControl/>
              <w:snapToGrid w:val="0"/>
              <w:jc w:val="center"/>
              <w:rPr>
                <w:rFonts w:hint="eastAsia" w:ascii="仿宋_GB2312" w:hAnsi="宋体" w:eastAsia="仿宋_GB2312" w:cs="仿宋_GB2312"/>
                <w:kern w:val="0"/>
                <w:sz w:val="21"/>
                <w:szCs w:val="21"/>
              </w:rPr>
            </w:pPr>
            <w:r>
              <w:rPr>
                <w:rFonts w:hint="eastAsia" w:ascii="仿宋_GB2312" w:hAnsi="宋体" w:eastAsia="仿宋_GB2312" w:cs="仿宋_GB2312"/>
                <w:kern w:val="0"/>
                <w:sz w:val="21"/>
                <w:szCs w:val="21"/>
              </w:rPr>
              <w:t>主管部门</w:t>
            </w:r>
          </w:p>
        </w:tc>
        <w:tc>
          <w:tcPr>
            <w:tcW w:w="3406" w:type="dxa"/>
            <w:gridSpan w:val="3"/>
            <w:vAlign w:val="center"/>
          </w:tcPr>
          <w:p w14:paraId="6D00FA3F">
            <w:pPr>
              <w:widowControl/>
              <w:snapToGrid w:val="0"/>
              <w:jc w:val="center"/>
              <w:rPr>
                <w:rFonts w:hint="eastAsia" w:ascii="仿宋_GB2312" w:hAnsi="宋体" w:eastAsia="仿宋_GB2312" w:cs="仿宋_GB2312"/>
                <w:kern w:val="0"/>
                <w:sz w:val="21"/>
                <w:szCs w:val="21"/>
              </w:rPr>
            </w:pPr>
            <w:r>
              <w:rPr>
                <w:rFonts w:hint="eastAsia" w:ascii="仿宋_GB2312" w:hAnsi="宋体" w:eastAsia="仿宋_GB2312" w:cs="仿宋_GB2312"/>
                <w:kern w:val="0"/>
                <w:sz w:val="21"/>
                <w:szCs w:val="21"/>
              </w:rPr>
              <w:t>硚口区易家街道办事处</w:t>
            </w:r>
          </w:p>
        </w:tc>
        <w:tc>
          <w:tcPr>
            <w:tcW w:w="2551" w:type="dxa"/>
            <w:gridSpan w:val="3"/>
            <w:vAlign w:val="center"/>
          </w:tcPr>
          <w:p w14:paraId="052A8201">
            <w:pPr>
              <w:widowControl/>
              <w:snapToGrid w:val="0"/>
              <w:jc w:val="center"/>
              <w:rPr>
                <w:rFonts w:hint="eastAsia" w:ascii="仿宋_GB2312" w:hAnsi="宋体" w:eastAsia="仿宋_GB2312" w:cs="仿宋_GB2312"/>
                <w:kern w:val="0"/>
                <w:sz w:val="21"/>
                <w:szCs w:val="21"/>
              </w:rPr>
            </w:pPr>
            <w:r>
              <w:rPr>
                <w:rFonts w:hint="eastAsia" w:ascii="仿宋_GB2312" w:hAnsi="宋体" w:eastAsia="仿宋_GB2312" w:cs="仿宋_GB2312"/>
                <w:kern w:val="0"/>
                <w:sz w:val="21"/>
                <w:szCs w:val="21"/>
              </w:rPr>
              <w:t>项目实施单位</w:t>
            </w:r>
          </w:p>
        </w:tc>
        <w:tc>
          <w:tcPr>
            <w:tcW w:w="1555" w:type="dxa"/>
            <w:vAlign w:val="center"/>
          </w:tcPr>
          <w:p w14:paraId="49B59084">
            <w:pPr>
              <w:widowControl/>
              <w:snapToGrid w:val="0"/>
              <w:jc w:val="center"/>
              <w:rPr>
                <w:rFonts w:hint="eastAsia" w:ascii="仿宋_GB2312" w:hAnsi="宋体" w:eastAsia="仿宋_GB2312" w:cs="仿宋_GB2312"/>
                <w:kern w:val="0"/>
                <w:sz w:val="21"/>
                <w:szCs w:val="21"/>
              </w:rPr>
            </w:pPr>
            <w:r>
              <w:rPr>
                <w:rFonts w:hint="eastAsia" w:ascii="仿宋_GB2312" w:hAnsi="仿宋_GB2312" w:eastAsia="仿宋_GB2312" w:cs="仿宋_GB2312"/>
                <w:color w:val="000000"/>
                <w:kern w:val="0"/>
                <w:sz w:val="21"/>
                <w:szCs w:val="21"/>
                <w:shd w:val="clear" w:color="auto" w:fill="auto"/>
              </w:rPr>
              <w:t>公共管理办</w:t>
            </w:r>
            <w:r>
              <w:rPr>
                <w:rFonts w:hint="eastAsia" w:ascii="仿宋_GB2312" w:hAnsi="宋体" w:eastAsia="仿宋_GB2312" w:cs="仿宋_GB2312"/>
                <w:kern w:val="0"/>
                <w:sz w:val="21"/>
                <w:szCs w:val="21"/>
              </w:rPr>
              <w:t>　</w:t>
            </w:r>
          </w:p>
        </w:tc>
      </w:tr>
      <w:tr w14:paraId="1A707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547" w:type="dxa"/>
            <w:gridSpan w:val="2"/>
            <w:vAlign w:val="center"/>
          </w:tcPr>
          <w:p w14:paraId="5748B38F">
            <w:pPr>
              <w:widowControl/>
              <w:snapToGrid w:val="0"/>
              <w:jc w:val="center"/>
              <w:rPr>
                <w:rFonts w:ascii="仿宋_GB2312" w:hAnsi="宋体" w:eastAsia="仿宋_GB2312"/>
                <w:kern w:val="0"/>
                <w:sz w:val="21"/>
                <w:szCs w:val="21"/>
              </w:rPr>
            </w:pPr>
            <w:r>
              <w:rPr>
                <w:rFonts w:hint="eastAsia" w:ascii="仿宋_GB2312" w:hAnsi="宋体" w:eastAsia="仿宋_GB2312" w:cs="仿宋_GB2312"/>
                <w:kern w:val="0"/>
                <w:sz w:val="21"/>
                <w:szCs w:val="21"/>
              </w:rPr>
              <w:t>项目类别</w:t>
            </w:r>
          </w:p>
        </w:tc>
        <w:tc>
          <w:tcPr>
            <w:tcW w:w="7512" w:type="dxa"/>
            <w:gridSpan w:val="7"/>
            <w:vAlign w:val="center"/>
          </w:tcPr>
          <w:p w14:paraId="4E8DF51C">
            <w:pPr>
              <w:widowControl/>
              <w:snapToGrid w:val="0"/>
              <w:jc w:val="left"/>
              <w:rPr>
                <w:rFonts w:ascii="仿宋_GB2312" w:hAnsi="宋体" w:eastAsia="仿宋_GB2312"/>
                <w:kern w:val="0"/>
                <w:sz w:val="21"/>
                <w:szCs w:val="21"/>
              </w:rPr>
            </w:pPr>
            <w:r>
              <w:rPr>
                <w:rFonts w:ascii="仿宋_GB2312" w:hAnsi="宋体" w:eastAsia="仿宋_GB2312" w:cs="仿宋_GB2312"/>
                <w:kern w:val="0"/>
                <w:sz w:val="21"/>
                <w:szCs w:val="21"/>
              </w:rPr>
              <w:t>1</w:t>
            </w:r>
            <w:r>
              <w:rPr>
                <w:rFonts w:hint="eastAsia" w:ascii="仿宋_GB2312" w:hAnsi="宋体" w:eastAsia="仿宋_GB2312" w:cs="仿宋_GB2312"/>
                <w:kern w:val="0"/>
                <w:sz w:val="21"/>
                <w:szCs w:val="21"/>
              </w:rPr>
              <w:t>.部门预算项目</w:t>
            </w:r>
            <w:r>
              <w:rPr>
                <w:rFonts w:ascii="仿宋_GB2312" w:hAnsi="宋体" w:eastAsia="仿宋_GB2312" w:cs="仿宋_GB2312"/>
                <w:kern w:val="0"/>
                <w:sz w:val="21"/>
                <w:szCs w:val="21"/>
              </w:rPr>
              <w:t xml:space="preserve">   </w:t>
            </w:r>
            <w:r>
              <w:rPr>
                <w:rFonts w:hint="eastAsia" w:ascii="仿宋_GB2312" w:hAnsi="宋体" w:eastAsia="仿宋_GB2312" w:cs="仿宋_GB2312"/>
                <w:kern w:val="0"/>
                <w:sz w:val="21"/>
                <w:szCs w:val="21"/>
                <w:lang w:eastAsia="zh-CN"/>
              </w:rPr>
              <w:t>☑</w:t>
            </w:r>
            <w:r>
              <w:rPr>
                <w:rFonts w:ascii="仿宋_GB2312" w:hAnsi="宋体" w:eastAsia="仿宋_GB2312" w:cs="仿宋_GB2312"/>
                <w:kern w:val="0"/>
                <w:sz w:val="21"/>
                <w:szCs w:val="21"/>
              </w:rPr>
              <w:t xml:space="preserve">   2</w:t>
            </w:r>
            <w:r>
              <w:rPr>
                <w:rFonts w:hint="eastAsia" w:ascii="仿宋_GB2312" w:hAnsi="宋体" w:eastAsia="仿宋_GB2312" w:cs="仿宋_GB2312"/>
                <w:kern w:val="0"/>
                <w:sz w:val="21"/>
                <w:szCs w:val="21"/>
              </w:rPr>
              <w:t>.财政专项资金</w:t>
            </w:r>
            <w:r>
              <w:rPr>
                <w:rFonts w:ascii="仿宋_GB2312" w:hAnsi="宋体" w:eastAsia="仿宋_GB2312" w:cs="仿宋_GB2312"/>
                <w:kern w:val="0"/>
                <w:sz w:val="21"/>
                <w:szCs w:val="21"/>
              </w:rPr>
              <w:t xml:space="preserve">   </w:t>
            </w:r>
            <w:r>
              <w:rPr>
                <w:rFonts w:hint="eastAsia" w:ascii="仿宋_GB2312" w:hAnsi="宋体" w:eastAsia="仿宋_GB2312" w:cs="仿宋_GB2312"/>
                <w:kern w:val="0"/>
                <w:sz w:val="21"/>
                <w:szCs w:val="21"/>
              </w:rPr>
              <w:t>□</w:t>
            </w:r>
            <w:r>
              <w:rPr>
                <w:rFonts w:ascii="仿宋_GB2312" w:hAnsi="宋体" w:eastAsia="仿宋_GB2312" w:cs="仿宋_GB2312"/>
                <w:kern w:val="0"/>
                <w:sz w:val="21"/>
                <w:szCs w:val="21"/>
              </w:rPr>
              <w:t xml:space="preserve"> </w:t>
            </w:r>
          </w:p>
        </w:tc>
      </w:tr>
      <w:tr w14:paraId="6E249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547" w:type="dxa"/>
            <w:gridSpan w:val="2"/>
            <w:vAlign w:val="center"/>
          </w:tcPr>
          <w:p w14:paraId="0752CDD8">
            <w:pPr>
              <w:widowControl/>
              <w:snapToGrid w:val="0"/>
              <w:jc w:val="center"/>
              <w:rPr>
                <w:rFonts w:ascii="仿宋_GB2312" w:hAnsi="宋体" w:eastAsia="仿宋_GB2312"/>
                <w:kern w:val="0"/>
                <w:sz w:val="21"/>
                <w:szCs w:val="21"/>
              </w:rPr>
            </w:pPr>
            <w:r>
              <w:rPr>
                <w:rFonts w:hint="eastAsia" w:ascii="仿宋_GB2312" w:hAnsi="宋体" w:eastAsia="仿宋_GB2312" w:cs="仿宋_GB2312"/>
                <w:kern w:val="0"/>
                <w:sz w:val="21"/>
                <w:szCs w:val="21"/>
              </w:rPr>
              <w:t>项目属性</w:t>
            </w:r>
          </w:p>
        </w:tc>
        <w:tc>
          <w:tcPr>
            <w:tcW w:w="7512" w:type="dxa"/>
            <w:gridSpan w:val="7"/>
            <w:vAlign w:val="center"/>
          </w:tcPr>
          <w:p w14:paraId="6C097ED8">
            <w:pPr>
              <w:widowControl/>
              <w:snapToGrid w:val="0"/>
              <w:jc w:val="left"/>
              <w:rPr>
                <w:rFonts w:ascii="仿宋_GB2312" w:hAnsi="宋体" w:eastAsia="仿宋_GB2312" w:cs="仿宋_GB2312"/>
                <w:kern w:val="0"/>
                <w:sz w:val="21"/>
                <w:szCs w:val="21"/>
              </w:rPr>
            </w:pPr>
            <w:r>
              <w:rPr>
                <w:rFonts w:ascii="仿宋_GB2312" w:hAnsi="宋体" w:eastAsia="仿宋_GB2312" w:cs="仿宋_GB2312"/>
                <w:kern w:val="0"/>
                <w:sz w:val="21"/>
                <w:szCs w:val="21"/>
              </w:rPr>
              <w:t>1</w:t>
            </w:r>
            <w:r>
              <w:rPr>
                <w:rFonts w:hint="eastAsia" w:ascii="仿宋_GB2312" w:hAnsi="宋体" w:eastAsia="仿宋_GB2312" w:cs="仿宋_GB2312"/>
                <w:kern w:val="0"/>
                <w:sz w:val="21"/>
                <w:szCs w:val="21"/>
              </w:rPr>
              <w:t>.持续性项目</w:t>
            </w:r>
            <w:r>
              <w:rPr>
                <w:rFonts w:ascii="仿宋_GB2312" w:hAnsi="宋体" w:eastAsia="仿宋_GB2312" w:cs="仿宋_GB2312"/>
                <w:kern w:val="0"/>
                <w:sz w:val="21"/>
                <w:szCs w:val="21"/>
              </w:rPr>
              <w:t xml:space="preserve">     </w:t>
            </w:r>
            <w:r>
              <w:rPr>
                <w:rFonts w:hint="eastAsia" w:ascii="仿宋_GB2312" w:hAnsi="宋体" w:eastAsia="仿宋_GB2312" w:cs="仿宋_GB2312"/>
                <w:kern w:val="0"/>
                <w:sz w:val="21"/>
                <w:szCs w:val="21"/>
                <w:lang w:eastAsia="zh-CN"/>
              </w:rPr>
              <w:t>☑</w:t>
            </w:r>
            <w:r>
              <w:rPr>
                <w:rFonts w:ascii="仿宋_GB2312" w:hAnsi="宋体" w:eastAsia="仿宋_GB2312" w:cs="仿宋_GB2312"/>
                <w:kern w:val="0"/>
                <w:sz w:val="21"/>
                <w:szCs w:val="21"/>
              </w:rPr>
              <w:t xml:space="preserve">   2</w:t>
            </w:r>
            <w:r>
              <w:rPr>
                <w:rFonts w:hint="eastAsia" w:ascii="仿宋_GB2312" w:hAnsi="宋体" w:eastAsia="仿宋_GB2312" w:cs="仿宋_GB2312"/>
                <w:kern w:val="0"/>
                <w:sz w:val="21"/>
                <w:szCs w:val="21"/>
              </w:rPr>
              <w:t>.新增性项目</w:t>
            </w:r>
            <w:r>
              <w:rPr>
                <w:rFonts w:ascii="仿宋_GB2312" w:hAnsi="宋体" w:eastAsia="仿宋_GB2312" w:cs="仿宋_GB2312"/>
                <w:kern w:val="0"/>
                <w:sz w:val="21"/>
                <w:szCs w:val="21"/>
              </w:rPr>
              <w:t xml:space="preserve"> </w:t>
            </w:r>
            <w:r>
              <w:rPr>
                <w:rFonts w:hint="eastAsia" w:ascii="仿宋_GB2312" w:hAnsi="宋体" w:eastAsia="仿宋_GB2312" w:cs="仿宋_GB2312"/>
                <w:kern w:val="0"/>
                <w:sz w:val="21"/>
                <w:szCs w:val="21"/>
              </w:rPr>
              <w:t>□</w:t>
            </w:r>
            <w:r>
              <w:rPr>
                <w:rFonts w:ascii="仿宋_GB2312" w:hAnsi="宋体" w:eastAsia="仿宋_GB2312" w:cs="仿宋_GB2312"/>
                <w:kern w:val="0"/>
                <w:sz w:val="21"/>
                <w:szCs w:val="21"/>
              </w:rPr>
              <w:t xml:space="preserve"> </w:t>
            </w:r>
          </w:p>
        </w:tc>
      </w:tr>
      <w:tr w14:paraId="73575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547" w:type="dxa"/>
            <w:gridSpan w:val="2"/>
            <w:vAlign w:val="center"/>
          </w:tcPr>
          <w:p w14:paraId="0385C30C">
            <w:pPr>
              <w:widowControl/>
              <w:snapToGrid w:val="0"/>
              <w:jc w:val="center"/>
              <w:rPr>
                <w:rFonts w:ascii="仿宋_GB2312" w:hAnsi="宋体" w:eastAsia="仿宋_GB2312"/>
                <w:kern w:val="0"/>
                <w:sz w:val="21"/>
                <w:szCs w:val="21"/>
              </w:rPr>
            </w:pPr>
            <w:r>
              <w:rPr>
                <w:rFonts w:hint="eastAsia" w:ascii="仿宋_GB2312" w:hAnsi="宋体" w:eastAsia="仿宋_GB2312" w:cs="仿宋_GB2312"/>
                <w:kern w:val="0"/>
                <w:sz w:val="21"/>
                <w:szCs w:val="21"/>
              </w:rPr>
              <w:t>项目类型</w:t>
            </w:r>
          </w:p>
        </w:tc>
        <w:tc>
          <w:tcPr>
            <w:tcW w:w="7512" w:type="dxa"/>
            <w:gridSpan w:val="7"/>
            <w:vAlign w:val="center"/>
          </w:tcPr>
          <w:p w14:paraId="6B1F22F0">
            <w:pPr>
              <w:widowControl/>
              <w:snapToGrid w:val="0"/>
              <w:jc w:val="left"/>
              <w:rPr>
                <w:rFonts w:ascii="仿宋_GB2312" w:hAnsi="宋体" w:eastAsia="仿宋_GB2312"/>
                <w:kern w:val="0"/>
                <w:sz w:val="21"/>
                <w:szCs w:val="21"/>
              </w:rPr>
            </w:pPr>
            <w:r>
              <w:rPr>
                <w:rFonts w:ascii="仿宋_GB2312" w:hAnsi="宋体" w:eastAsia="仿宋_GB2312" w:cs="仿宋_GB2312"/>
                <w:kern w:val="0"/>
                <w:sz w:val="21"/>
                <w:szCs w:val="21"/>
              </w:rPr>
              <w:t>1</w:t>
            </w:r>
            <w:r>
              <w:rPr>
                <w:rFonts w:hint="eastAsia" w:ascii="仿宋_GB2312" w:hAnsi="宋体" w:eastAsia="仿宋_GB2312" w:cs="仿宋_GB2312"/>
                <w:kern w:val="0"/>
                <w:sz w:val="21"/>
                <w:szCs w:val="21"/>
              </w:rPr>
              <w:t>.常年性项目</w:t>
            </w:r>
            <w:r>
              <w:rPr>
                <w:rFonts w:ascii="仿宋_GB2312" w:hAnsi="宋体" w:eastAsia="仿宋_GB2312" w:cs="仿宋_GB2312"/>
                <w:kern w:val="0"/>
                <w:sz w:val="21"/>
                <w:szCs w:val="21"/>
              </w:rPr>
              <w:t xml:space="preserve">     </w:t>
            </w:r>
            <w:r>
              <w:rPr>
                <w:rFonts w:hint="eastAsia" w:ascii="仿宋_GB2312" w:hAnsi="宋体" w:eastAsia="仿宋_GB2312" w:cs="仿宋_GB2312"/>
                <w:kern w:val="0"/>
                <w:sz w:val="21"/>
                <w:szCs w:val="21"/>
                <w:lang w:eastAsia="zh-CN"/>
              </w:rPr>
              <w:t>☑</w:t>
            </w:r>
            <w:r>
              <w:rPr>
                <w:rFonts w:ascii="仿宋_GB2312" w:hAnsi="宋体" w:eastAsia="仿宋_GB2312" w:cs="仿宋_GB2312"/>
                <w:kern w:val="0"/>
                <w:sz w:val="21"/>
                <w:szCs w:val="21"/>
              </w:rPr>
              <w:t xml:space="preserve">   2</w:t>
            </w:r>
            <w:r>
              <w:rPr>
                <w:rFonts w:hint="eastAsia" w:ascii="仿宋_GB2312" w:hAnsi="宋体" w:eastAsia="仿宋_GB2312" w:cs="仿宋_GB2312"/>
                <w:kern w:val="0"/>
                <w:sz w:val="21"/>
                <w:szCs w:val="21"/>
              </w:rPr>
              <w:t>.延续性项目</w:t>
            </w:r>
            <w:r>
              <w:rPr>
                <w:rFonts w:ascii="仿宋_GB2312" w:hAnsi="宋体" w:eastAsia="仿宋_GB2312" w:cs="仿宋_GB2312"/>
                <w:kern w:val="0"/>
                <w:sz w:val="21"/>
                <w:szCs w:val="21"/>
              </w:rPr>
              <w:t xml:space="preserve"> </w:t>
            </w:r>
            <w:r>
              <w:rPr>
                <w:rFonts w:hint="eastAsia" w:ascii="仿宋_GB2312" w:hAnsi="宋体" w:eastAsia="仿宋_GB2312" w:cs="仿宋_GB2312"/>
                <w:kern w:val="0"/>
                <w:sz w:val="21"/>
                <w:szCs w:val="21"/>
              </w:rPr>
              <w:t>□</w:t>
            </w:r>
            <w:r>
              <w:rPr>
                <w:rFonts w:ascii="仿宋_GB2312" w:hAnsi="宋体" w:eastAsia="仿宋_GB2312" w:cs="仿宋_GB2312"/>
                <w:kern w:val="0"/>
                <w:sz w:val="21"/>
                <w:szCs w:val="21"/>
              </w:rPr>
              <w:t xml:space="preserve">      3</w:t>
            </w:r>
            <w:r>
              <w:rPr>
                <w:rFonts w:hint="eastAsia" w:ascii="仿宋_GB2312" w:hAnsi="宋体" w:eastAsia="仿宋_GB2312" w:cs="仿宋_GB2312"/>
                <w:kern w:val="0"/>
                <w:sz w:val="21"/>
                <w:szCs w:val="21"/>
              </w:rPr>
              <w:t>.一次性项目</w:t>
            </w:r>
            <w:r>
              <w:rPr>
                <w:rFonts w:ascii="仿宋_GB2312" w:hAnsi="宋体" w:eastAsia="仿宋_GB2312" w:cs="仿宋_GB2312"/>
                <w:kern w:val="0"/>
                <w:sz w:val="21"/>
                <w:szCs w:val="21"/>
              </w:rPr>
              <w:t xml:space="preserve"> </w:t>
            </w:r>
            <w:r>
              <w:rPr>
                <w:rFonts w:hint="eastAsia" w:ascii="仿宋_GB2312" w:hAnsi="宋体" w:eastAsia="仿宋_GB2312" w:cs="仿宋_GB2312"/>
                <w:kern w:val="0"/>
                <w:sz w:val="21"/>
                <w:szCs w:val="21"/>
              </w:rPr>
              <w:t>□</w:t>
            </w:r>
          </w:p>
        </w:tc>
      </w:tr>
      <w:tr w14:paraId="0D997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1547" w:type="dxa"/>
            <w:gridSpan w:val="2"/>
            <w:vMerge w:val="restart"/>
            <w:vAlign w:val="center"/>
          </w:tcPr>
          <w:p w14:paraId="2C55862D">
            <w:pPr>
              <w:widowControl/>
              <w:snapToGrid w:val="0"/>
              <w:jc w:val="center"/>
              <w:rPr>
                <w:rFonts w:ascii="仿宋_GB2312" w:hAnsi="宋体" w:eastAsia="仿宋_GB2312"/>
                <w:kern w:val="0"/>
                <w:sz w:val="21"/>
                <w:szCs w:val="21"/>
              </w:rPr>
            </w:pPr>
            <w:r>
              <w:rPr>
                <w:rFonts w:hint="eastAsia" w:ascii="仿宋_GB2312" w:hAnsi="宋体" w:eastAsia="仿宋_GB2312" w:cs="仿宋_GB2312"/>
                <w:kern w:val="0"/>
                <w:sz w:val="21"/>
                <w:szCs w:val="21"/>
              </w:rPr>
              <w:t>预算执行情况（万元）</w:t>
            </w:r>
          </w:p>
          <w:p w14:paraId="2093D867">
            <w:pPr>
              <w:widowControl/>
              <w:snapToGrid w:val="0"/>
              <w:jc w:val="center"/>
              <w:rPr>
                <w:rFonts w:ascii="仿宋_GB2312" w:hAnsi="宋体" w:eastAsia="仿宋_GB2312"/>
                <w:kern w:val="0"/>
                <w:sz w:val="21"/>
                <w:szCs w:val="21"/>
              </w:rPr>
            </w:pPr>
          </w:p>
        </w:tc>
        <w:tc>
          <w:tcPr>
            <w:tcW w:w="1136" w:type="dxa"/>
            <w:vAlign w:val="center"/>
          </w:tcPr>
          <w:p w14:paraId="1D1B38D3">
            <w:pPr>
              <w:widowControl/>
              <w:snapToGrid w:val="0"/>
              <w:jc w:val="center"/>
              <w:rPr>
                <w:rFonts w:ascii="仿宋_GB2312" w:hAnsi="宋体" w:eastAsia="仿宋_GB2312"/>
                <w:kern w:val="0"/>
                <w:sz w:val="21"/>
                <w:szCs w:val="21"/>
              </w:rPr>
            </w:pPr>
          </w:p>
        </w:tc>
        <w:tc>
          <w:tcPr>
            <w:tcW w:w="1335" w:type="dxa"/>
            <w:vAlign w:val="center"/>
          </w:tcPr>
          <w:p w14:paraId="3103471D">
            <w:pPr>
              <w:widowControl/>
              <w:snapToGrid w:val="0"/>
              <w:jc w:val="center"/>
              <w:rPr>
                <w:rFonts w:ascii="仿宋_GB2312" w:hAnsi="宋体" w:eastAsia="仿宋_GB2312" w:cs="仿宋_GB2312"/>
                <w:kern w:val="0"/>
                <w:sz w:val="21"/>
                <w:szCs w:val="21"/>
              </w:rPr>
            </w:pPr>
            <w:r>
              <w:rPr>
                <w:rFonts w:hint="eastAsia" w:ascii="仿宋_GB2312" w:hAnsi="宋体" w:eastAsia="仿宋_GB2312" w:cs="仿宋_GB2312"/>
                <w:kern w:val="0"/>
                <w:sz w:val="21"/>
                <w:szCs w:val="21"/>
              </w:rPr>
              <w:t>预算数（</w:t>
            </w:r>
            <w:r>
              <w:rPr>
                <w:rFonts w:ascii="仿宋_GB2312" w:hAnsi="宋体" w:eastAsia="仿宋_GB2312" w:cs="仿宋_GB2312"/>
                <w:kern w:val="0"/>
                <w:sz w:val="21"/>
                <w:szCs w:val="21"/>
              </w:rPr>
              <w:t>A）</w:t>
            </w:r>
          </w:p>
        </w:tc>
        <w:tc>
          <w:tcPr>
            <w:tcW w:w="1333" w:type="dxa"/>
            <w:gridSpan w:val="2"/>
            <w:vAlign w:val="center"/>
          </w:tcPr>
          <w:p w14:paraId="59ABE4B7">
            <w:pPr>
              <w:widowControl/>
              <w:snapToGrid w:val="0"/>
              <w:jc w:val="center"/>
              <w:rPr>
                <w:rFonts w:ascii="仿宋_GB2312" w:hAnsi="宋体" w:eastAsia="仿宋_GB2312" w:cs="仿宋_GB2312"/>
                <w:kern w:val="0"/>
                <w:sz w:val="21"/>
                <w:szCs w:val="21"/>
              </w:rPr>
            </w:pPr>
            <w:r>
              <w:rPr>
                <w:rFonts w:hint="eastAsia" w:ascii="仿宋_GB2312" w:hAnsi="宋体" w:eastAsia="仿宋_GB2312" w:cs="仿宋_GB2312"/>
                <w:kern w:val="0"/>
                <w:sz w:val="21"/>
                <w:szCs w:val="21"/>
              </w:rPr>
              <w:t>执行数</w:t>
            </w:r>
            <w:r>
              <w:rPr>
                <w:rFonts w:ascii="仿宋_GB2312" w:hAnsi="宋体" w:eastAsia="仿宋_GB2312" w:cs="仿宋_GB2312"/>
                <w:kern w:val="0"/>
                <w:sz w:val="21"/>
                <w:szCs w:val="21"/>
              </w:rPr>
              <w:t>（B）</w:t>
            </w:r>
          </w:p>
        </w:tc>
        <w:tc>
          <w:tcPr>
            <w:tcW w:w="3708" w:type="dxa"/>
            <w:gridSpan w:val="3"/>
            <w:vAlign w:val="center"/>
          </w:tcPr>
          <w:p w14:paraId="01F1CF9D">
            <w:pPr>
              <w:widowControl/>
              <w:snapToGrid w:val="0"/>
              <w:jc w:val="center"/>
              <w:rPr>
                <w:rFonts w:ascii="仿宋_GB2312" w:hAnsi="宋体" w:eastAsia="仿宋_GB2312"/>
                <w:kern w:val="0"/>
                <w:sz w:val="21"/>
                <w:szCs w:val="21"/>
              </w:rPr>
            </w:pPr>
            <w:r>
              <w:rPr>
                <w:rFonts w:hint="eastAsia" w:ascii="仿宋_GB2312" w:hAnsi="宋体" w:eastAsia="仿宋_GB2312" w:cs="仿宋_GB2312"/>
                <w:kern w:val="0"/>
                <w:sz w:val="21"/>
                <w:szCs w:val="21"/>
              </w:rPr>
              <w:t>执行率</w:t>
            </w:r>
            <w:r>
              <w:rPr>
                <w:rFonts w:ascii="仿宋_GB2312" w:hAnsi="宋体" w:eastAsia="仿宋_GB2312" w:cs="仿宋_GB2312"/>
                <w:kern w:val="0"/>
                <w:sz w:val="21"/>
                <w:szCs w:val="21"/>
              </w:rPr>
              <w:t>（B/A）</w:t>
            </w:r>
            <w:bookmarkStart w:id="0" w:name="_GoBack"/>
            <w:bookmarkEnd w:id="0"/>
          </w:p>
        </w:tc>
      </w:tr>
      <w:tr w14:paraId="272AF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1547" w:type="dxa"/>
            <w:gridSpan w:val="2"/>
            <w:vMerge w:val="continue"/>
            <w:vAlign w:val="center"/>
          </w:tcPr>
          <w:p w14:paraId="6F6D0013">
            <w:pPr>
              <w:widowControl/>
              <w:snapToGrid w:val="0"/>
              <w:jc w:val="center"/>
              <w:rPr>
                <w:rFonts w:ascii="仿宋_GB2312" w:hAnsi="宋体" w:eastAsia="仿宋_GB2312"/>
                <w:kern w:val="0"/>
                <w:sz w:val="21"/>
                <w:szCs w:val="21"/>
              </w:rPr>
            </w:pPr>
          </w:p>
        </w:tc>
        <w:tc>
          <w:tcPr>
            <w:tcW w:w="1136" w:type="dxa"/>
            <w:vAlign w:val="center"/>
          </w:tcPr>
          <w:p w14:paraId="21B07443">
            <w:pPr>
              <w:widowControl/>
              <w:snapToGrid w:val="0"/>
              <w:jc w:val="center"/>
              <w:rPr>
                <w:rFonts w:ascii="仿宋_GB2312" w:hAnsi="宋体" w:eastAsia="仿宋_GB2312"/>
                <w:kern w:val="0"/>
                <w:sz w:val="21"/>
                <w:szCs w:val="21"/>
              </w:rPr>
            </w:pPr>
            <w:r>
              <w:rPr>
                <w:rFonts w:hint="eastAsia" w:ascii="仿宋_GB2312" w:hAnsi="宋体" w:eastAsia="仿宋_GB2312" w:cs="仿宋_GB2312"/>
                <w:kern w:val="0"/>
                <w:sz w:val="21"/>
                <w:szCs w:val="21"/>
              </w:rPr>
              <w:t>年度财政资金总额</w:t>
            </w:r>
          </w:p>
        </w:tc>
        <w:tc>
          <w:tcPr>
            <w:tcW w:w="1335" w:type="dxa"/>
            <w:vAlign w:val="center"/>
          </w:tcPr>
          <w:p w14:paraId="1D880BFC">
            <w:pPr>
              <w:widowControl/>
              <w:snapToGrid w:val="0"/>
              <w:jc w:val="center"/>
              <w:rPr>
                <w:rFonts w:hint="default" w:ascii="仿宋_GB2312" w:hAnsi="宋体" w:eastAsia="仿宋_GB2312"/>
                <w:kern w:val="0"/>
                <w:sz w:val="21"/>
                <w:szCs w:val="21"/>
                <w:lang w:val="en-US" w:eastAsia="zh-CN"/>
              </w:rPr>
            </w:pPr>
            <w:r>
              <w:rPr>
                <w:rFonts w:hint="eastAsia" w:ascii="仿宋_GB2312" w:hAnsi="宋体" w:eastAsia="仿宋_GB2312"/>
                <w:kern w:val="0"/>
                <w:sz w:val="21"/>
                <w:szCs w:val="21"/>
                <w:lang w:val="en-US" w:eastAsia="zh-CN"/>
              </w:rPr>
              <w:t>639.30</w:t>
            </w:r>
          </w:p>
        </w:tc>
        <w:tc>
          <w:tcPr>
            <w:tcW w:w="1333" w:type="dxa"/>
            <w:gridSpan w:val="2"/>
            <w:vAlign w:val="center"/>
          </w:tcPr>
          <w:p w14:paraId="1320AFB9">
            <w:pPr>
              <w:widowControl/>
              <w:snapToGrid w:val="0"/>
              <w:jc w:val="center"/>
              <w:rPr>
                <w:rFonts w:hint="default" w:ascii="仿宋_GB2312" w:hAnsi="宋体" w:eastAsia="仿宋_GB2312"/>
                <w:kern w:val="0"/>
                <w:sz w:val="21"/>
                <w:szCs w:val="21"/>
                <w:lang w:val="en-US" w:eastAsia="zh-CN"/>
              </w:rPr>
            </w:pPr>
            <w:r>
              <w:rPr>
                <w:rFonts w:hint="eastAsia" w:ascii="仿宋_GB2312" w:hAnsi="宋体" w:eastAsia="仿宋_GB2312"/>
                <w:kern w:val="0"/>
                <w:sz w:val="21"/>
                <w:szCs w:val="21"/>
                <w:lang w:val="en-US" w:eastAsia="zh-CN"/>
              </w:rPr>
              <w:t>639.30</w:t>
            </w:r>
          </w:p>
        </w:tc>
        <w:tc>
          <w:tcPr>
            <w:tcW w:w="3708" w:type="dxa"/>
            <w:gridSpan w:val="3"/>
            <w:vAlign w:val="center"/>
          </w:tcPr>
          <w:p w14:paraId="0122E066">
            <w:pPr>
              <w:widowControl/>
              <w:snapToGrid w:val="0"/>
              <w:jc w:val="center"/>
              <w:rPr>
                <w:rFonts w:hint="default" w:ascii="仿宋_GB2312" w:hAnsi="宋体" w:eastAsia="仿宋_GB2312"/>
                <w:kern w:val="0"/>
                <w:sz w:val="21"/>
                <w:szCs w:val="21"/>
                <w:lang w:val="en-US" w:eastAsia="zh-CN"/>
              </w:rPr>
            </w:pPr>
            <w:r>
              <w:rPr>
                <w:rFonts w:hint="eastAsia" w:ascii="仿宋_GB2312" w:hAnsi="宋体" w:eastAsia="仿宋_GB2312"/>
                <w:kern w:val="0"/>
                <w:sz w:val="21"/>
                <w:szCs w:val="21"/>
                <w:lang w:val="en-US" w:eastAsia="zh-CN"/>
              </w:rPr>
              <w:t>100%</w:t>
            </w:r>
          </w:p>
        </w:tc>
      </w:tr>
      <w:tr w14:paraId="22047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838" w:type="dxa"/>
            <w:vMerge w:val="restart"/>
            <w:vAlign w:val="center"/>
          </w:tcPr>
          <w:p w14:paraId="21746030">
            <w:pPr>
              <w:widowControl/>
              <w:snapToGrid w:val="0"/>
              <w:jc w:val="center"/>
              <w:rPr>
                <w:rFonts w:ascii="仿宋_GB2312" w:hAnsi="宋体" w:eastAsia="仿宋_GB2312" w:cs="仿宋_GB2312"/>
                <w:kern w:val="0"/>
                <w:sz w:val="21"/>
                <w:szCs w:val="21"/>
              </w:rPr>
            </w:pPr>
            <w:r>
              <w:rPr>
                <w:rFonts w:hint="eastAsia" w:ascii="仿宋_GB2312" w:hAnsi="宋体" w:eastAsia="仿宋_GB2312" w:cs="仿宋_GB2312"/>
                <w:kern w:val="0"/>
                <w:sz w:val="21"/>
                <w:szCs w:val="21"/>
              </w:rPr>
              <w:t>年度绩效目标</w:t>
            </w:r>
          </w:p>
          <w:p w14:paraId="0315E9A2">
            <w:pPr>
              <w:widowControl/>
              <w:snapToGrid w:val="0"/>
              <w:jc w:val="center"/>
              <w:rPr>
                <w:rFonts w:ascii="仿宋_GB2312" w:hAnsi="宋体" w:eastAsia="仿宋_GB2312"/>
                <w:kern w:val="0"/>
                <w:sz w:val="21"/>
                <w:szCs w:val="21"/>
              </w:rPr>
            </w:pPr>
          </w:p>
        </w:tc>
        <w:tc>
          <w:tcPr>
            <w:tcW w:w="709" w:type="dxa"/>
            <w:vAlign w:val="center"/>
          </w:tcPr>
          <w:p w14:paraId="19F1E032">
            <w:pPr>
              <w:snapToGrid w:val="0"/>
              <w:jc w:val="center"/>
              <w:rPr>
                <w:rFonts w:ascii="仿宋_GB2312" w:hAnsi="宋体" w:eastAsia="仿宋_GB2312"/>
                <w:kern w:val="0"/>
                <w:sz w:val="21"/>
                <w:szCs w:val="21"/>
              </w:rPr>
            </w:pPr>
            <w:r>
              <w:rPr>
                <w:rFonts w:hint="eastAsia" w:ascii="仿宋_GB2312" w:hAnsi="宋体" w:eastAsia="仿宋_GB2312" w:cs="仿宋_GB2312"/>
                <w:kern w:val="0"/>
                <w:sz w:val="21"/>
                <w:szCs w:val="21"/>
              </w:rPr>
              <w:t>一级指标</w:t>
            </w:r>
          </w:p>
        </w:tc>
        <w:tc>
          <w:tcPr>
            <w:tcW w:w="1136" w:type="dxa"/>
            <w:vAlign w:val="center"/>
          </w:tcPr>
          <w:p w14:paraId="24AB5715">
            <w:pPr>
              <w:widowControl/>
              <w:snapToGrid w:val="0"/>
              <w:jc w:val="center"/>
              <w:rPr>
                <w:rFonts w:ascii="仿宋_GB2312" w:hAnsi="宋体" w:eastAsia="仿宋_GB2312"/>
                <w:kern w:val="0"/>
                <w:sz w:val="21"/>
                <w:szCs w:val="21"/>
              </w:rPr>
            </w:pPr>
            <w:r>
              <w:rPr>
                <w:rFonts w:hint="eastAsia" w:ascii="仿宋_GB2312" w:hAnsi="宋体" w:eastAsia="仿宋_GB2312" w:cs="仿宋_GB2312"/>
                <w:kern w:val="0"/>
                <w:sz w:val="21"/>
                <w:szCs w:val="21"/>
              </w:rPr>
              <w:t>二级指标</w:t>
            </w:r>
          </w:p>
        </w:tc>
        <w:tc>
          <w:tcPr>
            <w:tcW w:w="2668" w:type="dxa"/>
            <w:gridSpan w:val="3"/>
            <w:vAlign w:val="center"/>
          </w:tcPr>
          <w:p w14:paraId="69D9801E">
            <w:pPr>
              <w:widowControl/>
              <w:snapToGrid w:val="0"/>
              <w:jc w:val="center"/>
              <w:rPr>
                <w:rFonts w:ascii="仿宋_GB2312" w:hAnsi="宋体" w:eastAsia="仿宋_GB2312"/>
                <w:kern w:val="0"/>
                <w:sz w:val="21"/>
                <w:szCs w:val="21"/>
              </w:rPr>
            </w:pPr>
            <w:r>
              <w:rPr>
                <w:rFonts w:hint="eastAsia" w:ascii="仿宋_GB2312" w:hAnsi="宋体" w:eastAsia="仿宋_GB2312" w:cs="仿宋_GB2312"/>
                <w:kern w:val="0"/>
                <w:sz w:val="21"/>
                <w:szCs w:val="21"/>
              </w:rPr>
              <w:t>三级指标</w:t>
            </w:r>
          </w:p>
        </w:tc>
        <w:tc>
          <w:tcPr>
            <w:tcW w:w="1484" w:type="dxa"/>
            <w:vAlign w:val="center"/>
          </w:tcPr>
          <w:p w14:paraId="53E08716">
            <w:pPr>
              <w:widowControl/>
              <w:snapToGrid w:val="0"/>
              <w:jc w:val="center"/>
              <w:rPr>
                <w:rFonts w:ascii="仿宋_GB2312" w:hAnsi="宋体" w:eastAsia="仿宋_GB2312" w:cs="仿宋_GB2312"/>
                <w:kern w:val="0"/>
                <w:sz w:val="21"/>
                <w:szCs w:val="21"/>
              </w:rPr>
            </w:pPr>
            <w:r>
              <w:rPr>
                <w:rFonts w:hint="eastAsia" w:ascii="仿宋_GB2312" w:hAnsi="宋体" w:eastAsia="仿宋_GB2312" w:cs="仿宋_GB2312"/>
                <w:kern w:val="0"/>
                <w:sz w:val="21"/>
                <w:szCs w:val="21"/>
              </w:rPr>
              <w:t>年初目标值（</w:t>
            </w:r>
            <w:r>
              <w:rPr>
                <w:rFonts w:ascii="仿宋_GB2312" w:hAnsi="宋体" w:eastAsia="仿宋_GB2312" w:cs="仿宋_GB2312"/>
                <w:kern w:val="0"/>
                <w:sz w:val="21"/>
                <w:szCs w:val="21"/>
              </w:rPr>
              <w:t>A</w:t>
            </w:r>
            <w:r>
              <w:rPr>
                <w:rFonts w:hint="eastAsia" w:ascii="仿宋_GB2312" w:hAnsi="宋体" w:eastAsia="仿宋_GB2312" w:cs="仿宋_GB2312"/>
                <w:kern w:val="0"/>
                <w:sz w:val="21"/>
                <w:szCs w:val="21"/>
              </w:rPr>
              <w:t>）</w:t>
            </w:r>
          </w:p>
        </w:tc>
        <w:tc>
          <w:tcPr>
            <w:tcW w:w="2224" w:type="dxa"/>
            <w:gridSpan w:val="2"/>
            <w:vAlign w:val="center"/>
          </w:tcPr>
          <w:p w14:paraId="068931F6">
            <w:pPr>
              <w:widowControl/>
              <w:snapToGrid w:val="0"/>
              <w:jc w:val="center"/>
              <w:rPr>
                <w:rFonts w:ascii="仿宋_GB2312" w:hAnsi="宋体" w:eastAsia="仿宋_GB2312"/>
                <w:kern w:val="0"/>
                <w:sz w:val="21"/>
                <w:szCs w:val="21"/>
              </w:rPr>
            </w:pPr>
            <w:r>
              <w:rPr>
                <w:rFonts w:hint="eastAsia" w:ascii="仿宋_GB2312" w:hAnsi="宋体" w:eastAsia="仿宋_GB2312" w:cs="仿宋_GB2312"/>
                <w:kern w:val="0"/>
                <w:sz w:val="21"/>
                <w:szCs w:val="21"/>
              </w:rPr>
              <w:t>实际完成值（</w:t>
            </w:r>
            <w:r>
              <w:rPr>
                <w:rFonts w:ascii="仿宋_GB2312" w:hAnsi="宋体" w:eastAsia="仿宋_GB2312" w:cs="仿宋_GB2312"/>
                <w:kern w:val="0"/>
                <w:sz w:val="21"/>
                <w:szCs w:val="21"/>
              </w:rPr>
              <w:t>B</w:t>
            </w:r>
            <w:r>
              <w:rPr>
                <w:rFonts w:hint="eastAsia" w:ascii="仿宋_GB2312" w:hAnsi="宋体" w:eastAsia="仿宋_GB2312" w:cs="仿宋_GB2312"/>
                <w:kern w:val="0"/>
                <w:sz w:val="21"/>
                <w:szCs w:val="21"/>
              </w:rPr>
              <w:t>）</w:t>
            </w:r>
          </w:p>
        </w:tc>
      </w:tr>
      <w:tr w14:paraId="310C5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1" w:hRule="atLeast"/>
          <w:jc w:val="center"/>
        </w:trPr>
        <w:tc>
          <w:tcPr>
            <w:tcW w:w="838" w:type="dxa"/>
            <w:vMerge w:val="continue"/>
            <w:vAlign w:val="center"/>
          </w:tcPr>
          <w:p w14:paraId="7CB48056">
            <w:pPr>
              <w:snapToGrid w:val="0"/>
              <w:jc w:val="center"/>
              <w:rPr>
                <w:rFonts w:ascii="仿宋_GB2312" w:hAnsi="宋体" w:eastAsia="仿宋_GB2312"/>
                <w:kern w:val="0"/>
                <w:sz w:val="21"/>
                <w:szCs w:val="21"/>
              </w:rPr>
            </w:pPr>
          </w:p>
        </w:tc>
        <w:tc>
          <w:tcPr>
            <w:tcW w:w="709" w:type="dxa"/>
            <w:vMerge w:val="restart"/>
            <w:vAlign w:val="center"/>
          </w:tcPr>
          <w:p w14:paraId="21186A90">
            <w:pPr>
              <w:snapToGrid w:val="0"/>
              <w:jc w:val="center"/>
              <w:rPr>
                <w:rFonts w:ascii="仿宋_GB2312" w:hAnsi="宋体" w:eastAsia="仿宋_GB2312"/>
                <w:kern w:val="0"/>
                <w:sz w:val="21"/>
                <w:szCs w:val="21"/>
              </w:rPr>
            </w:pPr>
            <w:r>
              <w:rPr>
                <w:rFonts w:hint="eastAsia" w:ascii="仿宋_GB2312" w:hAnsi="宋体" w:eastAsia="仿宋_GB2312" w:cs="仿宋_GB2312"/>
                <w:kern w:val="0"/>
                <w:sz w:val="21"/>
                <w:szCs w:val="21"/>
              </w:rPr>
              <w:t>产出指标</w:t>
            </w:r>
          </w:p>
        </w:tc>
        <w:tc>
          <w:tcPr>
            <w:tcW w:w="1136" w:type="dxa"/>
            <w:vAlign w:val="center"/>
          </w:tcPr>
          <w:p w14:paraId="0469A78B">
            <w:pPr>
              <w:widowControl/>
              <w:snapToGrid w:val="0"/>
              <w:jc w:val="center"/>
              <w:rPr>
                <w:rFonts w:ascii="仿宋_GB2312" w:hAnsi="宋体" w:eastAsia="仿宋_GB2312"/>
                <w:kern w:val="0"/>
                <w:sz w:val="21"/>
                <w:szCs w:val="21"/>
              </w:rPr>
            </w:pPr>
            <w:r>
              <w:rPr>
                <w:rFonts w:hint="eastAsia" w:ascii="仿宋_GB2312" w:hAnsi="宋体" w:eastAsia="仿宋_GB2312" w:cs="仿宋_GB2312"/>
                <w:kern w:val="0"/>
                <w:sz w:val="21"/>
                <w:szCs w:val="21"/>
              </w:rPr>
              <w:t>数量指标</w:t>
            </w:r>
          </w:p>
        </w:tc>
        <w:tc>
          <w:tcPr>
            <w:tcW w:w="2668" w:type="dxa"/>
            <w:gridSpan w:val="3"/>
            <w:vAlign w:val="center"/>
          </w:tcPr>
          <w:p w14:paraId="7C9BB858">
            <w:pPr>
              <w:widowControl/>
              <w:snapToGrid w:val="0"/>
              <w:jc w:val="center"/>
              <w:rPr>
                <w:rFonts w:hint="eastAsia" w:ascii="仿宋_GB2312" w:hAnsi="宋体" w:eastAsia="仿宋_GB2312" w:cs="仿宋_GB2312"/>
                <w:kern w:val="0"/>
                <w:sz w:val="21"/>
                <w:szCs w:val="21"/>
              </w:rPr>
            </w:pPr>
            <w:r>
              <w:rPr>
                <w:rFonts w:hint="eastAsia" w:ascii="仿宋_GB2312" w:hAnsi="仿宋_GB2312" w:eastAsia="仿宋_GB2312" w:cs="仿宋_GB2312"/>
                <w:color w:val="333333"/>
                <w:sz w:val="21"/>
                <w:szCs w:val="21"/>
                <w:shd w:val="clear" w:color="auto" w:fill="auto"/>
              </w:rPr>
              <w:t>人均清扫面积</w:t>
            </w:r>
          </w:p>
        </w:tc>
        <w:tc>
          <w:tcPr>
            <w:tcW w:w="1484" w:type="dxa"/>
            <w:vAlign w:val="center"/>
          </w:tcPr>
          <w:p w14:paraId="02E3F749">
            <w:pPr>
              <w:widowControl/>
              <w:snapToGrid w:val="0"/>
              <w:jc w:val="center"/>
              <w:rPr>
                <w:rFonts w:hint="eastAsia" w:ascii="仿宋_GB2312" w:hAnsi="宋体" w:eastAsia="仿宋_GB2312" w:cs="仿宋_GB2312"/>
                <w:kern w:val="0"/>
                <w:sz w:val="21"/>
                <w:szCs w:val="21"/>
              </w:rPr>
            </w:pPr>
            <w:r>
              <w:rPr>
                <w:rFonts w:hint="eastAsia" w:ascii="仿宋_GB2312" w:hAnsi="仿宋_GB2312" w:eastAsia="仿宋_GB2312" w:cs="仿宋_GB2312"/>
                <w:kern w:val="0"/>
                <w:sz w:val="21"/>
                <w:szCs w:val="21"/>
                <w:shd w:val="clear" w:color="auto" w:fill="auto"/>
              </w:rPr>
              <w:t>≥3500平米</w:t>
            </w:r>
          </w:p>
        </w:tc>
        <w:tc>
          <w:tcPr>
            <w:tcW w:w="2224" w:type="dxa"/>
            <w:gridSpan w:val="2"/>
            <w:vAlign w:val="center"/>
          </w:tcPr>
          <w:p w14:paraId="30643528">
            <w:pPr>
              <w:widowControl/>
              <w:snapToGrid w:val="0"/>
              <w:jc w:val="center"/>
              <w:rPr>
                <w:rFonts w:hint="eastAsia" w:ascii="仿宋_GB2312" w:hAnsi="宋体" w:eastAsia="仿宋_GB2312" w:cs="Times New Roman"/>
                <w:kern w:val="0"/>
                <w:sz w:val="21"/>
                <w:szCs w:val="21"/>
                <w:lang w:eastAsia="zh-CN"/>
              </w:rPr>
            </w:pPr>
            <w:r>
              <w:rPr>
                <w:rFonts w:hint="eastAsia" w:ascii="仿宋_GB2312" w:hAnsi="宋体" w:eastAsia="仿宋_GB2312" w:cs="Times New Roman"/>
                <w:kern w:val="0"/>
                <w:sz w:val="21"/>
                <w:szCs w:val="21"/>
                <w:lang w:eastAsia="zh-CN"/>
              </w:rPr>
              <w:t>本年度街道环卫所积极完成清扫清运工作，</w:t>
            </w:r>
            <w:r>
              <w:rPr>
                <w:rFonts w:hint="eastAsia" w:ascii="仿宋_GB2312" w:hAnsi="宋体" w:eastAsia="仿宋_GB2312" w:cs="Times New Roman"/>
                <w:kern w:val="0"/>
                <w:sz w:val="21"/>
                <w:szCs w:val="21"/>
                <w:lang w:val="en-US" w:eastAsia="zh-CN"/>
              </w:rPr>
              <w:t>确保保洁垃圾每天清运，做到日产日清，倒入指定的垃圾中转站，</w:t>
            </w:r>
            <w:r>
              <w:rPr>
                <w:rFonts w:hint="eastAsia" w:ascii="仿宋_GB2312" w:hAnsi="宋体" w:eastAsia="仿宋_GB2312" w:cs="Times New Roman"/>
                <w:kern w:val="0"/>
                <w:sz w:val="21"/>
                <w:szCs w:val="21"/>
                <w:lang w:eastAsia="zh-CN"/>
              </w:rPr>
              <w:t>人均清扫面积达3500平米</w:t>
            </w:r>
          </w:p>
        </w:tc>
      </w:tr>
      <w:tr w14:paraId="033C7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9" w:hRule="atLeast"/>
          <w:jc w:val="center"/>
        </w:trPr>
        <w:tc>
          <w:tcPr>
            <w:tcW w:w="838" w:type="dxa"/>
            <w:vMerge w:val="continue"/>
            <w:vAlign w:val="center"/>
          </w:tcPr>
          <w:p w14:paraId="5C9F4A07">
            <w:pPr>
              <w:snapToGrid w:val="0"/>
              <w:jc w:val="center"/>
              <w:rPr>
                <w:rFonts w:ascii="仿宋_GB2312" w:hAnsi="宋体" w:eastAsia="仿宋_GB2312"/>
                <w:kern w:val="0"/>
                <w:sz w:val="21"/>
                <w:szCs w:val="21"/>
              </w:rPr>
            </w:pPr>
          </w:p>
        </w:tc>
        <w:tc>
          <w:tcPr>
            <w:tcW w:w="709" w:type="dxa"/>
            <w:vMerge w:val="continue"/>
            <w:vAlign w:val="center"/>
          </w:tcPr>
          <w:p w14:paraId="1FC4A9FE">
            <w:pPr>
              <w:widowControl/>
              <w:snapToGrid w:val="0"/>
              <w:jc w:val="center"/>
              <w:rPr>
                <w:rFonts w:ascii="仿宋_GB2312" w:hAnsi="宋体" w:eastAsia="仿宋_GB2312"/>
                <w:kern w:val="0"/>
                <w:sz w:val="21"/>
                <w:szCs w:val="21"/>
              </w:rPr>
            </w:pPr>
          </w:p>
        </w:tc>
        <w:tc>
          <w:tcPr>
            <w:tcW w:w="1136" w:type="dxa"/>
            <w:vAlign w:val="center"/>
          </w:tcPr>
          <w:p w14:paraId="17846A9F">
            <w:pPr>
              <w:widowControl/>
              <w:snapToGrid w:val="0"/>
              <w:jc w:val="center"/>
              <w:rPr>
                <w:rFonts w:hint="eastAsia" w:ascii="仿宋_GB2312" w:hAnsi="宋体" w:eastAsia="仿宋_GB2312"/>
                <w:kern w:val="0"/>
                <w:sz w:val="21"/>
                <w:szCs w:val="21"/>
                <w:lang w:eastAsia="zh-CN"/>
              </w:rPr>
            </w:pPr>
            <w:r>
              <w:rPr>
                <w:rFonts w:hint="eastAsia" w:ascii="仿宋_GB2312" w:hAnsi="宋体" w:eastAsia="仿宋_GB2312" w:cs="仿宋_GB2312"/>
                <w:kern w:val="0"/>
                <w:sz w:val="21"/>
                <w:szCs w:val="21"/>
                <w:lang w:eastAsia="zh-CN"/>
              </w:rPr>
              <w:t>质量指标</w:t>
            </w:r>
          </w:p>
        </w:tc>
        <w:tc>
          <w:tcPr>
            <w:tcW w:w="2668" w:type="dxa"/>
            <w:gridSpan w:val="3"/>
            <w:vAlign w:val="center"/>
          </w:tcPr>
          <w:p w14:paraId="46CFA0C2">
            <w:pPr>
              <w:widowControl/>
              <w:snapToGrid w:val="0"/>
              <w:jc w:val="center"/>
              <w:rPr>
                <w:rFonts w:hint="eastAsia" w:ascii="仿宋_GB2312" w:hAnsi="宋体" w:eastAsia="仿宋_GB2312" w:cs="仿宋_GB2312"/>
                <w:kern w:val="0"/>
                <w:sz w:val="21"/>
                <w:szCs w:val="21"/>
              </w:rPr>
            </w:pPr>
            <w:r>
              <w:rPr>
                <w:rFonts w:hint="eastAsia" w:ascii="仿宋_GB2312" w:hAnsi="仿宋_GB2312" w:eastAsia="仿宋_GB2312" w:cs="仿宋_GB2312"/>
                <w:color w:val="333333"/>
                <w:sz w:val="21"/>
                <w:szCs w:val="21"/>
                <w:shd w:val="clear" w:color="auto" w:fill="auto"/>
              </w:rPr>
              <w:t>垃圾分类覆盖率</w:t>
            </w:r>
          </w:p>
        </w:tc>
        <w:tc>
          <w:tcPr>
            <w:tcW w:w="1484" w:type="dxa"/>
            <w:vAlign w:val="center"/>
          </w:tcPr>
          <w:p w14:paraId="3DADFC1C">
            <w:pPr>
              <w:widowControl/>
              <w:snapToGrid w:val="0"/>
              <w:jc w:val="center"/>
              <w:rPr>
                <w:rFonts w:hint="eastAsia" w:ascii="仿宋_GB2312" w:hAnsi="宋体" w:eastAsia="仿宋_GB2312" w:cs="仿宋_GB2312"/>
                <w:kern w:val="0"/>
                <w:sz w:val="21"/>
                <w:szCs w:val="21"/>
              </w:rPr>
            </w:pPr>
            <w:r>
              <w:rPr>
                <w:rFonts w:hint="eastAsia" w:ascii="仿宋_GB2312" w:hAnsi="仿宋_GB2312" w:eastAsia="仿宋_GB2312" w:cs="仿宋_GB2312"/>
                <w:kern w:val="0"/>
                <w:sz w:val="21"/>
                <w:szCs w:val="21"/>
                <w:shd w:val="clear" w:color="auto" w:fill="auto"/>
              </w:rPr>
              <w:t>≥80%</w:t>
            </w:r>
          </w:p>
        </w:tc>
        <w:tc>
          <w:tcPr>
            <w:tcW w:w="2224" w:type="dxa"/>
            <w:gridSpan w:val="2"/>
            <w:vAlign w:val="center"/>
          </w:tcPr>
          <w:p w14:paraId="5A9492BC">
            <w:pPr>
              <w:widowControl/>
              <w:snapToGrid w:val="0"/>
              <w:jc w:val="center"/>
              <w:rPr>
                <w:rFonts w:hint="eastAsia" w:ascii="仿宋_GB2312" w:hAnsi="宋体" w:eastAsia="仿宋_GB2312" w:cs="Times New Roman"/>
                <w:kern w:val="0"/>
                <w:sz w:val="21"/>
                <w:szCs w:val="21"/>
                <w:lang w:eastAsia="zh-CN"/>
              </w:rPr>
            </w:pPr>
            <w:r>
              <w:rPr>
                <w:rFonts w:hint="eastAsia" w:ascii="仿宋_GB2312" w:hAnsi="宋体" w:eastAsia="仿宋_GB2312" w:cs="Times New Roman"/>
                <w:kern w:val="0"/>
                <w:sz w:val="21"/>
                <w:szCs w:val="21"/>
                <w:lang w:val="en-US" w:eastAsia="zh-CN"/>
              </w:rPr>
              <w:t>街道加强垃圾分类知识的宣传，提高居民垃圾分类的知晓率。投放垃圾分类垃圾桶，做到生活垃圾分类覆盖率达到90%。</w:t>
            </w:r>
          </w:p>
        </w:tc>
      </w:tr>
      <w:tr w14:paraId="4A925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1" w:hRule="atLeast"/>
          <w:jc w:val="center"/>
        </w:trPr>
        <w:tc>
          <w:tcPr>
            <w:tcW w:w="838" w:type="dxa"/>
            <w:vMerge w:val="continue"/>
            <w:vAlign w:val="center"/>
          </w:tcPr>
          <w:p w14:paraId="65B152F8">
            <w:pPr>
              <w:snapToGrid w:val="0"/>
              <w:jc w:val="center"/>
              <w:rPr>
                <w:rFonts w:ascii="仿宋_GB2312" w:hAnsi="宋体" w:eastAsia="仿宋_GB2312"/>
                <w:kern w:val="0"/>
                <w:sz w:val="21"/>
                <w:szCs w:val="21"/>
              </w:rPr>
            </w:pPr>
          </w:p>
        </w:tc>
        <w:tc>
          <w:tcPr>
            <w:tcW w:w="709" w:type="dxa"/>
            <w:vMerge w:val="continue"/>
            <w:vAlign w:val="center"/>
          </w:tcPr>
          <w:p w14:paraId="37FBD0CF">
            <w:pPr>
              <w:widowControl/>
              <w:snapToGrid w:val="0"/>
              <w:jc w:val="center"/>
              <w:rPr>
                <w:rFonts w:ascii="仿宋_GB2312" w:hAnsi="宋体" w:eastAsia="仿宋_GB2312"/>
                <w:kern w:val="0"/>
                <w:sz w:val="21"/>
                <w:szCs w:val="21"/>
              </w:rPr>
            </w:pPr>
          </w:p>
        </w:tc>
        <w:tc>
          <w:tcPr>
            <w:tcW w:w="1136" w:type="dxa"/>
            <w:vMerge w:val="restart"/>
            <w:vAlign w:val="center"/>
          </w:tcPr>
          <w:p w14:paraId="5ECDB1F9">
            <w:pPr>
              <w:widowControl/>
              <w:snapToGrid w:val="0"/>
              <w:jc w:val="center"/>
              <w:rPr>
                <w:rFonts w:hint="eastAsia" w:ascii="仿宋_GB2312" w:hAnsi="宋体" w:eastAsia="仿宋_GB2312" w:cs="仿宋_GB2312"/>
                <w:kern w:val="0"/>
                <w:sz w:val="21"/>
                <w:szCs w:val="21"/>
                <w:lang w:eastAsia="zh-CN"/>
              </w:rPr>
            </w:pPr>
            <w:r>
              <w:rPr>
                <w:rFonts w:hint="eastAsia" w:ascii="仿宋_GB2312" w:hAnsi="仿宋_GB2312" w:eastAsia="仿宋_GB2312" w:cs="仿宋_GB2312"/>
                <w:kern w:val="0"/>
                <w:sz w:val="21"/>
                <w:szCs w:val="21"/>
              </w:rPr>
              <w:t>时效指标</w:t>
            </w:r>
          </w:p>
        </w:tc>
        <w:tc>
          <w:tcPr>
            <w:tcW w:w="2668" w:type="dxa"/>
            <w:gridSpan w:val="3"/>
            <w:vAlign w:val="center"/>
          </w:tcPr>
          <w:p w14:paraId="20A7AA84">
            <w:pPr>
              <w:widowControl/>
              <w:snapToGrid w:val="0"/>
              <w:jc w:val="center"/>
              <w:rPr>
                <w:rFonts w:hint="eastAsia" w:ascii="仿宋_GB2312" w:hAnsi="宋体" w:eastAsia="仿宋_GB2312" w:cs="仿宋_GB2312"/>
                <w:kern w:val="0"/>
                <w:sz w:val="21"/>
                <w:szCs w:val="21"/>
              </w:rPr>
            </w:pPr>
            <w:r>
              <w:rPr>
                <w:rFonts w:hint="eastAsia" w:ascii="仿宋_GB2312" w:hAnsi="仿宋_GB2312" w:eastAsia="仿宋_GB2312" w:cs="仿宋_GB2312"/>
                <w:color w:val="333333"/>
                <w:sz w:val="21"/>
                <w:szCs w:val="21"/>
                <w:shd w:val="clear" w:color="auto" w:fill="auto"/>
              </w:rPr>
              <w:t>生活垃圾清运</w:t>
            </w:r>
          </w:p>
        </w:tc>
        <w:tc>
          <w:tcPr>
            <w:tcW w:w="1484" w:type="dxa"/>
            <w:vAlign w:val="center"/>
          </w:tcPr>
          <w:p w14:paraId="4F47924C">
            <w:pPr>
              <w:widowControl/>
              <w:snapToGrid w:val="0"/>
              <w:jc w:val="center"/>
              <w:rPr>
                <w:rFonts w:hint="eastAsia" w:ascii="仿宋_GB2312" w:hAnsi="宋体" w:eastAsia="仿宋_GB2312" w:cs="仿宋_GB2312"/>
                <w:kern w:val="0"/>
                <w:sz w:val="21"/>
                <w:szCs w:val="21"/>
              </w:rPr>
            </w:pPr>
            <w:r>
              <w:rPr>
                <w:rFonts w:hint="eastAsia" w:ascii="仿宋_GB2312" w:hAnsi="仿宋_GB2312" w:eastAsia="仿宋_GB2312" w:cs="仿宋_GB2312"/>
                <w:kern w:val="0"/>
                <w:sz w:val="21"/>
                <w:szCs w:val="21"/>
                <w:shd w:val="clear" w:color="auto" w:fill="auto"/>
              </w:rPr>
              <w:t>日产日清</w:t>
            </w:r>
          </w:p>
        </w:tc>
        <w:tc>
          <w:tcPr>
            <w:tcW w:w="2224" w:type="dxa"/>
            <w:gridSpan w:val="2"/>
            <w:vAlign w:val="center"/>
          </w:tcPr>
          <w:p w14:paraId="615C251B">
            <w:pPr>
              <w:widowControl/>
              <w:snapToGrid w:val="0"/>
              <w:jc w:val="center"/>
              <w:rPr>
                <w:rFonts w:ascii="仿宋_GB2312" w:hAnsi="宋体" w:eastAsia="仿宋_GB2312"/>
                <w:kern w:val="0"/>
                <w:sz w:val="21"/>
                <w:szCs w:val="21"/>
              </w:rPr>
            </w:pPr>
            <w:r>
              <w:rPr>
                <w:rFonts w:hint="eastAsia" w:ascii="仿宋_GB2312" w:hAnsi="宋体" w:eastAsia="仿宋_GB2312" w:cs="Times New Roman"/>
                <w:kern w:val="0"/>
                <w:sz w:val="21"/>
                <w:szCs w:val="21"/>
                <w:lang w:eastAsia="zh-CN"/>
              </w:rPr>
              <w:t>本年度街道环卫所积极完成清扫清运工作，</w:t>
            </w:r>
            <w:r>
              <w:rPr>
                <w:rFonts w:hint="eastAsia" w:ascii="仿宋_GB2312" w:hAnsi="宋体" w:eastAsia="仿宋_GB2312" w:cs="Times New Roman"/>
                <w:kern w:val="0"/>
                <w:sz w:val="21"/>
                <w:szCs w:val="21"/>
                <w:lang w:val="en-US" w:eastAsia="zh-CN"/>
              </w:rPr>
              <w:t>确保保洁垃圾每天清运，做到日产日清，倒入指定的垃圾中转站</w:t>
            </w:r>
          </w:p>
        </w:tc>
      </w:tr>
      <w:tr w14:paraId="6BA49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838" w:type="dxa"/>
            <w:vMerge w:val="continue"/>
            <w:vAlign w:val="center"/>
          </w:tcPr>
          <w:p w14:paraId="217AD3DB">
            <w:pPr>
              <w:snapToGrid w:val="0"/>
              <w:jc w:val="center"/>
              <w:rPr>
                <w:rFonts w:ascii="仿宋_GB2312" w:hAnsi="宋体" w:eastAsia="仿宋_GB2312"/>
                <w:kern w:val="0"/>
                <w:sz w:val="21"/>
                <w:szCs w:val="21"/>
              </w:rPr>
            </w:pPr>
          </w:p>
        </w:tc>
        <w:tc>
          <w:tcPr>
            <w:tcW w:w="709" w:type="dxa"/>
            <w:vMerge w:val="continue"/>
            <w:vAlign w:val="center"/>
          </w:tcPr>
          <w:p w14:paraId="1875558E">
            <w:pPr>
              <w:widowControl/>
              <w:snapToGrid w:val="0"/>
              <w:jc w:val="center"/>
              <w:rPr>
                <w:rFonts w:ascii="仿宋_GB2312" w:hAnsi="宋体" w:eastAsia="仿宋_GB2312"/>
                <w:kern w:val="0"/>
                <w:sz w:val="21"/>
                <w:szCs w:val="21"/>
              </w:rPr>
            </w:pPr>
          </w:p>
        </w:tc>
        <w:tc>
          <w:tcPr>
            <w:tcW w:w="1136" w:type="dxa"/>
            <w:vMerge w:val="continue"/>
            <w:vAlign w:val="center"/>
          </w:tcPr>
          <w:p w14:paraId="2E6B18AC">
            <w:pPr>
              <w:widowControl/>
              <w:snapToGrid w:val="0"/>
              <w:jc w:val="center"/>
              <w:rPr>
                <w:rFonts w:hint="eastAsia" w:ascii="仿宋_GB2312" w:hAnsi="宋体" w:eastAsia="仿宋_GB2312" w:cs="仿宋_GB2312"/>
                <w:kern w:val="0"/>
                <w:sz w:val="21"/>
                <w:szCs w:val="21"/>
                <w:lang w:eastAsia="zh-CN"/>
              </w:rPr>
            </w:pPr>
          </w:p>
        </w:tc>
        <w:tc>
          <w:tcPr>
            <w:tcW w:w="2668" w:type="dxa"/>
            <w:gridSpan w:val="3"/>
            <w:vAlign w:val="center"/>
          </w:tcPr>
          <w:p w14:paraId="31ABC582">
            <w:pPr>
              <w:widowControl/>
              <w:snapToGrid w:val="0"/>
              <w:jc w:val="center"/>
              <w:rPr>
                <w:rFonts w:hint="eastAsia" w:ascii="仿宋_GB2312" w:hAnsi="宋体" w:eastAsia="仿宋_GB2312" w:cs="仿宋_GB2312"/>
                <w:kern w:val="0"/>
                <w:sz w:val="21"/>
                <w:szCs w:val="21"/>
              </w:rPr>
            </w:pPr>
            <w:r>
              <w:rPr>
                <w:rFonts w:hint="eastAsia" w:ascii="仿宋_GB2312" w:hAnsi="仿宋_GB2312" w:eastAsia="仿宋_GB2312" w:cs="仿宋_GB2312"/>
                <w:kern w:val="0"/>
                <w:sz w:val="21"/>
                <w:szCs w:val="21"/>
                <w:shd w:val="clear" w:color="auto" w:fill="auto"/>
              </w:rPr>
              <w:t>环卫工人工资按时发放</w:t>
            </w:r>
          </w:p>
        </w:tc>
        <w:tc>
          <w:tcPr>
            <w:tcW w:w="1484" w:type="dxa"/>
            <w:vAlign w:val="center"/>
          </w:tcPr>
          <w:p w14:paraId="75088608">
            <w:pPr>
              <w:widowControl/>
              <w:snapToGrid w:val="0"/>
              <w:jc w:val="center"/>
              <w:rPr>
                <w:rFonts w:hint="eastAsia" w:ascii="仿宋_GB2312" w:hAnsi="宋体" w:eastAsia="仿宋_GB2312" w:cs="仿宋_GB2312"/>
                <w:kern w:val="0"/>
                <w:sz w:val="21"/>
                <w:szCs w:val="21"/>
              </w:rPr>
            </w:pPr>
            <w:r>
              <w:rPr>
                <w:rFonts w:hint="eastAsia" w:ascii="仿宋_GB2312" w:hAnsi="仿宋_GB2312" w:eastAsia="仿宋_GB2312" w:cs="仿宋_GB2312"/>
                <w:kern w:val="0"/>
                <w:sz w:val="21"/>
                <w:szCs w:val="21"/>
                <w:shd w:val="clear" w:color="auto" w:fill="auto"/>
              </w:rPr>
              <w:t>按月</w:t>
            </w:r>
          </w:p>
        </w:tc>
        <w:tc>
          <w:tcPr>
            <w:tcW w:w="2224" w:type="dxa"/>
            <w:gridSpan w:val="2"/>
            <w:vAlign w:val="center"/>
          </w:tcPr>
          <w:p w14:paraId="4B35EDD6">
            <w:pPr>
              <w:widowControl/>
              <w:snapToGrid w:val="0"/>
              <w:jc w:val="center"/>
              <w:rPr>
                <w:rFonts w:hint="eastAsia" w:ascii="仿宋_GB2312" w:hAnsi="宋体" w:eastAsia="仿宋_GB2312"/>
                <w:kern w:val="0"/>
                <w:sz w:val="21"/>
                <w:szCs w:val="21"/>
                <w:lang w:eastAsia="zh-CN"/>
              </w:rPr>
            </w:pPr>
            <w:r>
              <w:rPr>
                <w:rFonts w:hint="eastAsia" w:ascii="仿宋_GB2312" w:hAnsi="宋体" w:eastAsia="仿宋_GB2312"/>
                <w:kern w:val="0"/>
                <w:sz w:val="21"/>
                <w:szCs w:val="21"/>
                <w:lang w:eastAsia="zh-CN"/>
              </w:rPr>
              <w:t>全年按月足额发放环卫工人工资</w:t>
            </w:r>
          </w:p>
        </w:tc>
      </w:tr>
      <w:tr w14:paraId="5CF98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838" w:type="dxa"/>
            <w:vMerge w:val="continue"/>
            <w:vAlign w:val="center"/>
          </w:tcPr>
          <w:p w14:paraId="1A54B3F0">
            <w:pPr>
              <w:widowControl/>
              <w:snapToGrid w:val="0"/>
              <w:jc w:val="center"/>
              <w:rPr>
                <w:rFonts w:ascii="仿宋_GB2312" w:hAnsi="宋体" w:eastAsia="仿宋_GB2312"/>
                <w:kern w:val="0"/>
                <w:sz w:val="21"/>
                <w:szCs w:val="21"/>
              </w:rPr>
            </w:pPr>
          </w:p>
        </w:tc>
        <w:tc>
          <w:tcPr>
            <w:tcW w:w="709" w:type="dxa"/>
            <w:vAlign w:val="center"/>
          </w:tcPr>
          <w:p w14:paraId="0C3261BF">
            <w:pPr>
              <w:widowControl/>
              <w:jc w:val="center"/>
              <w:rPr>
                <w:rFonts w:ascii="仿宋_GB2312" w:hAnsi="宋体" w:eastAsia="仿宋_GB2312"/>
                <w:kern w:val="0"/>
                <w:sz w:val="21"/>
                <w:szCs w:val="21"/>
              </w:rPr>
            </w:pPr>
            <w:r>
              <w:rPr>
                <w:rFonts w:hint="eastAsia" w:ascii="仿宋_GB2312" w:hAnsi="宋体" w:eastAsia="仿宋_GB2312" w:cs="Times New Roman"/>
                <w:kern w:val="0"/>
                <w:sz w:val="21"/>
                <w:szCs w:val="21"/>
              </w:rPr>
              <w:t>效益指标</w:t>
            </w:r>
          </w:p>
        </w:tc>
        <w:tc>
          <w:tcPr>
            <w:tcW w:w="1136" w:type="dxa"/>
            <w:vAlign w:val="center"/>
          </w:tcPr>
          <w:p w14:paraId="3DB98240">
            <w:pPr>
              <w:widowControl/>
              <w:jc w:val="center"/>
              <w:rPr>
                <w:rFonts w:ascii="仿宋_GB2312" w:hAnsi="宋体" w:eastAsia="仿宋_GB2312"/>
                <w:kern w:val="0"/>
                <w:sz w:val="21"/>
                <w:szCs w:val="21"/>
              </w:rPr>
            </w:pPr>
            <w:r>
              <w:rPr>
                <w:rFonts w:hint="eastAsia" w:ascii="仿宋_GB2312" w:hAnsi="宋体" w:eastAsia="仿宋_GB2312" w:cs="Times New Roman"/>
                <w:kern w:val="0"/>
                <w:sz w:val="21"/>
                <w:szCs w:val="21"/>
              </w:rPr>
              <w:t>社会效益指标</w:t>
            </w:r>
          </w:p>
        </w:tc>
        <w:tc>
          <w:tcPr>
            <w:tcW w:w="2668" w:type="dxa"/>
            <w:gridSpan w:val="3"/>
            <w:vAlign w:val="center"/>
          </w:tcPr>
          <w:p w14:paraId="2AD0242A">
            <w:pPr>
              <w:widowControl/>
              <w:snapToGrid w:val="0"/>
              <w:jc w:val="center"/>
              <w:rPr>
                <w:rFonts w:hint="eastAsia" w:ascii="仿宋_GB2312" w:hAnsi="宋体" w:eastAsia="仿宋_GB2312" w:cs="仿宋_GB2312"/>
                <w:kern w:val="0"/>
                <w:sz w:val="21"/>
                <w:szCs w:val="21"/>
              </w:rPr>
            </w:pPr>
            <w:r>
              <w:rPr>
                <w:rFonts w:hint="eastAsia" w:ascii="仿宋_GB2312" w:hAnsi="仿宋_GB2312" w:eastAsia="仿宋_GB2312" w:cs="仿宋_GB2312"/>
                <w:color w:val="333333"/>
                <w:sz w:val="21"/>
                <w:szCs w:val="21"/>
                <w:shd w:val="clear" w:color="auto" w:fill="auto"/>
              </w:rPr>
              <w:t>街道 “ 大城管 ” 排名</w:t>
            </w:r>
          </w:p>
        </w:tc>
        <w:tc>
          <w:tcPr>
            <w:tcW w:w="1484" w:type="dxa"/>
            <w:vAlign w:val="center"/>
          </w:tcPr>
          <w:p w14:paraId="2D35E170">
            <w:pPr>
              <w:widowControl/>
              <w:snapToGrid w:val="0"/>
              <w:jc w:val="center"/>
              <w:rPr>
                <w:rFonts w:hint="eastAsia" w:ascii="仿宋_GB2312" w:hAnsi="宋体" w:eastAsia="仿宋_GB2312" w:cs="仿宋_GB2312"/>
                <w:kern w:val="0"/>
                <w:sz w:val="21"/>
                <w:szCs w:val="21"/>
              </w:rPr>
            </w:pPr>
            <w:r>
              <w:rPr>
                <w:rFonts w:hint="eastAsia" w:ascii="仿宋_GB2312" w:hAnsi="仿宋_GB2312" w:eastAsia="仿宋_GB2312" w:cs="仿宋_GB2312"/>
                <w:kern w:val="0"/>
                <w:sz w:val="21"/>
                <w:szCs w:val="21"/>
                <w:shd w:val="clear" w:color="auto" w:fill="auto"/>
              </w:rPr>
              <w:t>≥75名</w:t>
            </w:r>
          </w:p>
        </w:tc>
        <w:tc>
          <w:tcPr>
            <w:tcW w:w="2224" w:type="dxa"/>
            <w:gridSpan w:val="2"/>
            <w:vAlign w:val="center"/>
          </w:tcPr>
          <w:p w14:paraId="60D8EC9A">
            <w:pPr>
              <w:widowControl/>
              <w:snapToGrid w:val="0"/>
              <w:jc w:val="center"/>
              <w:rPr>
                <w:rFonts w:ascii="仿宋_GB2312" w:hAnsi="宋体" w:eastAsia="仿宋_GB2312"/>
                <w:kern w:val="0"/>
                <w:sz w:val="21"/>
                <w:szCs w:val="21"/>
              </w:rPr>
            </w:pPr>
            <w:r>
              <w:rPr>
                <w:rFonts w:hint="eastAsia" w:ascii="仿宋_GB2312" w:hAnsi="宋体" w:eastAsia="仿宋_GB2312"/>
                <w:kern w:val="0"/>
                <w:sz w:val="21"/>
                <w:szCs w:val="21"/>
                <w:lang w:val="en-US" w:eastAsia="zh-CN"/>
              </w:rPr>
              <w:t>本年度街道完成区级目标</w:t>
            </w:r>
          </w:p>
        </w:tc>
      </w:tr>
      <w:tr w14:paraId="31428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8" w:hRule="atLeast"/>
          <w:jc w:val="center"/>
        </w:trPr>
        <w:tc>
          <w:tcPr>
            <w:tcW w:w="1547" w:type="dxa"/>
            <w:gridSpan w:val="2"/>
            <w:vAlign w:val="center"/>
          </w:tcPr>
          <w:p w14:paraId="645B0DD6">
            <w:pPr>
              <w:widowControl/>
              <w:jc w:val="center"/>
              <w:rPr>
                <w:rFonts w:ascii="仿宋_GB2312" w:hAnsi="宋体" w:eastAsia="仿宋_GB2312"/>
                <w:kern w:val="0"/>
                <w:sz w:val="21"/>
                <w:szCs w:val="21"/>
              </w:rPr>
            </w:pPr>
            <w:r>
              <w:rPr>
                <w:rFonts w:hint="eastAsia" w:ascii="仿宋_GB2312" w:hAnsi="宋体" w:eastAsia="仿宋_GB2312" w:cs="仿宋_GB2312"/>
                <w:kern w:val="0"/>
                <w:sz w:val="21"/>
                <w:szCs w:val="21"/>
              </w:rPr>
              <w:t>偏差大或</w:t>
            </w:r>
          </w:p>
          <w:p w14:paraId="2E9CC829">
            <w:pPr>
              <w:widowControl/>
              <w:jc w:val="center"/>
              <w:rPr>
                <w:rFonts w:ascii="仿宋_GB2312" w:hAnsi="宋体" w:eastAsia="仿宋_GB2312"/>
                <w:kern w:val="0"/>
                <w:sz w:val="21"/>
                <w:szCs w:val="21"/>
              </w:rPr>
            </w:pPr>
            <w:r>
              <w:rPr>
                <w:rFonts w:hint="eastAsia" w:ascii="仿宋_GB2312" w:hAnsi="宋体" w:eastAsia="仿宋_GB2312" w:cs="仿宋_GB2312"/>
                <w:kern w:val="0"/>
                <w:sz w:val="21"/>
                <w:szCs w:val="21"/>
              </w:rPr>
              <w:t>目标未完成</w:t>
            </w:r>
          </w:p>
          <w:p w14:paraId="405C6ED0">
            <w:pPr>
              <w:widowControl/>
              <w:jc w:val="center"/>
              <w:rPr>
                <w:rFonts w:ascii="仿宋_GB2312" w:hAnsi="宋体" w:eastAsia="仿宋_GB2312"/>
                <w:kern w:val="0"/>
                <w:sz w:val="21"/>
                <w:szCs w:val="21"/>
              </w:rPr>
            </w:pPr>
            <w:r>
              <w:rPr>
                <w:rFonts w:hint="eastAsia" w:ascii="仿宋_GB2312" w:hAnsi="宋体" w:eastAsia="仿宋_GB2312" w:cs="仿宋_GB2312"/>
                <w:kern w:val="0"/>
                <w:sz w:val="21"/>
                <w:szCs w:val="21"/>
              </w:rPr>
              <w:t>原因分析</w:t>
            </w:r>
          </w:p>
        </w:tc>
        <w:tc>
          <w:tcPr>
            <w:tcW w:w="7512" w:type="dxa"/>
            <w:gridSpan w:val="7"/>
            <w:vAlign w:val="center"/>
          </w:tcPr>
          <w:p w14:paraId="48B2735B">
            <w:pPr>
              <w:widowControl/>
              <w:jc w:val="left"/>
              <w:rPr>
                <w:rFonts w:hint="eastAsia" w:ascii="仿宋_GB2312" w:hAnsi="宋体" w:eastAsia="仿宋_GB2312"/>
                <w:kern w:val="0"/>
                <w:sz w:val="21"/>
                <w:szCs w:val="21"/>
                <w:lang w:val="en-US" w:eastAsia="zh-CN"/>
              </w:rPr>
            </w:pPr>
            <w:r>
              <w:rPr>
                <w:rFonts w:hint="eastAsia" w:ascii="仿宋_GB2312" w:hAnsi="宋体" w:eastAsia="仿宋_GB2312"/>
                <w:kern w:val="0"/>
                <w:sz w:val="21"/>
                <w:szCs w:val="21"/>
                <w:lang w:val="en-US" w:eastAsia="zh-CN"/>
              </w:rPr>
              <w:t>目标未完成原因分析：</w:t>
            </w:r>
          </w:p>
          <w:p w14:paraId="72D9DC57">
            <w:pPr>
              <w:widowControl/>
              <w:jc w:val="left"/>
              <w:rPr>
                <w:rFonts w:ascii="仿宋_GB2312" w:hAnsi="宋体" w:eastAsia="仿宋_GB2312"/>
                <w:kern w:val="0"/>
                <w:sz w:val="21"/>
                <w:szCs w:val="21"/>
              </w:rPr>
            </w:pPr>
            <w:r>
              <w:rPr>
                <w:rFonts w:hint="eastAsia" w:ascii="仿宋_GB2312" w:hAnsi="宋体" w:eastAsia="仿宋_GB2312"/>
                <w:kern w:val="0"/>
                <w:sz w:val="21"/>
                <w:szCs w:val="21"/>
                <w:lang w:val="en-US" w:eastAsia="zh-CN"/>
              </w:rPr>
              <w:t>“全市‘大城管</w:t>
            </w:r>
            <w:r>
              <w:rPr>
                <w:rFonts w:hint="default" w:ascii="仿宋_GB2312" w:hAnsi="宋体" w:eastAsia="仿宋_GB2312"/>
                <w:kern w:val="0"/>
                <w:sz w:val="21"/>
                <w:szCs w:val="21"/>
                <w:lang w:val="en-US" w:eastAsia="zh-CN"/>
              </w:rPr>
              <w:t>’</w:t>
            </w:r>
            <w:r>
              <w:rPr>
                <w:rFonts w:hint="eastAsia" w:ascii="仿宋_GB2312" w:hAnsi="宋体" w:eastAsia="仿宋_GB2312"/>
                <w:kern w:val="0"/>
                <w:sz w:val="21"/>
                <w:szCs w:val="21"/>
                <w:lang w:val="en-US" w:eastAsia="zh-CN"/>
              </w:rPr>
              <w:t>排名”年初目标值75名前，实际完成值为完成区级目标。由于本年度取消了全市“大城管”排名工作，未进行排名，导致无法衡量名次，但易家街道完成了区级设置的大城管目标。</w:t>
            </w:r>
          </w:p>
        </w:tc>
      </w:tr>
      <w:tr w14:paraId="59A9F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4" w:hRule="atLeast"/>
          <w:jc w:val="center"/>
        </w:trPr>
        <w:tc>
          <w:tcPr>
            <w:tcW w:w="1547" w:type="dxa"/>
            <w:gridSpan w:val="2"/>
            <w:vAlign w:val="center"/>
          </w:tcPr>
          <w:p w14:paraId="62491A60">
            <w:pPr>
              <w:widowControl/>
              <w:jc w:val="center"/>
              <w:rPr>
                <w:rFonts w:ascii="仿宋_GB2312" w:hAnsi="宋体" w:eastAsia="仿宋_GB2312"/>
                <w:kern w:val="0"/>
                <w:sz w:val="21"/>
                <w:szCs w:val="21"/>
              </w:rPr>
            </w:pPr>
            <w:r>
              <w:rPr>
                <w:rFonts w:hint="eastAsia" w:ascii="仿宋_GB2312" w:hAnsi="宋体" w:eastAsia="仿宋_GB2312" w:cs="仿宋_GB2312"/>
                <w:kern w:val="0"/>
                <w:sz w:val="21"/>
                <w:szCs w:val="21"/>
              </w:rPr>
              <w:t>改进措施及</w:t>
            </w:r>
          </w:p>
          <w:p w14:paraId="43B31751">
            <w:pPr>
              <w:widowControl/>
              <w:jc w:val="center"/>
              <w:rPr>
                <w:rFonts w:ascii="仿宋_GB2312" w:hAnsi="宋体" w:eastAsia="仿宋_GB2312"/>
                <w:kern w:val="0"/>
                <w:sz w:val="21"/>
                <w:szCs w:val="21"/>
              </w:rPr>
            </w:pPr>
            <w:r>
              <w:rPr>
                <w:rFonts w:hint="eastAsia" w:ascii="仿宋_GB2312" w:hAnsi="宋体" w:eastAsia="仿宋_GB2312" w:cs="仿宋_GB2312"/>
                <w:kern w:val="0"/>
                <w:sz w:val="21"/>
                <w:szCs w:val="21"/>
              </w:rPr>
              <w:t>结果应用方案</w:t>
            </w:r>
          </w:p>
        </w:tc>
        <w:tc>
          <w:tcPr>
            <w:tcW w:w="7512" w:type="dxa"/>
            <w:gridSpan w:val="7"/>
            <w:vAlign w:val="center"/>
          </w:tcPr>
          <w:p w14:paraId="4190DBB1">
            <w:pPr>
              <w:widowControl/>
              <w:jc w:val="left"/>
              <w:rPr>
                <w:rFonts w:hint="eastAsia" w:ascii="仿宋_GB2312" w:hAnsi="宋体" w:eastAsia="仿宋_GB2312"/>
                <w:kern w:val="0"/>
                <w:sz w:val="21"/>
                <w:szCs w:val="21"/>
                <w:lang w:eastAsia="zh-CN"/>
              </w:rPr>
            </w:pPr>
            <w:r>
              <w:rPr>
                <w:rFonts w:hint="eastAsia" w:ascii="仿宋_GB2312" w:hAnsi="宋体" w:eastAsia="仿宋_GB2312"/>
                <w:kern w:val="0"/>
                <w:sz w:val="21"/>
                <w:szCs w:val="21"/>
                <w:lang w:eastAsia="zh-CN"/>
              </w:rPr>
              <w:t>改进措施：</w:t>
            </w:r>
          </w:p>
          <w:p w14:paraId="400C8BAB">
            <w:pPr>
              <w:widowControl/>
              <w:jc w:val="left"/>
              <w:rPr>
                <w:rFonts w:ascii="仿宋_GB2312" w:hAnsi="宋体" w:eastAsia="仿宋_GB2312"/>
                <w:kern w:val="0"/>
                <w:sz w:val="21"/>
                <w:szCs w:val="21"/>
              </w:rPr>
            </w:pPr>
            <w:r>
              <w:rPr>
                <w:rFonts w:hint="eastAsia" w:ascii="仿宋_GB2312" w:hAnsi="宋体" w:eastAsia="仿宋_GB2312"/>
                <w:kern w:val="0"/>
                <w:sz w:val="21"/>
                <w:szCs w:val="21"/>
              </w:rPr>
              <w:t>在设置绩效目标时紧贴年度工作计划和重点，制定合理的指标，不宜仅依据历史数据，在年中绩效监控工作中发现部分无法完成的指标应及时调整绩效目标，设置切实可行的指标。</w:t>
            </w:r>
            <w:r>
              <w:rPr>
                <w:rFonts w:hint="eastAsia" w:ascii="仿宋_GB2312" w:hAnsi="宋体" w:eastAsia="仿宋_GB2312"/>
                <w:kern w:val="0"/>
                <w:sz w:val="21"/>
                <w:szCs w:val="21"/>
                <w:lang w:eastAsia="zh-CN"/>
              </w:rPr>
              <w:t>在下一年</w:t>
            </w:r>
            <w:r>
              <w:rPr>
                <w:rFonts w:hint="eastAsia" w:ascii="仿宋_GB2312" w:hAnsi="宋体" w:eastAsia="仿宋_GB2312"/>
                <w:kern w:val="0"/>
                <w:sz w:val="21"/>
                <w:szCs w:val="21"/>
                <w:lang w:val="en-US" w:eastAsia="zh-CN"/>
              </w:rPr>
              <w:t>绩效设置中取消“全市‘大城管’排名”的指标。</w:t>
            </w:r>
          </w:p>
        </w:tc>
      </w:tr>
    </w:tbl>
    <w:p w14:paraId="3633382E">
      <w:pPr>
        <w:widowControl/>
        <w:rPr>
          <w:rFonts w:ascii="仿宋_GB2312" w:hAnsi="宋体" w:eastAsia="仿宋_GB2312"/>
          <w:kern w:val="0"/>
        </w:rPr>
      </w:pPr>
      <w:r>
        <w:rPr>
          <w:rFonts w:hint="eastAsia" w:ascii="仿宋_GB2312" w:hAnsi="宋体" w:eastAsia="仿宋_GB2312" w:cs="仿宋_GB2312"/>
          <w:kern w:val="0"/>
        </w:rPr>
        <w:t>备注：</w:t>
      </w:r>
    </w:p>
    <w:p w14:paraId="7F10DF4C">
      <w:pPr>
        <w:widowControl/>
        <w:ind w:firstLine="420" w:firstLineChars="200"/>
        <w:rPr>
          <w:rFonts w:ascii="仿宋_GB2312" w:hAnsi="宋体" w:eastAsia="仿宋_GB2312"/>
          <w:kern w:val="0"/>
        </w:rPr>
      </w:pPr>
      <w:r>
        <w:rPr>
          <w:rFonts w:ascii="仿宋_GB2312" w:hAnsi="宋体" w:eastAsia="仿宋_GB2312" w:cs="仿宋_GB2312"/>
          <w:kern w:val="0"/>
        </w:rPr>
        <w:t>1.</w:t>
      </w:r>
      <w:r>
        <w:rPr>
          <w:rFonts w:hint="eastAsia" w:ascii="仿宋_GB2312" w:hAnsi="宋体" w:eastAsia="仿宋_GB2312" w:cs="仿宋_GB2312"/>
          <w:kern w:val="0"/>
        </w:rPr>
        <w:t>预算执行情况口径：预算数为调整后财政资金总额（包括上年结余结转），执行数为资金使用单位财政资金实际支出数。</w:t>
      </w:r>
    </w:p>
    <w:p w14:paraId="72E8BC7D">
      <w:pPr>
        <w:widowControl/>
        <w:ind w:firstLine="420" w:firstLineChars="200"/>
        <w:rPr>
          <w:rFonts w:hint="eastAsia" w:ascii="仿宋_GB2312" w:hAnsi="宋体" w:eastAsia="仿宋_GB2312"/>
          <w:kern w:val="0"/>
          <w:lang w:eastAsia="zh-CN"/>
        </w:rPr>
      </w:pPr>
      <w:r>
        <w:rPr>
          <w:rFonts w:ascii="仿宋_GB2312" w:hAnsi="宋体" w:eastAsia="仿宋_GB2312" w:cs="仿宋_GB2312"/>
          <w:kern w:val="0"/>
        </w:rPr>
        <w:t>2.</w:t>
      </w:r>
      <w:r>
        <w:rPr>
          <w:rFonts w:hint="eastAsia" w:ascii="仿宋_GB2312" w:hAnsi="宋体" w:eastAsia="仿宋_GB2312" w:cs="仿宋_GB2312"/>
          <w:kern w:val="0"/>
          <w:lang w:eastAsia="zh-CN"/>
        </w:rPr>
        <w:t>基于经济性和必要性等因素考虑，满意度指标暂时可不作为必评指标。</w:t>
      </w:r>
    </w:p>
    <w:p w14:paraId="259B65CD">
      <w:pPr>
        <w:widowControl/>
        <w:ind w:firstLine="420" w:firstLineChars="200"/>
        <w:rPr>
          <w:rFonts w:hint="eastAsia" w:ascii="仿宋_GB2312" w:hAnsi="宋体" w:eastAsia="仿宋_GB2312" w:cs="仿宋_GB2312"/>
          <w:kern w:val="0"/>
          <w:lang w:eastAsia="zh-CN"/>
        </w:rPr>
      </w:pPr>
      <w:r>
        <w:rPr>
          <w:rFonts w:ascii="仿宋_GB2312" w:hAnsi="宋体" w:eastAsia="仿宋_GB2312" w:cs="仿宋_GB2312"/>
          <w:kern w:val="0"/>
        </w:rPr>
        <w:t>3.</w:t>
      </w:r>
      <w:r>
        <w:rPr>
          <w:rFonts w:hint="eastAsia" w:ascii="仿宋_GB2312" w:hAnsi="宋体" w:eastAsia="仿宋_GB2312" w:cs="仿宋_GB2312"/>
          <w:kern w:val="0"/>
          <w:lang w:eastAsia="zh-CN"/>
        </w:rPr>
        <w:t>部门预算项目以二级项目填报。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2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18702C"/>
    <w:rsid w:val="0C364ACA"/>
    <w:rsid w:val="427D7264"/>
    <w:rsid w:val="5B1870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200" w:firstLineChars="200"/>
    </w:pPr>
    <w:rPr>
      <w:rFonts w:ascii="宋体" w:hAnsi="宋体"/>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423</Words>
  <Characters>465</Characters>
  <Lines>0</Lines>
  <Paragraphs>0</Paragraphs>
  <TotalTime>0</TotalTime>
  <ScaleCrop>false</ScaleCrop>
  <LinksUpToDate>false</LinksUpToDate>
  <CharactersWithSpaces>510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2025-05-20T00:47:00Z</dcterms:created>
  <dc:creator>鄢珍</dc:creator>
  <cp:lastModifiedBy>鄢珍</cp:lastModifiedBy>
  <dcterms:modified xsi:type="dcterms:W3CDTF">2025-05-24T08:57:43Z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263B2CAFBA384BA3904573E9ED09A9BB_11</vt:lpwstr>
  </property>
  <property fmtid="{D5CDD505-2E9C-101B-9397-08002B2CF9AE}" pid="4" name="KSOTemplateDocerSaveRecord">
    <vt:lpwstr>eyJoZGlkIjoiMjkxNDRiMDhiMTAzNDQwMTZiYzAzNGRiMzQ2YzU4YjAiLCJ1c2VySWQiOiIzMDI1MzI3MTAifQ==</vt:lpwstr>
  </property>
</Properties>
</file>