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8A170">
      <w:pPr>
        <w:jc w:val="center"/>
        <w:rPr>
          <w:rFonts w:ascii="方正小标宋简体" w:hAnsi="宋体" w:eastAsia="方正小标宋简体"/>
          <w:sz w:val="36"/>
          <w:szCs w:val="36"/>
        </w:rPr>
      </w:pPr>
      <w:r>
        <w:rPr>
          <w:rFonts w:hint="eastAsia" w:ascii="方正小标宋简体" w:hAnsi="宋体" w:eastAsia="方正小标宋简体" w:cs="方正小标宋简体"/>
          <w:sz w:val="36"/>
          <w:szCs w:val="36"/>
          <w:lang w:val="en-US" w:eastAsia="zh-CN"/>
        </w:rPr>
        <w:t>2024</w:t>
      </w:r>
      <w:r>
        <w:rPr>
          <w:rFonts w:hint="eastAsia" w:ascii="方正小标宋简体" w:hAnsi="宋体" w:eastAsia="方正小标宋简体" w:cs="方正小标宋简体"/>
          <w:sz w:val="36"/>
          <w:szCs w:val="36"/>
        </w:rPr>
        <w:t>年度城管辅助人员经费项目自评表</w:t>
      </w:r>
    </w:p>
    <w:p w14:paraId="7C7BB1FC">
      <w:pPr>
        <w:widowControl/>
        <w:jc w:val="left"/>
        <w:rPr>
          <w:rFonts w:hint="default" w:ascii="楷体_GB2312" w:hAnsi="黑体" w:eastAsia="楷体_GB2312"/>
          <w:kern w:val="0"/>
          <w:sz w:val="21"/>
          <w:szCs w:val="21"/>
          <w:lang w:val="en-US" w:eastAsia="zh-CN"/>
        </w:rPr>
      </w:pPr>
      <w:r>
        <w:rPr>
          <w:rFonts w:hint="eastAsia" w:ascii="楷体_GB2312" w:hAnsi="仿宋" w:eastAsia="楷体_GB2312" w:cs="楷体_GB2312"/>
          <w:kern w:val="0"/>
          <w:sz w:val="21"/>
          <w:szCs w:val="21"/>
        </w:rPr>
        <w:t>单位名称：</w:t>
      </w:r>
      <w:r>
        <w:rPr>
          <w:rFonts w:hint="eastAsia" w:ascii="楷体_GB2312" w:hAnsi="仿宋" w:eastAsia="楷体_GB2312" w:cs="楷体_GB2312"/>
          <w:kern w:val="0"/>
          <w:sz w:val="21"/>
          <w:szCs w:val="21"/>
          <w:lang w:eastAsia="zh-CN"/>
        </w:rPr>
        <w:t>硚口区人民政府易家街道办事处</w:t>
      </w:r>
      <w:r>
        <w:rPr>
          <w:rFonts w:hint="eastAsia" w:ascii="楷体_GB2312" w:hAnsi="仿宋" w:eastAsia="楷体_GB2312" w:cs="楷体_GB2312"/>
          <w:kern w:val="0"/>
          <w:sz w:val="21"/>
          <w:szCs w:val="21"/>
          <w:lang w:val="en-US" w:eastAsia="zh-CN"/>
        </w:rPr>
        <w:t xml:space="preserve">                    </w:t>
      </w:r>
      <w:r>
        <w:rPr>
          <w:rFonts w:ascii="楷体_GB2312" w:hAnsi="仿宋" w:eastAsia="楷体_GB2312" w:cs="楷体_GB2312"/>
          <w:kern w:val="0"/>
          <w:sz w:val="21"/>
          <w:szCs w:val="21"/>
        </w:rPr>
        <w:t xml:space="preserve">  </w:t>
      </w:r>
      <w:r>
        <w:rPr>
          <w:rFonts w:hint="eastAsia" w:ascii="楷体_GB2312" w:hAnsi="仿宋" w:eastAsia="楷体_GB2312" w:cs="楷体_GB2312"/>
          <w:kern w:val="0"/>
          <w:sz w:val="21"/>
          <w:szCs w:val="21"/>
        </w:rPr>
        <w:t>填报日期：</w:t>
      </w:r>
      <w:r>
        <w:rPr>
          <w:rFonts w:hint="eastAsia" w:ascii="楷体_GB2312" w:hAnsi="仿宋" w:eastAsia="楷体_GB2312" w:cs="楷体_GB2312"/>
          <w:kern w:val="0"/>
          <w:sz w:val="21"/>
          <w:szCs w:val="21"/>
          <w:lang w:val="en-US" w:eastAsia="zh-CN"/>
        </w:rPr>
        <w:t>2025.5.19</w:t>
      </w:r>
    </w:p>
    <w:tbl>
      <w:tblPr>
        <w:tblStyle w:val="3"/>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09"/>
        <w:gridCol w:w="1136"/>
        <w:gridCol w:w="1335"/>
        <w:gridCol w:w="935"/>
        <w:gridCol w:w="398"/>
        <w:gridCol w:w="1484"/>
        <w:gridCol w:w="669"/>
        <w:gridCol w:w="1555"/>
      </w:tblGrid>
      <w:tr w14:paraId="6924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547" w:type="dxa"/>
            <w:gridSpan w:val="2"/>
            <w:vAlign w:val="center"/>
          </w:tcPr>
          <w:p w14:paraId="5A26CCFE">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项目名称</w:t>
            </w:r>
          </w:p>
        </w:tc>
        <w:tc>
          <w:tcPr>
            <w:tcW w:w="7512" w:type="dxa"/>
            <w:gridSpan w:val="7"/>
            <w:vAlign w:val="center"/>
          </w:tcPr>
          <w:p w14:paraId="20F05726">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000000" w:themeColor="text1"/>
                <w:sz w:val="21"/>
                <w:szCs w:val="21"/>
                <w:shd w:val="clear" w:color="auto" w:fill="auto"/>
                <w14:textFill>
                  <w14:solidFill>
                    <w14:schemeClr w14:val="tx1"/>
                  </w14:solidFill>
                </w14:textFill>
              </w:rPr>
              <w:t>城管辅助人员经费</w:t>
            </w:r>
          </w:p>
        </w:tc>
      </w:tr>
      <w:tr w14:paraId="1F1A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1547" w:type="dxa"/>
            <w:gridSpan w:val="2"/>
            <w:vAlign w:val="center"/>
          </w:tcPr>
          <w:p w14:paraId="4919D618">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主管部门</w:t>
            </w:r>
          </w:p>
        </w:tc>
        <w:tc>
          <w:tcPr>
            <w:tcW w:w="3406" w:type="dxa"/>
            <w:gridSpan w:val="3"/>
            <w:vAlign w:val="center"/>
          </w:tcPr>
          <w:p w14:paraId="6D00FA3F">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硚口区易家街道办事处</w:t>
            </w:r>
          </w:p>
        </w:tc>
        <w:tc>
          <w:tcPr>
            <w:tcW w:w="2551" w:type="dxa"/>
            <w:gridSpan w:val="3"/>
            <w:vAlign w:val="center"/>
          </w:tcPr>
          <w:p w14:paraId="052A8201">
            <w:pPr>
              <w:widowControl/>
              <w:snapToGrid w:val="0"/>
              <w:jc w:val="center"/>
              <w:rPr>
                <w:rFonts w:hint="eastAsia" w:ascii="仿宋_GB2312" w:hAnsi="宋体" w:eastAsia="仿宋_GB2312" w:cs="仿宋_GB2312"/>
                <w:kern w:val="0"/>
                <w:sz w:val="21"/>
                <w:szCs w:val="21"/>
              </w:rPr>
            </w:pPr>
            <w:r>
              <w:rPr>
                <w:rFonts w:hint="eastAsia" w:ascii="仿宋_GB2312" w:hAnsi="宋体" w:eastAsia="仿宋_GB2312" w:cs="仿宋_GB2312"/>
                <w:kern w:val="0"/>
                <w:sz w:val="21"/>
                <w:szCs w:val="21"/>
              </w:rPr>
              <w:t>项目实施单位</w:t>
            </w:r>
          </w:p>
        </w:tc>
        <w:tc>
          <w:tcPr>
            <w:tcW w:w="1555" w:type="dxa"/>
            <w:vAlign w:val="center"/>
          </w:tcPr>
          <w:p w14:paraId="49B59084">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000000"/>
                <w:kern w:val="0"/>
                <w:sz w:val="21"/>
                <w:szCs w:val="21"/>
                <w:shd w:val="clear" w:color="auto" w:fill="auto"/>
              </w:rPr>
              <w:t>公共管理办</w:t>
            </w:r>
            <w:r>
              <w:rPr>
                <w:rFonts w:hint="eastAsia" w:ascii="仿宋_GB2312" w:hAnsi="宋体" w:eastAsia="仿宋_GB2312" w:cs="仿宋_GB2312"/>
                <w:kern w:val="0"/>
                <w:sz w:val="21"/>
                <w:szCs w:val="21"/>
              </w:rPr>
              <w:t>　</w:t>
            </w:r>
          </w:p>
        </w:tc>
      </w:tr>
      <w:tr w14:paraId="1A707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547" w:type="dxa"/>
            <w:gridSpan w:val="2"/>
            <w:vAlign w:val="center"/>
          </w:tcPr>
          <w:p w14:paraId="5748B38F">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项目类别</w:t>
            </w:r>
          </w:p>
        </w:tc>
        <w:tc>
          <w:tcPr>
            <w:tcW w:w="7512" w:type="dxa"/>
            <w:gridSpan w:val="7"/>
            <w:vAlign w:val="center"/>
          </w:tcPr>
          <w:p w14:paraId="4E8DF51C">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.部门预算项目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.财政专项资金</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6E24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547" w:type="dxa"/>
            <w:gridSpan w:val="2"/>
            <w:vAlign w:val="center"/>
          </w:tcPr>
          <w:p w14:paraId="0752CDD8">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项目属性</w:t>
            </w:r>
          </w:p>
        </w:tc>
        <w:tc>
          <w:tcPr>
            <w:tcW w:w="7512" w:type="dxa"/>
            <w:gridSpan w:val="7"/>
            <w:vAlign w:val="center"/>
          </w:tcPr>
          <w:p w14:paraId="6C097ED8">
            <w:pPr>
              <w:widowControl/>
              <w:snapToGrid w:val="0"/>
              <w:jc w:val="left"/>
              <w:rPr>
                <w:rFonts w:ascii="仿宋_GB2312" w:hAnsi="宋体" w:eastAsia="仿宋_GB2312" w:cs="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.持续性项目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.新增性项目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w:t>
            </w:r>
          </w:p>
        </w:tc>
      </w:tr>
      <w:tr w14:paraId="7357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547" w:type="dxa"/>
            <w:gridSpan w:val="2"/>
            <w:vAlign w:val="center"/>
          </w:tcPr>
          <w:p w14:paraId="0385C30C">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项目类型</w:t>
            </w:r>
          </w:p>
        </w:tc>
        <w:tc>
          <w:tcPr>
            <w:tcW w:w="7512" w:type="dxa"/>
            <w:gridSpan w:val="7"/>
            <w:vAlign w:val="center"/>
          </w:tcPr>
          <w:p w14:paraId="6B1F22F0">
            <w:pPr>
              <w:widowControl/>
              <w:snapToGrid w:val="0"/>
              <w:jc w:val="left"/>
              <w:rPr>
                <w:rFonts w:ascii="仿宋_GB2312" w:hAnsi="宋体" w:eastAsia="仿宋_GB2312"/>
                <w:kern w:val="0"/>
                <w:sz w:val="21"/>
                <w:szCs w:val="21"/>
              </w:rPr>
            </w:pPr>
            <w:r>
              <w:rPr>
                <w:rFonts w:ascii="仿宋_GB2312" w:hAnsi="宋体" w:eastAsia="仿宋_GB2312" w:cs="仿宋_GB2312"/>
                <w:kern w:val="0"/>
                <w:sz w:val="21"/>
                <w:szCs w:val="21"/>
              </w:rPr>
              <w:t>1</w:t>
            </w:r>
            <w:r>
              <w:rPr>
                <w:rFonts w:hint="eastAsia" w:ascii="仿宋_GB2312" w:hAnsi="宋体" w:eastAsia="仿宋_GB2312" w:cs="仿宋_GB2312"/>
                <w:kern w:val="0"/>
                <w:sz w:val="21"/>
                <w:szCs w:val="21"/>
              </w:rPr>
              <w:t>.常年性项目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lang w:eastAsia="zh-CN"/>
              </w:rPr>
              <w:t>☑</w:t>
            </w:r>
            <w:r>
              <w:rPr>
                <w:rFonts w:ascii="仿宋_GB2312" w:hAnsi="宋体" w:eastAsia="仿宋_GB2312" w:cs="仿宋_GB2312"/>
                <w:kern w:val="0"/>
                <w:sz w:val="21"/>
                <w:szCs w:val="21"/>
              </w:rPr>
              <w:t xml:space="preserve">   2</w:t>
            </w:r>
            <w:r>
              <w:rPr>
                <w:rFonts w:hint="eastAsia" w:ascii="仿宋_GB2312" w:hAnsi="宋体" w:eastAsia="仿宋_GB2312" w:cs="仿宋_GB2312"/>
                <w:kern w:val="0"/>
                <w:sz w:val="21"/>
                <w:szCs w:val="21"/>
              </w:rPr>
              <w:t>.延续性项目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r>
              <w:rPr>
                <w:rFonts w:ascii="仿宋_GB2312" w:hAnsi="宋体" w:eastAsia="仿宋_GB2312" w:cs="仿宋_GB2312"/>
                <w:kern w:val="0"/>
                <w:sz w:val="21"/>
                <w:szCs w:val="21"/>
              </w:rPr>
              <w:t xml:space="preserve">      3</w:t>
            </w:r>
            <w:r>
              <w:rPr>
                <w:rFonts w:hint="eastAsia" w:ascii="仿宋_GB2312" w:hAnsi="宋体" w:eastAsia="仿宋_GB2312" w:cs="仿宋_GB2312"/>
                <w:kern w:val="0"/>
                <w:sz w:val="21"/>
                <w:szCs w:val="21"/>
              </w:rPr>
              <w:t>.一次性项目</w:t>
            </w:r>
            <w:r>
              <w:rPr>
                <w:rFonts w:ascii="仿宋_GB2312" w:hAnsi="宋体" w:eastAsia="仿宋_GB2312" w:cs="仿宋_GB2312"/>
                <w:kern w:val="0"/>
                <w:sz w:val="21"/>
                <w:szCs w:val="21"/>
              </w:rPr>
              <w:t xml:space="preserve"> </w:t>
            </w:r>
            <w:r>
              <w:rPr>
                <w:rFonts w:hint="eastAsia" w:ascii="仿宋_GB2312" w:hAnsi="宋体" w:eastAsia="仿宋_GB2312" w:cs="仿宋_GB2312"/>
                <w:kern w:val="0"/>
                <w:sz w:val="21"/>
                <w:szCs w:val="21"/>
              </w:rPr>
              <w:t>□</w:t>
            </w:r>
          </w:p>
        </w:tc>
      </w:tr>
      <w:tr w14:paraId="0D99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547" w:type="dxa"/>
            <w:gridSpan w:val="2"/>
            <w:vMerge w:val="restart"/>
            <w:vAlign w:val="center"/>
          </w:tcPr>
          <w:p w14:paraId="2C55862D">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预算执行情况（万元）</w:t>
            </w:r>
          </w:p>
          <w:p w14:paraId="2093D867">
            <w:pPr>
              <w:widowControl/>
              <w:snapToGrid w:val="0"/>
              <w:jc w:val="center"/>
              <w:rPr>
                <w:rFonts w:ascii="仿宋_GB2312" w:hAnsi="宋体" w:eastAsia="仿宋_GB2312"/>
                <w:kern w:val="0"/>
                <w:sz w:val="21"/>
                <w:szCs w:val="21"/>
              </w:rPr>
            </w:pPr>
          </w:p>
        </w:tc>
        <w:tc>
          <w:tcPr>
            <w:tcW w:w="1136" w:type="dxa"/>
            <w:vAlign w:val="center"/>
          </w:tcPr>
          <w:p w14:paraId="1D1B38D3">
            <w:pPr>
              <w:widowControl/>
              <w:snapToGrid w:val="0"/>
              <w:jc w:val="center"/>
              <w:rPr>
                <w:rFonts w:ascii="仿宋_GB2312" w:hAnsi="宋体" w:eastAsia="仿宋_GB2312"/>
                <w:kern w:val="0"/>
                <w:sz w:val="21"/>
                <w:szCs w:val="21"/>
              </w:rPr>
            </w:pPr>
          </w:p>
        </w:tc>
        <w:tc>
          <w:tcPr>
            <w:tcW w:w="1335" w:type="dxa"/>
            <w:vAlign w:val="center"/>
          </w:tcPr>
          <w:p w14:paraId="3103471D">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预算数（</w:t>
            </w:r>
            <w:r>
              <w:rPr>
                <w:rFonts w:ascii="仿宋_GB2312" w:hAnsi="宋体" w:eastAsia="仿宋_GB2312" w:cs="仿宋_GB2312"/>
                <w:kern w:val="0"/>
                <w:sz w:val="21"/>
                <w:szCs w:val="21"/>
              </w:rPr>
              <w:t>A）</w:t>
            </w:r>
          </w:p>
        </w:tc>
        <w:tc>
          <w:tcPr>
            <w:tcW w:w="1333" w:type="dxa"/>
            <w:gridSpan w:val="2"/>
            <w:vAlign w:val="center"/>
          </w:tcPr>
          <w:p w14:paraId="59ABE4B7">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执行数</w:t>
            </w:r>
            <w:r>
              <w:rPr>
                <w:rFonts w:ascii="仿宋_GB2312" w:hAnsi="宋体" w:eastAsia="仿宋_GB2312" w:cs="仿宋_GB2312"/>
                <w:kern w:val="0"/>
                <w:sz w:val="21"/>
                <w:szCs w:val="21"/>
              </w:rPr>
              <w:t>（B）</w:t>
            </w:r>
          </w:p>
        </w:tc>
        <w:tc>
          <w:tcPr>
            <w:tcW w:w="3708" w:type="dxa"/>
            <w:gridSpan w:val="3"/>
            <w:vAlign w:val="center"/>
          </w:tcPr>
          <w:p w14:paraId="01F1CF9D">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执行率</w:t>
            </w:r>
            <w:r>
              <w:rPr>
                <w:rFonts w:ascii="仿宋_GB2312" w:hAnsi="宋体" w:eastAsia="仿宋_GB2312" w:cs="仿宋_GB2312"/>
                <w:kern w:val="0"/>
                <w:sz w:val="21"/>
                <w:szCs w:val="21"/>
              </w:rPr>
              <w:t>（B/A）</w:t>
            </w:r>
          </w:p>
        </w:tc>
      </w:tr>
      <w:tr w14:paraId="272A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547" w:type="dxa"/>
            <w:gridSpan w:val="2"/>
            <w:vMerge w:val="continue"/>
            <w:vAlign w:val="center"/>
          </w:tcPr>
          <w:p w14:paraId="6F6D0013">
            <w:pPr>
              <w:widowControl/>
              <w:snapToGrid w:val="0"/>
              <w:jc w:val="center"/>
              <w:rPr>
                <w:rFonts w:ascii="仿宋_GB2312" w:hAnsi="宋体" w:eastAsia="仿宋_GB2312"/>
                <w:kern w:val="0"/>
                <w:sz w:val="21"/>
                <w:szCs w:val="21"/>
              </w:rPr>
            </w:pPr>
          </w:p>
        </w:tc>
        <w:tc>
          <w:tcPr>
            <w:tcW w:w="1136" w:type="dxa"/>
            <w:vAlign w:val="center"/>
          </w:tcPr>
          <w:p w14:paraId="21B07443">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年度财政资金总额</w:t>
            </w:r>
          </w:p>
        </w:tc>
        <w:tc>
          <w:tcPr>
            <w:tcW w:w="1335" w:type="dxa"/>
            <w:vAlign w:val="center"/>
          </w:tcPr>
          <w:p w14:paraId="1D880BFC">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211.85</w:t>
            </w:r>
          </w:p>
        </w:tc>
        <w:tc>
          <w:tcPr>
            <w:tcW w:w="1333" w:type="dxa"/>
            <w:gridSpan w:val="2"/>
            <w:vAlign w:val="center"/>
          </w:tcPr>
          <w:p w14:paraId="1320AFB9">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191.96</w:t>
            </w:r>
          </w:p>
        </w:tc>
        <w:tc>
          <w:tcPr>
            <w:tcW w:w="3708" w:type="dxa"/>
            <w:gridSpan w:val="3"/>
            <w:vAlign w:val="center"/>
          </w:tcPr>
          <w:p w14:paraId="0122E066">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90.61</w:t>
            </w:r>
            <w:bookmarkStart w:id="0" w:name="_GoBack"/>
            <w:bookmarkEnd w:id="0"/>
            <w:r>
              <w:rPr>
                <w:rFonts w:hint="eastAsia" w:ascii="仿宋_GB2312" w:hAnsi="宋体" w:eastAsia="仿宋_GB2312"/>
                <w:kern w:val="0"/>
                <w:sz w:val="21"/>
                <w:szCs w:val="21"/>
                <w:lang w:val="en-US" w:eastAsia="zh-CN"/>
              </w:rPr>
              <w:t>%</w:t>
            </w:r>
          </w:p>
        </w:tc>
      </w:tr>
      <w:tr w14:paraId="22047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38" w:type="dxa"/>
            <w:vMerge w:val="restart"/>
            <w:vAlign w:val="center"/>
          </w:tcPr>
          <w:p w14:paraId="21746030">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年度绩效目标</w:t>
            </w:r>
            <w:r>
              <w:rPr>
                <w:rFonts w:ascii="仿宋_GB2312" w:hAnsi="宋体" w:eastAsia="仿宋_GB2312" w:cs="仿宋_GB2312"/>
                <w:kern w:val="0"/>
                <w:sz w:val="21"/>
                <w:szCs w:val="21"/>
              </w:rPr>
              <w:t>1</w:t>
            </w:r>
          </w:p>
          <w:p w14:paraId="0315E9A2">
            <w:pPr>
              <w:widowControl/>
              <w:snapToGrid w:val="0"/>
              <w:jc w:val="center"/>
              <w:rPr>
                <w:rFonts w:ascii="仿宋_GB2312" w:hAnsi="宋体" w:eastAsia="仿宋_GB2312"/>
                <w:kern w:val="0"/>
                <w:sz w:val="21"/>
                <w:szCs w:val="21"/>
              </w:rPr>
            </w:pPr>
          </w:p>
        </w:tc>
        <w:tc>
          <w:tcPr>
            <w:tcW w:w="709" w:type="dxa"/>
            <w:vAlign w:val="center"/>
          </w:tcPr>
          <w:p w14:paraId="19F1E032">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一级指标</w:t>
            </w:r>
          </w:p>
        </w:tc>
        <w:tc>
          <w:tcPr>
            <w:tcW w:w="1136" w:type="dxa"/>
            <w:vAlign w:val="center"/>
          </w:tcPr>
          <w:p w14:paraId="24AB5715">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二级指标</w:t>
            </w:r>
          </w:p>
        </w:tc>
        <w:tc>
          <w:tcPr>
            <w:tcW w:w="2668" w:type="dxa"/>
            <w:gridSpan w:val="3"/>
            <w:vAlign w:val="center"/>
          </w:tcPr>
          <w:p w14:paraId="69D9801E">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三级指标</w:t>
            </w:r>
          </w:p>
        </w:tc>
        <w:tc>
          <w:tcPr>
            <w:tcW w:w="1484" w:type="dxa"/>
            <w:vAlign w:val="center"/>
          </w:tcPr>
          <w:p w14:paraId="53E08716">
            <w:pPr>
              <w:widowControl/>
              <w:snapToGrid w:val="0"/>
              <w:jc w:val="center"/>
              <w:rPr>
                <w:rFonts w:ascii="仿宋_GB2312" w:hAnsi="宋体" w:eastAsia="仿宋_GB2312" w:cs="仿宋_GB2312"/>
                <w:kern w:val="0"/>
                <w:sz w:val="21"/>
                <w:szCs w:val="21"/>
              </w:rPr>
            </w:pPr>
            <w:r>
              <w:rPr>
                <w:rFonts w:hint="eastAsia" w:ascii="仿宋_GB2312" w:hAnsi="宋体" w:eastAsia="仿宋_GB2312" w:cs="仿宋_GB2312"/>
                <w:kern w:val="0"/>
                <w:sz w:val="21"/>
                <w:szCs w:val="21"/>
              </w:rPr>
              <w:t>年初目标值（</w:t>
            </w:r>
            <w:r>
              <w:rPr>
                <w:rFonts w:ascii="仿宋_GB2312" w:hAnsi="宋体" w:eastAsia="仿宋_GB2312" w:cs="仿宋_GB2312"/>
                <w:kern w:val="0"/>
                <w:sz w:val="21"/>
                <w:szCs w:val="21"/>
              </w:rPr>
              <w:t>A</w:t>
            </w:r>
            <w:r>
              <w:rPr>
                <w:rFonts w:hint="eastAsia" w:ascii="仿宋_GB2312" w:hAnsi="宋体" w:eastAsia="仿宋_GB2312" w:cs="仿宋_GB2312"/>
                <w:kern w:val="0"/>
                <w:sz w:val="21"/>
                <w:szCs w:val="21"/>
              </w:rPr>
              <w:t>）</w:t>
            </w:r>
          </w:p>
        </w:tc>
        <w:tc>
          <w:tcPr>
            <w:tcW w:w="2224" w:type="dxa"/>
            <w:gridSpan w:val="2"/>
            <w:vAlign w:val="center"/>
          </w:tcPr>
          <w:p w14:paraId="068931F6">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实际完成值（</w:t>
            </w:r>
            <w:r>
              <w:rPr>
                <w:rFonts w:ascii="仿宋_GB2312" w:hAnsi="宋体" w:eastAsia="仿宋_GB2312" w:cs="仿宋_GB2312"/>
                <w:kern w:val="0"/>
                <w:sz w:val="21"/>
                <w:szCs w:val="21"/>
              </w:rPr>
              <w:t>B</w:t>
            </w:r>
            <w:r>
              <w:rPr>
                <w:rFonts w:hint="eastAsia" w:ascii="仿宋_GB2312" w:hAnsi="宋体" w:eastAsia="仿宋_GB2312" w:cs="仿宋_GB2312"/>
                <w:kern w:val="0"/>
                <w:sz w:val="21"/>
                <w:szCs w:val="21"/>
              </w:rPr>
              <w:t>）</w:t>
            </w:r>
          </w:p>
        </w:tc>
      </w:tr>
      <w:tr w14:paraId="310C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7CB48056">
            <w:pPr>
              <w:snapToGrid w:val="0"/>
              <w:jc w:val="center"/>
              <w:rPr>
                <w:rFonts w:ascii="仿宋_GB2312" w:hAnsi="宋体" w:eastAsia="仿宋_GB2312"/>
                <w:kern w:val="0"/>
                <w:sz w:val="21"/>
                <w:szCs w:val="21"/>
              </w:rPr>
            </w:pPr>
          </w:p>
        </w:tc>
        <w:tc>
          <w:tcPr>
            <w:tcW w:w="709" w:type="dxa"/>
            <w:vMerge w:val="restart"/>
            <w:vAlign w:val="center"/>
          </w:tcPr>
          <w:p w14:paraId="21186A90">
            <w:pPr>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产出指标</w:t>
            </w:r>
          </w:p>
        </w:tc>
        <w:tc>
          <w:tcPr>
            <w:tcW w:w="1136" w:type="dxa"/>
            <w:vAlign w:val="center"/>
          </w:tcPr>
          <w:p w14:paraId="0469A78B">
            <w:pPr>
              <w:widowControl/>
              <w:snapToGrid w:val="0"/>
              <w:jc w:val="center"/>
              <w:rPr>
                <w:rFonts w:ascii="仿宋_GB2312" w:hAnsi="宋体" w:eastAsia="仿宋_GB2312"/>
                <w:kern w:val="0"/>
                <w:sz w:val="21"/>
                <w:szCs w:val="21"/>
              </w:rPr>
            </w:pPr>
            <w:r>
              <w:rPr>
                <w:rFonts w:hint="eastAsia" w:ascii="仿宋_GB2312" w:hAnsi="宋体" w:eastAsia="仿宋_GB2312" w:cs="仿宋_GB2312"/>
                <w:kern w:val="0"/>
                <w:sz w:val="21"/>
                <w:szCs w:val="21"/>
              </w:rPr>
              <w:t>数量指标</w:t>
            </w:r>
          </w:p>
        </w:tc>
        <w:tc>
          <w:tcPr>
            <w:tcW w:w="2668" w:type="dxa"/>
            <w:gridSpan w:val="3"/>
            <w:vAlign w:val="center"/>
          </w:tcPr>
          <w:p w14:paraId="7C9BB858">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协管人员工资报酬足额发放</w:t>
            </w:r>
          </w:p>
        </w:tc>
        <w:tc>
          <w:tcPr>
            <w:tcW w:w="1484" w:type="dxa"/>
            <w:vAlign w:val="center"/>
          </w:tcPr>
          <w:p w14:paraId="02E3F749">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100%</w:t>
            </w:r>
          </w:p>
        </w:tc>
        <w:tc>
          <w:tcPr>
            <w:tcW w:w="2224" w:type="dxa"/>
            <w:gridSpan w:val="2"/>
            <w:vAlign w:val="center"/>
          </w:tcPr>
          <w:p w14:paraId="30643528">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本年度按月足额发放协管人员工资报酬</w:t>
            </w:r>
          </w:p>
        </w:tc>
      </w:tr>
      <w:tr w14:paraId="033C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544DCEF1">
            <w:pPr>
              <w:snapToGrid w:val="0"/>
              <w:jc w:val="center"/>
              <w:rPr>
                <w:rFonts w:ascii="仿宋_GB2312" w:hAnsi="宋体" w:eastAsia="仿宋_GB2312"/>
                <w:kern w:val="0"/>
                <w:sz w:val="21"/>
                <w:szCs w:val="21"/>
              </w:rPr>
            </w:pPr>
          </w:p>
        </w:tc>
        <w:tc>
          <w:tcPr>
            <w:tcW w:w="709" w:type="dxa"/>
            <w:vMerge w:val="continue"/>
            <w:vAlign w:val="center"/>
          </w:tcPr>
          <w:p w14:paraId="1FC4A9FE">
            <w:pPr>
              <w:widowControl/>
              <w:snapToGrid w:val="0"/>
              <w:jc w:val="center"/>
              <w:rPr>
                <w:rFonts w:ascii="仿宋_GB2312" w:hAnsi="宋体" w:eastAsia="仿宋_GB2312"/>
                <w:kern w:val="0"/>
                <w:sz w:val="21"/>
                <w:szCs w:val="21"/>
              </w:rPr>
            </w:pPr>
          </w:p>
        </w:tc>
        <w:tc>
          <w:tcPr>
            <w:tcW w:w="1136" w:type="dxa"/>
            <w:vAlign w:val="center"/>
          </w:tcPr>
          <w:p w14:paraId="17846A9F">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cs="仿宋_GB2312"/>
                <w:kern w:val="0"/>
                <w:sz w:val="21"/>
                <w:szCs w:val="21"/>
                <w:lang w:eastAsia="zh-CN"/>
              </w:rPr>
              <w:t>质量指标</w:t>
            </w:r>
          </w:p>
        </w:tc>
        <w:tc>
          <w:tcPr>
            <w:tcW w:w="2668" w:type="dxa"/>
            <w:gridSpan w:val="3"/>
            <w:vAlign w:val="center"/>
          </w:tcPr>
          <w:p w14:paraId="46CFA0C2">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全市“大城管”排名</w:t>
            </w:r>
          </w:p>
        </w:tc>
        <w:tc>
          <w:tcPr>
            <w:tcW w:w="1484" w:type="dxa"/>
            <w:vAlign w:val="center"/>
          </w:tcPr>
          <w:p w14:paraId="3DADFC1C">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75名前</w:t>
            </w:r>
          </w:p>
        </w:tc>
        <w:tc>
          <w:tcPr>
            <w:tcW w:w="2224" w:type="dxa"/>
            <w:gridSpan w:val="2"/>
            <w:vAlign w:val="center"/>
          </w:tcPr>
          <w:p w14:paraId="5A9492BC">
            <w:pPr>
              <w:widowControl/>
              <w:snapToGrid w:val="0"/>
              <w:jc w:val="center"/>
              <w:rPr>
                <w:rFonts w:ascii="仿宋_GB2312" w:hAnsi="宋体" w:eastAsia="仿宋_GB2312"/>
                <w:kern w:val="0"/>
                <w:sz w:val="21"/>
                <w:szCs w:val="21"/>
              </w:rPr>
            </w:pPr>
            <w:r>
              <w:rPr>
                <w:rFonts w:hint="eastAsia" w:ascii="仿宋_GB2312" w:hAnsi="宋体" w:eastAsia="仿宋_GB2312"/>
                <w:kern w:val="0"/>
                <w:sz w:val="21"/>
                <w:szCs w:val="21"/>
                <w:lang w:val="en-US" w:eastAsia="zh-CN"/>
              </w:rPr>
              <w:t>本年度街道完成区级目标</w:t>
            </w:r>
          </w:p>
        </w:tc>
      </w:tr>
      <w:tr w14:paraId="5AF95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7217D4B2">
            <w:pPr>
              <w:snapToGrid w:val="0"/>
              <w:jc w:val="center"/>
              <w:rPr>
                <w:rFonts w:ascii="仿宋_GB2312" w:hAnsi="宋体" w:eastAsia="仿宋_GB2312"/>
                <w:kern w:val="0"/>
                <w:sz w:val="21"/>
                <w:szCs w:val="21"/>
              </w:rPr>
            </w:pPr>
          </w:p>
        </w:tc>
        <w:tc>
          <w:tcPr>
            <w:tcW w:w="709" w:type="dxa"/>
            <w:vMerge w:val="continue"/>
            <w:vAlign w:val="center"/>
          </w:tcPr>
          <w:p w14:paraId="7C4C9913">
            <w:pPr>
              <w:widowControl/>
              <w:snapToGrid w:val="0"/>
              <w:jc w:val="center"/>
              <w:rPr>
                <w:rFonts w:ascii="仿宋_GB2312" w:hAnsi="宋体" w:eastAsia="仿宋_GB2312"/>
                <w:kern w:val="0"/>
                <w:sz w:val="21"/>
                <w:szCs w:val="21"/>
              </w:rPr>
            </w:pPr>
          </w:p>
        </w:tc>
        <w:tc>
          <w:tcPr>
            <w:tcW w:w="1136" w:type="dxa"/>
            <w:vMerge w:val="restart"/>
            <w:vAlign w:val="center"/>
          </w:tcPr>
          <w:p w14:paraId="6D4DA9A3">
            <w:pPr>
              <w:widowControl/>
              <w:snapToGrid w:val="0"/>
              <w:jc w:val="center"/>
              <w:rPr>
                <w:rFonts w:hint="eastAsia" w:ascii="仿宋_GB2312" w:hAnsi="宋体" w:eastAsia="仿宋_GB2312" w:cs="仿宋_GB2312"/>
                <w:kern w:val="0"/>
                <w:sz w:val="21"/>
                <w:szCs w:val="21"/>
                <w:lang w:eastAsia="zh-CN"/>
              </w:rPr>
            </w:pPr>
            <w:r>
              <w:rPr>
                <w:rFonts w:hint="eastAsia" w:ascii="仿宋_GB2312" w:hAnsi="仿宋_GB2312" w:eastAsia="仿宋_GB2312" w:cs="仿宋_GB2312"/>
                <w:kern w:val="0"/>
                <w:sz w:val="21"/>
                <w:szCs w:val="21"/>
                <w:shd w:val="clear" w:color="auto" w:fill="auto"/>
              </w:rPr>
              <w:t>时效指标</w:t>
            </w:r>
          </w:p>
        </w:tc>
        <w:tc>
          <w:tcPr>
            <w:tcW w:w="2668" w:type="dxa"/>
            <w:gridSpan w:val="3"/>
            <w:vAlign w:val="center"/>
          </w:tcPr>
          <w:p w14:paraId="4A3AE453">
            <w:pPr>
              <w:widowControl/>
              <w:snapToGrid w:val="0"/>
              <w:jc w:val="center"/>
              <w:rPr>
                <w:rFonts w:hint="eastAsia" w:ascii="仿宋_GB2312" w:hAnsi="仿宋_GB2312" w:eastAsia="仿宋_GB2312" w:cs="仿宋_GB2312"/>
                <w:color w:val="333333"/>
                <w:sz w:val="21"/>
                <w:szCs w:val="21"/>
                <w:shd w:val="clear" w:color="auto" w:fill="auto"/>
              </w:rPr>
            </w:pPr>
            <w:r>
              <w:rPr>
                <w:rFonts w:hint="eastAsia" w:ascii="仿宋_GB2312" w:hAnsi="仿宋_GB2312" w:eastAsia="仿宋_GB2312" w:cs="仿宋_GB2312"/>
                <w:color w:val="333333"/>
                <w:sz w:val="21"/>
                <w:szCs w:val="21"/>
                <w:shd w:val="clear" w:color="auto" w:fill="auto"/>
              </w:rPr>
              <w:t>平台案件办理及时率</w:t>
            </w:r>
          </w:p>
        </w:tc>
        <w:tc>
          <w:tcPr>
            <w:tcW w:w="1484" w:type="dxa"/>
            <w:vAlign w:val="center"/>
          </w:tcPr>
          <w:p w14:paraId="04604EB5">
            <w:pPr>
              <w:widowControl/>
              <w:snapToGrid w:val="0"/>
              <w:jc w:val="center"/>
              <w:rPr>
                <w:rFonts w:hint="eastAsia" w:ascii="仿宋_GB2312" w:hAnsi="仿宋_GB2312" w:eastAsia="仿宋_GB2312" w:cs="仿宋_GB2312"/>
                <w:kern w:val="0"/>
                <w:sz w:val="21"/>
                <w:szCs w:val="21"/>
                <w:shd w:val="clear" w:color="auto" w:fill="auto"/>
              </w:rPr>
            </w:pPr>
            <w:r>
              <w:rPr>
                <w:rFonts w:hint="eastAsia" w:ascii="仿宋_GB2312" w:hAnsi="仿宋_GB2312" w:eastAsia="仿宋_GB2312" w:cs="仿宋_GB2312"/>
                <w:kern w:val="0"/>
                <w:sz w:val="21"/>
                <w:szCs w:val="21"/>
                <w:shd w:val="clear" w:color="auto" w:fill="auto"/>
              </w:rPr>
              <w:t>100%</w:t>
            </w:r>
          </w:p>
        </w:tc>
        <w:tc>
          <w:tcPr>
            <w:tcW w:w="2224" w:type="dxa"/>
            <w:gridSpan w:val="2"/>
            <w:vAlign w:val="center"/>
          </w:tcPr>
          <w:p w14:paraId="50749458">
            <w:pPr>
              <w:widowControl/>
              <w:snapToGrid w:val="0"/>
              <w:jc w:val="center"/>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本年度及时处理平台案件</w:t>
            </w:r>
          </w:p>
        </w:tc>
      </w:tr>
      <w:tr w14:paraId="7B048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4D26C0B2">
            <w:pPr>
              <w:snapToGrid w:val="0"/>
              <w:jc w:val="center"/>
              <w:rPr>
                <w:rFonts w:ascii="仿宋_GB2312" w:hAnsi="宋体" w:eastAsia="仿宋_GB2312"/>
                <w:kern w:val="0"/>
                <w:sz w:val="21"/>
                <w:szCs w:val="21"/>
              </w:rPr>
            </w:pPr>
          </w:p>
        </w:tc>
        <w:tc>
          <w:tcPr>
            <w:tcW w:w="709" w:type="dxa"/>
            <w:vMerge w:val="continue"/>
            <w:vAlign w:val="center"/>
          </w:tcPr>
          <w:p w14:paraId="77896F6C">
            <w:pPr>
              <w:widowControl/>
              <w:snapToGrid w:val="0"/>
              <w:jc w:val="center"/>
              <w:rPr>
                <w:rFonts w:ascii="仿宋_GB2312" w:hAnsi="宋体" w:eastAsia="仿宋_GB2312"/>
                <w:kern w:val="0"/>
                <w:sz w:val="21"/>
                <w:szCs w:val="21"/>
              </w:rPr>
            </w:pPr>
          </w:p>
        </w:tc>
        <w:tc>
          <w:tcPr>
            <w:tcW w:w="1136" w:type="dxa"/>
            <w:vMerge w:val="continue"/>
            <w:vAlign w:val="center"/>
          </w:tcPr>
          <w:p w14:paraId="0CD7A186">
            <w:pPr>
              <w:widowControl/>
              <w:snapToGrid w:val="0"/>
              <w:jc w:val="center"/>
              <w:rPr>
                <w:rFonts w:hint="eastAsia" w:ascii="仿宋_GB2312" w:hAnsi="宋体" w:eastAsia="仿宋_GB2312" w:cs="仿宋_GB2312"/>
                <w:kern w:val="0"/>
                <w:sz w:val="21"/>
                <w:szCs w:val="21"/>
                <w:lang w:eastAsia="zh-CN"/>
              </w:rPr>
            </w:pPr>
          </w:p>
        </w:tc>
        <w:tc>
          <w:tcPr>
            <w:tcW w:w="2668" w:type="dxa"/>
            <w:gridSpan w:val="3"/>
            <w:vAlign w:val="center"/>
          </w:tcPr>
          <w:p w14:paraId="38E5CFB7">
            <w:pPr>
              <w:widowControl/>
              <w:snapToGrid w:val="0"/>
              <w:jc w:val="center"/>
              <w:rPr>
                <w:rFonts w:hint="eastAsia" w:ascii="仿宋_GB2312" w:hAnsi="仿宋_GB2312" w:eastAsia="仿宋_GB2312" w:cs="仿宋_GB2312"/>
                <w:color w:val="333333"/>
                <w:sz w:val="21"/>
                <w:szCs w:val="21"/>
                <w:shd w:val="clear" w:color="auto" w:fill="auto"/>
              </w:rPr>
            </w:pPr>
            <w:r>
              <w:rPr>
                <w:rFonts w:hint="eastAsia" w:ascii="仿宋_GB2312" w:hAnsi="仿宋_GB2312" w:eastAsia="仿宋_GB2312" w:cs="仿宋_GB2312"/>
                <w:color w:val="333333"/>
                <w:sz w:val="21"/>
                <w:szCs w:val="21"/>
                <w:shd w:val="clear" w:color="auto" w:fill="auto"/>
              </w:rPr>
              <w:t>督导整改及时率</w:t>
            </w:r>
          </w:p>
        </w:tc>
        <w:tc>
          <w:tcPr>
            <w:tcW w:w="1484" w:type="dxa"/>
            <w:vAlign w:val="center"/>
          </w:tcPr>
          <w:p w14:paraId="2871E9BD">
            <w:pPr>
              <w:widowControl/>
              <w:snapToGrid w:val="0"/>
              <w:jc w:val="center"/>
              <w:rPr>
                <w:rFonts w:hint="eastAsia" w:ascii="仿宋_GB2312" w:hAnsi="仿宋_GB2312" w:eastAsia="仿宋_GB2312" w:cs="仿宋_GB2312"/>
                <w:kern w:val="0"/>
                <w:sz w:val="21"/>
                <w:szCs w:val="21"/>
                <w:shd w:val="clear" w:color="auto" w:fill="auto"/>
              </w:rPr>
            </w:pPr>
            <w:r>
              <w:rPr>
                <w:rFonts w:hint="eastAsia" w:ascii="仿宋_GB2312" w:hAnsi="仿宋_GB2312" w:eastAsia="仿宋_GB2312" w:cs="仿宋_GB2312"/>
                <w:kern w:val="0"/>
                <w:sz w:val="21"/>
                <w:szCs w:val="21"/>
                <w:shd w:val="clear" w:color="auto" w:fill="auto"/>
              </w:rPr>
              <w:t>100%</w:t>
            </w:r>
          </w:p>
        </w:tc>
        <w:tc>
          <w:tcPr>
            <w:tcW w:w="2224" w:type="dxa"/>
            <w:gridSpan w:val="2"/>
            <w:vAlign w:val="center"/>
          </w:tcPr>
          <w:p w14:paraId="3F1C7A28">
            <w:pPr>
              <w:widowControl/>
              <w:snapToGrid w:val="0"/>
              <w:jc w:val="both"/>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eastAsia="zh-CN"/>
              </w:rPr>
              <w:t>本年度街道健全安全生产信息报送机制，完善社区—街道的日报台账制度，保证日常安全检查无死角，共检查点位</w:t>
            </w:r>
            <w:r>
              <w:rPr>
                <w:rFonts w:hint="eastAsia" w:ascii="仿宋_GB2312" w:hAnsi="宋体" w:eastAsia="仿宋_GB2312"/>
                <w:kern w:val="0"/>
                <w:sz w:val="21"/>
                <w:szCs w:val="21"/>
                <w:lang w:val="en-US" w:eastAsia="zh-CN"/>
              </w:rPr>
              <w:t>1014个，发现隐患331个，已全部整改到位。</w:t>
            </w:r>
          </w:p>
        </w:tc>
      </w:tr>
      <w:tr w14:paraId="5CF9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38" w:type="dxa"/>
            <w:vMerge w:val="continue"/>
            <w:vAlign w:val="center"/>
          </w:tcPr>
          <w:p w14:paraId="4B6FFC4A">
            <w:pPr>
              <w:widowControl/>
              <w:snapToGrid w:val="0"/>
              <w:jc w:val="center"/>
              <w:rPr>
                <w:rFonts w:ascii="仿宋_GB2312" w:hAnsi="宋体" w:eastAsia="仿宋_GB2312"/>
                <w:kern w:val="0"/>
                <w:sz w:val="21"/>
                <w:szCs w:val="21"/>
              </w:rPr>
            </w:pPr>
          </w:p>
        </w:tc>
        <w:tc>
          <w:tcPr>
            <w:tcW w:w="709" w:type="dxa"/>
            <w:vAlign w:val="center"/>
          </w:tcPr>
          <w:p w14:paraId="0C3261BF">
            <w:pPr>
              <w:widowControl/>
              <w:jc w:val="center"/>
              <w:rPr>
                <w:rFonts w:ascii="仿宋_GB2312" w:hAnsi="宋体" w:eastAsia="仿宋_GB2312"/>
                <w:kern w:val="0"/>
                <w:sz w:val="21"/>
                <w:szCs w:val="21"/>
              </w:rPr>
            </w:pPr>
            <w:r>
              <w:rPr>
                <w:rFonts w:hint="eastAsia" w:ascii="仿宋_GB2312" w:hAnsi="仿宋_GB2312" w:eastAsia="仿宋_GB2312" w:cs="仿宋_GB2312"/>
                <w:kern w:val="0"/>
                <w:sz w:val="21"/>
                <w:szCs w:val="21"/>
                <w:shd w:val="clear" w:color="auto" w:fill="auto"/>
              </w:rPr>
              <w:t>满意度指标</w:t>
            </w:r>
          </w:p>
        </w:tc>
        <w:tc>
          <w:tcPr>
            <w:tcW w:w="1136" w:type="dxa"/>
            <w:vAlign w:val="center"/>
          </w:tcPr>
          <w:p w14:paraId="3DB98240">
            <w:pPr>
              <w:widowControl/>
              <w:jc w:val="center"/>
              <w:rPr>
                <w:rFonts w:ascii="仿宋_GB2312" w:hAnsi="宋体" w:eastAsia="仿宋_GB2312"/>
                <w:kern w:val="0"/>
                <w:sz w:val="21"/>
                <w:szCs w:val="21"/>
              </w:rPr>
            </w:pPr>
            <w:r>
              <w:rPr>
                <w:rFonts w:hint="eastAsia" w:ascii="仿宋_GB2312" w:hAnsi="仿宋_GB2312" w:eastAsia="仿宋_GB2312" w:cs="仿宋_GB2312"/>
                <w:kern w:val="0"/>
                <w:sz w:val="21"/>
                <w:szCs w:val="21"/>
                <w:shd w:val="clear" w:color="auto" w:fill="auto"/>
              </w:rPr>
              <w:t>服务对象满意度指标</w:t>
            </w:r>
          </w:p>
        </w:tc>
        <w:tc>
          <w:tcPr>
            <w:tcW w:w="2668" w:type="dxa"/>
            <w:gridSpan w:val="3"/>
            <w:vAlign w:val="center"/>
          </w:tcPr>
          <w:p w14:paraId="2AD0242A">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color w:val="333333"/>
                <w:sz w:val="21"/>
                <w:szCs w:val="21"/>
                <w:shd w:val="clear" w:color="auto" w:fill="auto"/>
              </w:rPr>
              <w:t>第三方检查满意度</w:t>
            </w:r>
          </w:p>
        </w:tc>
        <w:tc>
          <w:tcPr>
            <w:tcW w:w="1484" w:type="dxa"/>
            <w:vAlign w:val="center"/>
          </w:tcPr>
          <w:p w14:paraId="2D35E170">
            <w:pPr>
              <w:widowControl/>
              <w:snapToGrid w:val="0"/>
              <w:jc w:val="center"/>
              <w:rPr>
                <w:rFonts w:hint="eastAsia" w:ascii="仿宋_GB2312" w:hAnsi="宋体" w:eastAsia="仿宋_GB2312" w:cs="仿宋_GB2312"/>
                <w:kern w:val="0"/>
                <w:sz w:val="21"/>
                <w:szCs w:val="21"/>
              </w:rPr>
            </w:pPr>
            <w:r>
              <w:rPr>
                <w:rFonts w:hint="eastAsia" w:ascii="仿宋_GB2312" w:hAnsi="仿宋_GB2312" w:eastAsia="仿宋_GB2312" w:cs="仿宋_GB2312"/>
                <w:kern w:val="0"/>
                <w:sz w:val="21"/>
                <w:szCs w:val="21"/>
                <w:shd w:val="clear" w:color="auto" w:fill="auto"/>
              </w:rPr>
              <w:t>95%</w:t>
            </w:r>
          </w:p>
        </w:tc>
        <w:tc>
          <w:tcPr>
            <w:tcW w:w="2224" w:type="dxa"/>
            <w:gridSpan w:val="2"/>
            <w:vAlign w:val="center"/>
          </w:tcPr>
          <w:p w14:paraId="60D8EC9A">
            <w:pPr>
              <w:widowControl/>
              <w:snapToGrid w:val="0"/>
              <w:jc w:val="center"/>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96%，根据第三方考核结果来看，本年度第三方检查满意度较好，达96%</w:t>
            </w:r>
          </w:p>
        </w:tc>
      </w:tr>
      <w:tr w14:paraId="3142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547" w:type="dxa"/>
            <w:gridSpan w:val="2"/>
            <w:vAlign w:val="center"/>
          </w:tcPr>
          <w:p w14:paraId="645B0DD6">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偏差大或</w:t>
            </w:r>
          </w:p>
          <w:p w14:paraId="2E9CC829">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目标未完成</w:t>
            </w:r>
          </w:p>
          <w:p w14:paraId="405C6ED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原因分析</w:t>
            </w:r>
          </w:p>
        </w:tc>
        <w:tc>
          <w:tcPr>
            <w:tcW w:w="7512" w:type="dxa"/>
            <w:gridSpan w:val="7"/>
            <w:vAlign w:val="center"/>
          </w:tcPr>
          <w:p w14:paraId="4695CEA1">
            <w:pPr>
              <w:widowControl/>
              <w:jc w:val="left"/>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目标未完成原因分析：</w:t>
            </w:r>
          </w:p>
          <w:p w14:paraId="71E680DF">
            <w:pPr>
              <w:widowControl/>
              <w:jc w:val="left"/>
              <w:rPr>
                <w:rFonts w:ascii="仿宋_GB2312" w:hAnsi="宋体" w:eastAsia="仿宋_GB2312"/>
                <w:kern w:val="0"/>
                <w:sz w:val="21"/>
                <w:szCs w:val="21"/>
              </w:rPr>
            </w:pPr>
            <w:r>
              <w:rPr>
                <w:rFonts w:hint="eastAsia" w:ascii="仿宋_GB2312" w:hAnsi="宋体" w:eastAsia="仿宋_GB2312"/>
                <w:kern w:val="0"/>
                <w:sz w:val="21"/>
                <w:szCs w:val="21"/>
                <w:lang w:val="en-US" w:eastAsia="zh-CN"/>
              </w:rPr>
              <w:t>“全市‘大城管</w:t>
            </w:r>
            <w:r>
              <w:rPr>
                <w:rFonts w:hint="default" w:ascii="仿宋_GB2312" w:hAnsi="宋体" w:eastAsia="仿宋_GB2312"/>
                <w:kern w:val="0"/>
                <w:sz w:val="21"/>
                <w:szCs w:val="21"/>
                <w:lang w:val="en-US" w:eastAsia="zh-CN"/>
              </w:rPr>
              <w:t>’</w:t>
            </w:r>
            <w:r>
              <w:rPr>
                <w:rFonts w:hint="eastAsia" w:ascii="仿宋_GB2312" w:hAnsi="宋体" w:eastAsia="仿宋_GB2312"/>
                <w:kern w:val="0"/>
                <w:sz w:val="21"/>
                <w:szCs w:val="21"/>
                <w:lang w:val="en-US" w:eastAsia="zh-CN"/>
              </w:rPr>
              <w:t>排名”年初目标值75名前，实际完成值为完成区级目标。由于本年度取消了全市“大城管”排名工作，未进行排名，导致无法衡量名次，但易家街道完成了区级设置的大城管目标。</w:t>
            </w:r>
          </w:p>
        </w:tc>
      </w:tr>
      <w:tr w14:paraId="59A9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1547" w:type="dxa"/>
            <w:gridSpan w:val="2"/>
            <w:vAlign w:val="center"/>
          </w:tcPr>
          <w:p w14:paraId="62491A60">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改进措施及</w:t>
            </w:r>
          </w:p>
          <w:p w14:paraId="43B31751">
            <w:pPr>
              <w:widowControl/>
              <w:jc w:val="center"/>
              <w:rPr>
                <w:rFonts w:ascii="仿宋_GB2312" w:hAnsi="宋体" w:eastAsia="仿宋_GB2312"/>
                <w:kern w:val="0"/>
                <w:sz w:val="21"/>
                <w:szCs w:val="21"/>
              </w:rPr>
            </w:pPr>
            <w:r>
              <w:rPr>
                <w:rFonts w:hint="eastAsia" w:ascii="仿宋_GB2312" w:hAnsi="宋体" w:eastAsia="仿宋_GB2312" w:cs="仿宋_GB2312"/>
                <w:kern w:val="0"/>
                <w:sz w:val="21"/>
                <w:szCs w:val="21"/>
              </w:rPr>
              <w:t>结果应用方案</w:t>
            </w:r>
          </w:p>
        </w:tc>
        <w:tc>
          <w:tcPr>
            <w:tcW w:w="7512" w:type="dxa"/>
            <w:gridSpan w:val="7"/>
            <w:vAlign w:val="center"/>
          </w:tcPr>
          <w:p w14:paraId="3518A017">
            <w:pPr>
              <w:widowControl/>
              <w:jc w:val="left"/>
              <w:rPr>
                <w:rFonts w:hint="eastAsia" w:ascii="仿宋_GB2312" w:hAnsi="宋体" w:eastAsia="仿宋_GB2312"/>
                <w:kern w:val="0"/>
                <w:sz w:val="21"/>
                <w:szCs w:val="21"/>
                <w:lang w:eastAsia="zh-CN"/>
              </w:rPr>
            </w:pPr>
            <w:r>
              <w:rPr>
                <w:rFonts w:hint="eastAsia" w:ascii="仿宋_GB2312" w:hAnsi="宋体" w:eastAsia="仿宋_GB2312"/>
                <w:kern w:val="0"/>
                <w:sz w:val="21"/>
                <w:szCs w:val="21"/>
                <w:lang w:eastAsia="zh-CN"/>
              </w:rPr>
              <w:t>改进措施：</w:t>
            </w:r>
          </w:p>
          <w:p w14:paraId="217C4240">
            <w:pPr>
              <w:widowControl/>
              <w:jc w:val="left"/>
              <w:rPr>
                <w:rFonts w:hint="default" w:ascii="仿宋_GB2312" w:hAnsi="宋体" w:eastAsia="仿宋_GB2312"/>
                <w:kern w:val="0"/>
                <w:sz w:val="21"/>
                <w:szCs w:val="21"/>
                <w:lang w:val="en-US" w:eastAsia="zh-CN"/>
              </w:rPr>
            </w:pPr>
            <w:r>
              <w:rPr>
                <w:rFonts w:hint="eastAsia" w:ascii="仿宋_GB2312" w:hAnsi="宋体" w:eastAsia="仿宋_GB2312"/>
                <w:kern w:val="0"/>
                <w:sz w:val="21"/>
                <w:szCs w:val="21"/>
              </w:rPr>
              <w:t>在设置绩效目标时紧贴年度工作计划和重点，制定合理的指标，不宜仅依据历史数据，在年中绩效监控工作中发现部分无法完成的指标应及时调整绩效目标，设置切实可行的指标。</w:t>
            </w:r>
            <w:r>
              <w:rPr>
                <w:rFonts w:hint="eastAsia" w:ascii="仿宋_GB2312" w:hAnsi="宋体" w:eastAsia="仿宋_GB2312"/>
                <w:kern w:val="0"/>
                <w:sz w:val="21"/>
                <w:szCs w:val="21"/>
                <w:lang w:eastAsia="zh-CN"/>
              </w:rPr>
              <w:t>在下一年</w:t>
            </w:r>
            <w:r>
              <w:rPr>
                <w:rFonts w:hint="eastAsia" w:ascii="仿宋_GB2312" w:hAnsi="宋体" w:eastAsia="仿宋_GB2312"/>
                <w:kern w:val="0"/>
                <w:sz w:val="21"/>
                <w:szCs w:val="21"/>
                <w:lang w:val="en-US" w:eastAsia="zh-CN"/>
              </w:rPr>
              <w:t>绩效设置中取消“全市‘大城管’排名”的指标。</w:t>
            </w:r>
          </w:p>
          <w:p w14:paraId="32CD4936">
            <w:pPr>
              <w:widowControl/>
              <w:jc w:val="left"/>
              <w:rPr>
                <w:rFonts w:ascii="仿宋_GB2312" w:hAnsi="宋体" w:eastAsia="仿宋_GB2312"/>
                <w:kern w:val="0"/>
                <w:sz w:val="21"/>
                <w:szCs w:val="21"/>
              </w:rPr>
            </w:pPr>
          </w:p>
        </w:tc>
      </w:tr>
    </w:tbl>
    <w:p w14:paraId="3633382E">
      <w:pPr>
        <w:widowControl/>
        <w:rPr>
          <w:rFonts w:ascii="仿宋_GB2312" w:hAnsi="宋体" w:eastAsia="仿宋_GB2312"/>
          <w:kern w:val="0"/>
        </w:rPr>
      </w:pPr>
      <w:r>
        <w:rPr>
          <w:rFonts w:hint="eastAsia" w:ascii="仿宋_GB2312" w:hAnsi="宋体" w:eastAsia="仿宋_GB2312" w:cs="仿宋_GB2312"/>
          <w:kern w:val="0"/>
        </w:rPr>
        <w:t>备注：</w:t>
      </w:r>
    </w:p>
    <w:p w14:paraId="7F10DF4C">
      <w:pPr>
        <w:widowControl/>
        <w:ind w:firstLine="420" w:firstLineChars="200"/>
        <w:rPr>
          <w:rFonts w:ascii="仿宋_GB2312" w:hAnsi="宋体" w:eastAsia="仿宋_GB2312"/>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14:paraId="72E8BC7D">
      <w:pPr>
        <w:widowControl/>
        <w:ind w:firstLine="420" w:firstLineChars="200"/>
        <w:rPr>
          <w:rFonts w:hint="eastAsia" w:ascii="仿宋_GB2312" w:hAnsi="宋体" w:eastAsia="仿宋_GB2312"/>
          <w:kern w:val="0"/>
          <w:lang w:eastAsia="zh-CN"/>
        </w:rPr>
      </w:pPr>
      <w:r>
        <w:rPr>
          <w:rFonts w:ascii="仿宋_GB2312" w:hAnsi="宋体" w:eastAsia="仿宋_GB2312" w:cs="仿宋_GB2312"/>
          <w:kern w:val="0"/>
        </w:rPr>
        <w:t>2.</w:t>
      </w:r>
      <w:r>
        <w:rPr>
          <w:rFonts w:hint="eastAsia" w:ascii="仿宋_GB2312" w:hAnsi="宋体" w:eastAsia="仿宋_GB2312" w:cs="仿宋_GB2312"/>
          <w:kern w:val="0"/>
          <w:lang w:eastAsia="zh-CN"/>
        </w:rPr>
        <w:t>基于经济性和必要性等因素考虑，满意度指标暂时可不作为必评指标。</w:t>
      </w:r>
    </w:p>
    <w:p w14:paraId="18FE70E9">
      <w:pPr>
        <w:widowControl/>
        <w:ind w:firstLine="420" w:firstLineChars="200"/>
        <w:rPr>
          <w:rFonts w:hint="eastAsia" w:ascii="仿宋_GB2312" w:hAnsi="宋体" w:eastAsia="仿宋_GB2312" w:cs="仿宋_GB2312"/>
          <w:kern w:val="0"/>
          <w:lang w:eastAsia="zh-CN"/>
        </w:rPr>
      </w:pPr>
      <w:r>
        <w:rPr>
          <w:rFonts w:ascii="仿宋_GB2312" w:hAnsi="宋体" w:eastAsia="仿宋_GB2312" w:cs="仿宋_GB2312"/>
          <w:kern w:val="0"/>
        </w:rPr>
        <w:t>3.</w:t>
      </w:r>
      <w:r>
        <w:rPr>
          <w:rFonts w:hint="eastAsia" w:ascii="仿宋_GB2312" w:hAnsi="宋体" w:eastAsia="仿宋_GB2312" w:cs="仿宋_GB2312"/>
          <w:kern w:val="0"/>
          <w:lang w:eastAsia="zh-CN"/>
        </w:rPr>
        <w:t>部门预算项目以二级项目填报。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600000000000000"/>
    <w:charset w:val="86"/>
    <w:family w:val="script"/>
    <w:pitch w:val="default"/>
    <w:sig w:usb0="00000000" w:usb1="00000000" w:usb2="00000012" w:usb3="00000000" w:csb0="00160001" w:csb1="1203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17374"/>
    <w:rsid w:val="137932B0"/>
    <w:rsid w:val="14C17374"/>
    <w:rsid w:val="379A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宋体" w:hAnsi="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769</Words>
  <Characters>826</Characters>
  <Lines>0</Lines>
  <Paragraphs>0</Paragraphs>
  <TotalTime>0</TotalTime>
  <ScaleCrop>false</ScaleCrop>
  <LinksUpToDate>false</LinksUpToDate>
  <CharactersWithSpaces>885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2025-05-19T09:15:00Z</dcterms:created>
  <dc:creator>鄢珍</dc:creator>
  <cp:lastModifiedBy>鄢珍</cp:lastModifiedBy>
  <dcterms:modified xsi:type="dcterms:W3CDTF">2025-05-26T02:12:08Z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08852F42F45B4459904D8C263DA4F006_11</vt:lpwstr>
  </property>
  <property fmtid="{D5CDD505-2E9C-101B-9397-08002B2CF9AE}" pid="4" name="KSOTemplateDocerSaveRecord">
    <vt:lpwstr>eyJoZGlkIjoiMjkxNDRiMDhiMTAzNDQwMTZiYzAzNGRiMzQ2YzU4YjAiLCJ1c2VySWQiOiIzMDI1MzI3MTAifQ==</vt:lpwstr>
  </property>
</Properties>
</file>