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8E9F4"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年度2011年以前转业未安置志愿兵安置经费</w:t>
      </w:r>
    </w:p>
    <w:p w14:paraId="39A8A170"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2011年以前转业未安置志愿兵安置经费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shd w:val="clear" w:color="auto" w:fill="auto"/>
              </w:rPr>
              <w:t>街道党群服务中心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1810276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18.19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18.19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安置2011年以前转业志愿兵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1名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1名，易家街道安置2011年以前专业志愿兵1名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按政策落实转业志愿兵待遇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落实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全年严格按照政策落实专业志愿兵待遇</w:t>
            </w:r>
          </w:p>
        </w:tc>
      </w:tr>
      <w:tr w14:paraId="06EE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ED39157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24258C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326F0B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1AF74D4B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安置志愿兵工资发放及时</w:t>
            </w:r>
          </w:p>
        </w:tc>
        <w:tc>
          <w:tcPr>
            <w:tcW w:w="1484" w:type="dxa"/>
            <w:vAlign w:val="center"/>
          </w:tcPr>
          <w:p w14:paraId="7CE182C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按月发放</w:t>
            </w:r>
          </w:p>
        </w:tc>
        <w:tc>
          <w:tcPr>
            <w:tcW w:w="2224" w:type="dxa"/>
            <w:gridSpan w:val="2"/>
            <w:vAlign w:val="center"/>
          </w:tcPr>
          <w:p w14:paraId="7BBAD96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全年按月发放安置志愿兵工资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9707A2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转业志愿兵群体稳定可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  <w:lang w:eastAsia="zh-CN"/>
              </w:rPr>
              <w:t>靠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稳定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确保专业志愿兵群体工作稳定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本年度该项目预算绩效目标完成情况较好。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A08A591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A29D4"/>
    <w:rsid w:val="14D91EF8"/>
    <w:rsid w:val="637A40E0"/>
    <w:rsid w:val="785A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485</Characters>
  <Lines>0</Lines>
  <Paragraphs>0</Paragraphs>
  <TotalTime>1</TotalTime>
  <ScaleCrop>false</ScaleCrop>
  <LinksUpToDate>false</LinksUpToDate>
  <CharactersWithSpaces>525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2025-05-19T09:11:00Z</dcterms:created>
  <dc:creator>鄢珍</dc:creator>
  <cp:lastModifiedBy>鄢珍</cp:lastModifiedBy>
  <dcterms:modified xsi:type="dcterms:W3CDTF">2025-05-24T08:44:15Z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0138AF0B5FAB446C9A079D959C18E64F_11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