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9A8A170">
      <w:pPr>
        <w:jc w:val="center"/>
        <w:rPr>
          <w:rFonts w:hint="eastAsia" w:ascii="方正小标宋简体" w:hAnsi="宋体" w:eastAsia="方正小标宋简体" w:cs="方正小标宋简体"/>
          <w:sz w:val="36"/>
          <w:szCs w:val="36"/>
        </w:rPr>
      </w:pPr>
      <w:r>
        <w:rPr>
          <w:rFonts w:hint="eastAsia" w:ascii="方正小标宋简体" w:hAnsi="宋体" w:eastAsia="方正小标宋简体" w:cs="方正小标宋简体"/>
          <w:sz w:val="36"/>
          <w:szCs w:val="36"/>
          <w:lang w:val="en-US" w:eastAsia="zh-CN"/>
        </w:rPr>
        <w:t>2024</w:t>
      </w:r>
      <w:r>
        <w:rPr>
          <w:rFonts w:hint="eastAsia" w:ascii="方正小标宋简体" w:hAnsi="宋体" w:eastAsia="方正小标宋简体" w:cs="方正小标宋简体"/>
          <w:sz w:val="36"/>
          <w:szCs w:val="36"/>
        </w:rPr>
        <w:t>年度党务和群团社工项目自评表</w:t>
      </w:r>
    </w:p>
    <w:p w14:paraId="7C7BB1FC">
      <w:pPr>
        <w:widowControl/>
        <w:jc w:val="left"/>
        <w:rPr>
          <w:rFonts w:hint="default" w:ascii="楷体_GB2312" w:hAnsi="黑体" w:eastAsia="楷体_GB2312"/>
          <w:kern w:val="0"/>
          <w:sz w:val="21"/>
          <w:szCs w:val="21"/>
          <w:lang w:val="en-US" w:eastAsia="zh-CN"/>
        </w:rPr>
      </w:pPr>
      <w:r>
        <w:rPr>
          <w:rFonts w:hint="eastAsia" w:ascii="楷体_GB2312" w:hAnsi="仿宋" w:eastAsia="楷体_GB2312" w:cs="楷体_GB2312"/>
          <w:kern w:val="0"/>
          <w:sz w:val="21"/>
          <w:szCs w:val="21"/>
        </w:rPr>
        <w:t>单位名称：</w:t>
      </w:r>
      <w:r>
        <w:rPr>
          <w:rFonts w:hint="eastAsia" w:ascii="楷体_GB2312" w:hAnsi="仿宋" w:eastAsia="楷体_GB2312" w:cs="楷体_GB2312"/>
          <w:kern w:val="0"/>
          <w:sz w:val="21"/>
          <w:szCs w:val="21"/>
          <w:lang w:eastAsia="zh-CN"/>
        </w:rPr>
        <w:t>硚口区人民政府易家街道办事处</w:t>
      </w:r>
      <w:r>
        <w:rPr>
          <w:rFonts w:hint="eastAsia" w:ascii="楷体_GB2312" w:hAnsi="仿宋" w:eastAsia="楷体_GB2312" w:cs="楷体_GB2312"/>
          <w:kern w:val="0"/>
          <w:sz w:val="21"/>
          <w:szCs w:val="21"/>
          <w:lang w:val="en-US" w:eastAsia="zh-CN"/>
        </w:rPr>
        <w:t xml:space="preserve">  </w:t>
      </w:r>
      <w:r>
        <w:rPr>
          <w:rFonts w:ascii="楷体_GB2312" w:hAnsi="仿宋" w:eastAsia="楷体_GB2312" w:cs="楷体_GB2312"/>
          <w:kern w:val="0"/>
          <w:sz w:val="21"/>
          <w:szCs w:val="21"/>
        </w:rPr>
        <w:t xml:space="preserve">  </w:t>
      </w:r>
      <w:r>
        <w:rPr>
          <w:rFonts w:hint="eastAsia" w:ascii="楷体_GB2312" w:hAnsi="仿宋" w:eastAsia="楷体_GB2312" w:cs="楷体_GB2312"/>
          <w:kern w:val="0"/>
          <w:sz w:val="21"/>
          <w:szCs w:val="21"/>
          <w:lang w:val="en-US" w:eastAsia="zh-CN"/>
        </w:rPr>
        <w:t xml:space="preserve">                 </w:t>
      </w:r>
      <w:bookmarkStart w:id="0" w:name="_GoBack"/>
      <w:bookmarkEnd w:id="0"/>
      <w:r>
        <w:rPr>
          <w:rFonts w:hint="eastAsia" w:ascii="楷体_GB2312" w:hAnsi="仿宋" w:eastAsia="楷体_GB2312" w:cs="楷体_GB2312"/>
          <w:kern w:val="0"/>
          <w:sz w:val="21"/>
          <w:szCs w:val="21"/>
        </w:rPr>
        <w:t>填报日期：</w:t>
      </w:r>
      <w:r>
        <w:rPr>
          <w:rFonts w:hint="eastAsia" w:ascii="楷体_GB2312" w:hAnsi="仿宋" w:eastAsia="楷体_GB2312" w:cs="楷体_GB2312"/>
          <w:kern w:val="0"/>
          <w:sz w:val="21"/>
          <w:szCs w:val="21"/>
          <w:lang w:val="en-US" w:eastAsia="zh-CN"/>
        </w:rPr>
        <w:t>2025.5.19</w:t>
      </w:r>
    </w:p>
    <w:tbl>
      <w:tblPr>
        <w:tblStyle w:val="5"/>
        <w:tblW w:w="905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8"/>
        <w:gridCol w:w="709"/>
        <w:gridCol w:w="1136"/>
        <w:gridCol w:w="1335"/>
        <w:gridCol w:w="935"/>
        <w:gridCol w:w="398"/>
        <w:gridCol w:w="1484"/>
        <w:gridCol w:w="669"/>
        <w:gridCol w:w="1555"/>
      </w:tblGrid>
      <w:tr w14:paraId="6924E8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" w:hRule="atLeast"/>
          <w:jc w:val="center"/>
        </w:trPr>
        <w:tc>
          <w:tcPr>
            <w:tcW w:w="1547" w:type="dxa"/>
            <w:gridSpan w:val="2"/>
            <w:vAlign w:val="center"/>
          </w:tcPr>
          <w:p w14:paraId="5A26CCFE"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项目名称</w:t>
            </w:r>
          </w:p>
        </w:tc>
        <w:tc>
          <w:tcPr>
            <w:tcW w:w="7512" w:type="dxa"/>
            <w:gridSpan w:val="7"/>
            <w:vAlign w:val="center"/>
          </w:tcPr>
          <w:p w14:paraId="20F05726"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党务和群团社工　</w:t>
            </w:r>
          </w:p>
        </w:tc>
      </w:tr>
      <w:tr w14:paraId="1F1AA3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3" w:hRule="atLeast"/>
          <w:jc w:val="center"/>
        </w:trPr>
        <w:tc>
          <w:tcPr>
            <w:tcW w:w="1547" w:type="dxa"/>
            <w:gridSpan w:val="2"/>
            <w:vAlign w:val="center"/>
          </w:tcPr>
          <w:p w14:paraId="4919D618"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主管部门</w:t>
            </w:r>
          </w:p>
        </w:tc>
        <w:tc>
          <w:tcPr>
            <w:tcW w:w="3406" w:type="dxa"/>
            <w:gridSpan w:val="3"/>
            <w:vAlign w:val="center"/>
          </w:tcPr>
          <w:p w14:paraId="6D00FA3F"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硚口区易家街道办事处</w:t>
            </w:r>
          </w:p>
        </w:tc>
        <w:tc>
          <w:tcPr>
            <w:tcW w:w="2551" w:type="dxa"/>
            <w:gridSpan w:val="3"/>
            <w:vAlign w:val="center"/>
          </w:tcPr>
          <w:p w14:paraId="052A8201"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项目实施单位</w:t>
            </w:r>
          </w:p>
        </w:tc>
        <w:tc>
          <w:tcPr>
            <w:tcW w:w="1555" w:type="dxa"/>
            <w:vAlign w:val="center"/>
          </w:tcPr>
          <w:p w14:paraId="49B59084"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党建、工会、妇联、团委</w:t>
            </w: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　</w:t>
            </w:r>
          </w:p>
        </w:tc>
      </w:tr>
      <w:tr w14:paraId="1A707C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  <w:jc w:val="center"/>
        </w:trPr>
        <w:tc>
          <w:tcPr>
            <w:tcW w:w="1547" w:type="dxa"/>
            <w:gridSpan w:val="2"/>
            <w:vAlign w:val="center"/>
          </w:tcPr>
          <w:p w14:paraId="5748B38F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项目类别</w:t>
            </w:r>
          </w:p>
        </w:tc>
        <w:tc>
          <w:tcPr>
            <w:tcW w:w="7512" w:type="dxa"/>
            <w:gridSpan w:val="7"/>
            <w:vAlign w:val="center"/>
          </w:tcPr>
          <w:p w14:paraId="4E8DF51C">
            <w:pPr>
              <w:widowControl/>
              <w:snapToGrid w:val="0"/>
              <w:jc w:val="left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  <w:r>
              <w:rPr>
                <w:rFonts w:ascii="仿宋_GB2312" w:hAnsi="宋体" w:eastAsia="仿宋_GB2312" w:cs="仿宋_GB2312"/>
                <w:kern w:val="0"/>
                <w:sz w:val="21"/>
                <w:szCs w:val="21"/>
              </w:rPr>
              <w:t>1</w:t>
            </w: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.部门预算项目</w:t>
            </w:r>
            <w:r>
              <w:rPr>
                <w:rFonts w:ascii="仿宋_GB2312" w:hAnsi="宋体" w:eastAsia="仿宋_GB2312" w:cs="仿宋_GB2312"/>
                <w:kern w:val="0"/>
                <w:sz w:val="21"/>
                <w:szCs w:val="21"/>
              </w:rPr>
              <w:t xml:space="preserve">   </w:t>
            </w: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  <w:lang w:eastAsia="zh-CN"/>
              </w:rPr>
              <w:t>□</w:t>
            </w:r>
            <w:r>
              <w:rPr>
                <w:rFonts w:ascii="仿宋_GB2312" w:hAnsi="宋体" w:eastAsia="仿宋_GB2312" w:cs="仿宋_GB2312"/>
                <w:kern w:val="0"/>
                <w:sz w:val="21"/>
                <w:szCs w:val="21"/>
              </w:rPr>
              <w:t xml:space="preserve">   2</w:t>
            </w: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.财政专项资金</w:t>
            </w:r>
            <w:r>
              <w:rPr>
                <w:rFonts w:ascii="仿宋_GB2312" w:hAnsi="宋体" w:eastAsia="仿宋_GB2312" w:cs="仿宋_GB2312"/>
                <w:kern w:val="0"/>
                <w:sz w:val="21"/>
                <w:szCs w:val="21"/>
              </w:rPr>
              <w:t xml:space="preserve">   </w:t>
            </w: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□</w:t>
            </w:r>
            <w:r>
              <w:rPr>
                <w:rFonts w:ascii="仿宋_GB2312" w:hAnsi="宋体" w:eastAsia="仿宋_GB2312" w:cs="仿宋_GB2312"/>
                <w:kern w:val="0"/>
                <w:sz w:val="21"/>
                <w:szCs w:val="21"/>
              </w:rPr>
              <w:t xml:space="preserve"> </w:t>
            </w:r>
          </w:p>
        </w:tc>
      </w:tr>
      <w:tr w14:paraId="6E249A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  <w:jc w:val="center"/>
        </w:trPr>
        <w:tc>
          <w:tcPr>
            <w:tcW w:w="1547" w:type="dxa"/>
            <w:gridSpan w:val="2"/>
            <w:vAlign w:val="center"/>
          </w:tcPr>
          <w:p w14:paraId="0752CDD8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项目属性</w:t>
            </w:r>
          </w:p>
        </w:tc>
        <w:tc>
          <w:tcPr>
            <w:tcW w:w="7512" w:type="dxa"/>
            <w:gridSpan w:val="7"/>
            <w:vAlign w:val="center"/>
          </w:tcPr>
          <w:p w14:paraId="6C097ED8">
            <w:pPr>
              <w:widowControl/>
              <w:snapToGrid w:val="0"/>
              <w:jc w:val="left"/>
              <w:rPr>
                <w:rFonts w:ascii="仿宋_GB2312" w:hAnsi="宋体" w:eastAsia="仿宋_GB2312" w:cs="仿宋_GB2312"/>
                <w:kern w:val="0"/>
                <w:sz w:val="21"/>
                <w:szCs w:val="21"/>
              </w:rPr>
            </w:pPr>
            <w:r>
              <w:rPr>
                <w:rFonts w:ascii="仿宋_GB2312" w:hAnsi="宋体" w:eastAsia="仿宋_GB2312" w:cs="仿宋_GB2312"/>
                <w:kern w:val="0"/>
                <w:sz w:val="21"/>
                <w:szCs w:val="21"/>
              </w:rPr>
              <w:t>1</w:t>
            </w: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.持续性项目</w:t>
            </w:r>
            <w:r>
              <w:rPr>
                <w:rFonts w:ascii="仿宋_GB2312" w:hAnsi="宋体" w:eastAsia="仿宋_GB2312" w:cs="仿宋_GB2312"/>
                <w:kern w:val="0"/>
                <w:sz w:val="21"/>
                <w:szCs w:val="21"/>
              </w:rPr>
              <w:t xml:space="preserve">     </w:t>
            </w: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  <w:lang w:eastAsia="zh-CN"/>
              </w:rPr>
              <w:t>☑</w:t>
            </w:r>
            <w:r>
              <w:rPr>
                <w:rFonts w:ascii="仿宋_GB2312" w:hAnsi="宋体" w:eastAsia="仿宋_GB2312" w:cs="仿宋_GB2312"/>
                <w:kern w:val="0"/>
                <w:sz w:val="21"/>
                <w:szCs w:val="21"/>
              </w:rPr>
              <w:t xml:space="preserve">   2</w:t>
            </w: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.新增性项目</w:t>
            </w:r>
            <w:r>
              <w:rPr>
                <w:rFonts w:ascii="仿宋_GB2312" w:hAnsi="宋体" w:eastAsia="仿宋_GB2312" w:cs="仿宋_GB2312"/>
                <w:kern w:val="0"/>
                <w:sz w:val="21"/>
                <w:szCs w:val="21"/>
              </w:rPr>
              <w:t xml:space="preserve"> </w:t>
            </w: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□</w:t>
            </w:r>
            <w:r>
              <w:rPr>
                <w:rFonts w:ascii="仿宋_GB2312" w:hAnsi="宋体" w:eastAsia="仿宋_GB2312" w:cs="仿宋_GB2312"/>
                <w:kern w:val="0"/>
                <w:sz w:val="21"/>
                <w:szCs w:val="21"/>
              </w:rPr>
              <w:t xml:space="preserve"> </w:t>
            </w:r>
          </w:p>
        </w:tc>
      </w:tr>
      <w:tr w14:paraId="73575E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  <w:jc w:val="center"/>
        </w:trPr>
        <w:tc>
          <w:tcPr>
            <w:tcW w:w="1547" w:type="dxa"/>
            <w:gridSpan w:val="2"/>
            <w:vAlign w:val="center"/>
          </w:tcPr>
          <w:p w14:paraId="0385C30C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项目类型</w:t>
            </w:r>
          </w:p>
        </w:tc>
        <w:tc>
          <w:tcPr>
            <w:tcW w:w="7512" w:type="dxa"/>
            <w:gridSpan w:val="7"/>
            <w:vAlign w:val="center"/>
          </w:tcPr>
          <w:p w14:paraId="6B1F22F0">
            <w:pPr>
              <w:widowControl/>
              <w:snapToGrid w:val="0"/>
              <w:jc w:val="left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  <w:r>
              <w:rPr>
                <w:rFonts w:ascii="仿宋_GB2312" w:hAnsi="宋体" w:eastAsia="仿宋_GB2312" w:cs="仿宋_GB2312"/>
                <w:kern w:val="0"/>
                <w:sz w:val="21"/>
                <w:szCs w:val="21"/>
              </w:rPr>
              <w:t>1</w:t>
            </w: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.常年性项目</w:t>
            </w:r>
            <w:r>
              <w:rPr>
                <w:rFonts w:ascii="仿宋_GB2312" w:hAnsi="宋体" w:eastAsia="仿宋_GB2312" w:cs="仿宋_GB2312"/>
                <w:kern w:val="0"/>
                <w:sz w:val="21"/>
                <w:szCs w:val="21"/>
              </w:rPr>
              <w:t xml:space="preserve">     </w:t>
            </w: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  <w:lang w:eastAsia="zh-CN"/>
              </w:rPr>
              <w:t>☑</w:t>
            </w:r>
            <w:r>
              <w:rPr>
                <w:rFonts w:ascii="仿宋_GB2312" w:hAnsi="宋体" w:eastAsia="仿宋_GB2312" w:cs="仿宋_GB2312"/>
                <w:kern w:val="0"/>
                <w:sz w:val="21"/>
                <w:szCs w:val="21"/>
              </w:rPr>
              <w:t xml:space="preserve">   2</w:t>
            </w: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.延续性项目</w:t>
            </w:r>
            <w:r>
              <w:rPr>
                <w:rFonts w:ascii="仿宋_GB2312" w:hAnsi="宋体" w:eastAsia="仿宋_GB2312" w:cs="仿宋_GB2312"/>
                <w:kern w:val="0"/>
                <w:sz w:val="21"/>
                <w:szCs w:val="21"/>
              </w:rPr>
              <w:t xml:space="preserve"> </w:t>
            </w: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□</w:t>
            </w:r>
            <w:r>
              <w:rPr>
                <w:rFonts w:ascii="仿宋_GB2312" w:hAnsi="宋体" w:eastAsia="仿宋_GB2312" w:cs="仿宋_GB2312"/>
                <w:kern w:val="0"/>
                <w:sz w:val="21"/>
                <w:szCs w:val="21"/>
              </w:rPr>
              <w:t xml:space="preserve">      3</w:t>
            </w: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.一次性项目</w:t>
            </w:r>
            <w:r>
              <w:rPr>
                <w:rFonts w:ascii="仿宋_GB2312" w:hAnsi="宋体" w:eastAsia="仿宋_GB2312" w:cs="仿宋_GB2312"/>
                <w:kern w:val="0"/>
                <w:sz w:val="21"/>
                <w:szCs w:val="21"/>
              </w:rPr>
              <w:t xml:space="preserve"> </w:t>
            </w: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□</w:t>
            </w:r>
          </w:p>
        </w:tc>
      </w:tr>
      <w:tr w14:paraId="0D997F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atLeast"/>
          <w:jc w:val="center"/>
        </w:trPr>
        <w:tc>
          <w:tcPr>
            <w:tcW w:w="1547" w:type="dxa"/>
            <w:gridSpan w:val="2"/>
            <w:vMerge w:val="restart"/>
            <w:vAlign w:val="center"/>
          </w:tcPr>
          <w:p w14:paraId="2C55862D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预算执行情况（万元）</w:t>
            </w:r>
          </w:p>
          <w:p w14:paraId="2093D867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</w:p>
        </w:tc>
        <w:tc>
          <w:tcPr>
            <w:tcW w:w="1136" w:type="dxa"/>
            <w:vAlign w:val="center"/>
          </w:tcPr>
          <w:p w14:paraId="1D1B38D3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</w:p>
        </w:tc>
        <w:tc>
          <w:tcPr>
            <w:tcW w:w="1335" w:type="dxa"/>
            <w:vAlign w:val="center"/>
          </w:tcPr>
          <w:p w14:paraId="3103471D"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预算数（</w:t>
            </w:r>
            <w:r>
              <w:rPr>
                <w:rFonts w:ascii="仿宋_GB2312" w:hAnsi="宋体" w:eastAsia="仿宋_GB2312" w:cs="仿宋_GB2312"/>
                <w:kern w:val="0"/>
                <w:sz w:val="21"/>
                <w:szCs w:val="21"/>
              </w:rPr>
              <w:t>A）</w:t>
            </w:r>
          </w:p>
        </w:tc>
        <w:tc>
          <w:tcPr>
            <w:tcW w:w="1333" w:type="dxa"/>
            <w:gridSpan w:val="2"/>
            <w:vAlign w:val="center"/>
          </w:tcPr>
          <w:p w14:paraId="59ABE4B7"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执行数</w:t>
            </w:r>
            <w:r>
              <w:rPr>
                <w:rFonts w:ascii="仿宋_GB2312" w:hAnsi="宋体" w:eastAsia="仿宋_GB2312" w:cs="仿宋_GB2312"/>
                <w:kern w:val="0"/>
                <w:sz w:val="21"/>
                <w:szCs w:val="21"/>
              </w:rPr>
              <w:t>（B）</w:t>
            </w:r>
          </w:p>
        </w:tc>
        <w:tc>
          <w:tcPr>
            <w:tcW w:w="3708" w:type="dxa"/>
            <w:gridSpan w:val="3"/>
            <w:vAlign w:val="center"/>
          </w:tcPr>
          <w:p w14:paraId="01F1CF9D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执行率</w:t>
            </w:r>
            <w:r>
              <w:rPr>
                <w:rFonts w:ascii="仿宋_GB2312" w:hAnsi="宋体" w:eastAsia="仿宋_GB2312" w:cs="仿宋_GB2312"/>
                <w:kern w:val="0"/>
                <w:sz w:val="21"/>
                <w:szCs w:val="21"/>
              </w:rPr>
              <w:t>（B/A）</w:t>
            </w:r>
          </w:p>
        </w:tc>
      </w:tr>
      <w:tr w14:paraId="272AFF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1547" w:type="dxa"/>
            <w:gridSpan w:val="2"/>
            <w:vMerge w:val="continue"/>
            <w:vAlign w:val="center"/>
          </w:tcPr>
          <w:p w14:paraId="6F6D0013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</w:p>
        </w:tc>
        <w:tc>
          <w:tcPr>
            <w:tcW w:w="1136" w:type="dxa"/>
            <w:vAlign w:val="center"/>
          </w:tcPr>
          <w:p w14:paraId="21B07443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年度财政资金总额</w:t>
            </w:r>
          </w:p>
        </w:tc>
        <w:tc>
          <w:tcPr>
            <w:tcW w:w="1335" w:type="dxa"/>
            <w:vAlign w:val="center"/>
          </w:tcPr>
          <w:p w14:paraId="1D880BFC"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kern w:val="0"/>
                <w:sz w:val="21"/>
                <w:szCs w:val="21"/>
                <w:lang w:val="en-US" w:eastAsia="zh-CN"/>
              </w:rPr>
              <w:t>23.75</w:t>
            </w:r>
          </w:p>
        </w:tc>
        <w:tc>
          <w:tcPr>
            <w:tcW w:w="1333" w:type="dxa"/>
            <w:gridSpan w:val="2"/>
            <w:vAlign w:val="center"/>
          </w:tcPr>
          <w:p w14:paraId="1320AFB9"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kern w:val="0"/>
                <w:sz w:val="21"/>
                <w:szCs w:val="21"/>
                <w:lang w:val="en-US" w:eastAsia="zh-CN"/>
              </w:rPr>
              <w:t>17.10</w:t>
            </w:r>
          </w:p>
        </w:tc>
        <w:tc>
          <w:tcPr>
            <w:tcW w:w="3708" w:type="dxa"/>
            <w:gridSpan w:val="3"/>
            <w:vAlign w:val="center"/>
          </w:tcPr>
          <w:p w14:paraId="0122E066"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kern w:val="0"/>
                <w:sz w:val="21"/>
                <w:szCs w:val="21"/>
                <w:lang w:val="en-US" w:eastAsia="zh-CN"/>
              </w:rPr>
              <w:t>72%</w:t>
            </w:r>
          </w:p>
        </w:tc>
      </w:tr>
      <w:tr w14:paraId="220478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838" w:type="dxa"/>
            <w:vMerge w:val="restart"/>
            <w:vAlign w:val="center"/>
          </w:tcPr>
          <w:p w14:paraId="21746030"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年度绩效目标</w:t>
            </w:r>
          </w:p>
          <w:p w14:paraId="0315E9A2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</w:p>
        </w:tc>
        <w:tc>
          <w:tcPr>
            <w:tcW w:w="709" w:type="dxa"/>
            <w:vAlign w:val="center"/>
          </w:tcPr>
          <w:p w14:paraId="19F1E032">
            <w:pPr>
              <w:snapToGrid w:val="0"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一级指标</w:t>
            </w:r>
          </w:p>
        </w:tc>
        <w:tc>
          <w:tcPr>
            <w:tcW w:w="1136" w:type="dxa"/>
            <w:vAlign w:val="center"/>
          </w:tcPr>
          <w:p w14:paraId="24AB5715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二级指标</w:t>
            </w:r>
          </w:p>
        </w:tc>
        <w:tc>
          <w:tcPr>
            <w:tcW w:w="2668" w:type="dxa"/>
            <w:gridSpan w:val="3"/>
            <w:vAlign w:val="center"/>
          </w:tcPr>
          <w:p w14:paraId="69D9801E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三级指标</w:t>
            </w:r>
          </w:p>
        </w:tc>
        <w:tc>
          <w:tcPr>
            <w:tcW w:w="1484" w:type="dxa"/>
            <w:vAlign w:val="center"/>
          </w:tcPr>
          <w:p w14:paraId="53E08716"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年初目标值（</w:t>
            </w:r>
            <w:r>
              <w:rPr>
                <w:rFonts w:ascii="仿宋_GB2312" w:hAnsi="宋体" w:eastAsia="仿宋_GB2312" w:cs="仿宋_GB2312"/>
                <w:kern w:val="0"/>
                <w:sz w:val="21"/>
                <w:szCs w:val="21"/>
              </w:rPr>
              <w:t>A</w:t>
            </w: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）</w:t>
            </w:r>
          </w:p>
        </w:tc>
        <w:tc>
          <w:tcPr>
            <w:tcW w:w="2224" w:type="dxa"/>
            <w:gridSpan w:val="2"/>
            <w:vAlign w:val="center"/>
          </w:tcPr>
          <w:p w14:paraId="068931F6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实际完成值（</w:t>
            </w:r>
            <w:r>
              <w:rPr>
                <w:rFonts w:ascii="仿宋_GB2312" w:hAnsi="宋体" w:eastAsia="仿宋_GB2312" w:cs="仿宋_GB2312"/>
                <w:kern w:val="0"/>
                <w:sz w:val="21"/>
                <w:szCs w:val="21"/>
              </w:rPr>
              <w:t>B</w:t>
            </w: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）</w:t>
            </w:r>
          </w:p>
        </w:tc>
      </w:tr>
      <w:tr w14:paraId="310C57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  <w:jc w:val="center"/>
        </w:trPr>
        <w:tc>
          <w:tcPr>
            <w:tcW w:w="838" w:type="dxa"/>
            <w:vMerge w:val="continue"/>
            <w:vAlign w:val="center"/>
          </w:tcPr>
          <w:p w14:paraId="7CB48056">
            <w:pPr>
              <w:snapToGrid w:val="0"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</w:p>
        </w:tc>
        <w:tc>
          <w:tcPr>
            <w:tcW w:w="709" w:type="dxa"/>
            <w:vMerge w:val="restart"/>
            <w:vAlign w:val="center"/>
          </w:tcPr>
          <w:p w14:paraId="21186A90">
            <w:pPr>
              <w:snapToGrid w:val="0"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产出指标</w:t>
            </w:r>
          </w:p>
        </w:tc>
        <w:tc>
          <w:tcPr>
            <w:tcW w:w="1136" w:type="dxa"/>
            <w:vMerge w:val="restart"/>
            <w:vAlign w:val="center"/>
          </w:tcPr>
          <w:p w14:paraId="0469A78B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数量指标</w:t>
            </w:r>
          </w:p>
        </w:tc>
        <w:tc>
          <w:tcPr>
            <w:tcW w:w="2668" w:type="dxa"/>
            <w:gridSpan w:val="3"/>
            <w:vAlign w:val="center"/>
          </w:tcPr>
          <w:p w14:paraId="7C9BB858"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sz w:val="21"/>
                <w:szCs w:val="21"/>
              </w:rPr>
              <w:t>组织辖区妇女法律维权宣传活动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　</w:t>
            </w:r>
          </w:p>
        </w:tc>
        <w:tc>
          <w:tcPr>
            <w:tcW w:w="1484" w:type="dxa"/>
            <w:vAlign w:val="center"/>
          </w:tcPr>
          <w:p w14:paraId="02E3F749"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10次</w:t>
            </w:r>
          </w:p>
        </w:tc>
        <w:tc>
          <w:tcPr>
            <w:tcW w:w="2224" w:type="dxa"/>
            <w:gridSpan w:val="2"/>
            <w:vAlign w:val="center"/>
          </w:tcPr>
          <w:p w14:paraId="30643528"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kern w:val="0"/>
                <w:sz w:val="21"/>
                <w:szCs w:val="21"/>
                <w:lang w:val="en-US" w:eastAsia="zh-CN"/>
              </w:rPr>
              <w:t>12次，本年度组织辖区妇女法律维权宣传活动共计12次</w:t>
            </w:r>
          </w:p>
        </w:tc>
      </w:tr>
      <w:tr w14:paraId="309377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  <w:jc w:val="center"/>
        </w:trPr>
        <w:tc>
          <w:tcPr>
            <w:tcW w:w="838" w:type="dxa"/>
            <w:vMerge w:val="continue"/>
            <w:vAlign w:val="center"/>
          </w:tcPr>
          <w:p w14:paraId="06563ECB">
            <w:pPr>
              <w:snapToGrid w:val="0"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</w:p>
        </w:tc>
        <w:tc>
          <w:tcPr>
            <w:tcW w:w="709" w:type="dxa"/>
            <w:vMerge w:val="continue"/>
            <w:vAlign w:val="center"/>
          </w:tcPr>
          <w:p w14:paraId="1EBAC702">
            <w:pPr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136" w:type="dxa"/>
            <w:vMerge w:val="continue"/>
            <w:vAlign w:val="center"/>
          </w:tcPr>
          <w:p w14:paraId="7B3433D0"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2668" w:type="dxa"/>
            <w:gridSpan w:val="3"/>
            <w:vAlign w:val="center"/>
          </w:tcPr>
          <w:p w14:paraId="576F8C8F">
            <w:pPr>
              <w:widowControl/>
              <w:snapToGrid w:val="0"/>
              <w:jc w:val="center"/>
              <w:rPr>
                <w:rFonts w:hint="eastAsia" w:ascii="仿宋_GB2312" w:hAnsi="仿宋_GB2312" w:eastAsia="仿宋_GB2312" w:cs="仿宋_GB2312"/>
                <w:color w:val="333333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sz w:val="21"/>
                <w:szCs w:val="21"/>
              </w:rPr>
              <w:t>组织辖区青年就业、创业、技能培训</w:t>
            </w:r>
          </w:p>
        </w:tc>
        <w:tc>
          <w:tcPr>
            <w:tcW w:w="1484" w:type="dxa"/>
            <w:vAlign w:val="center"/>
          </w:tcPr>
          <w:p w14:paraId="2BE22DE5">
            <w:pPr>
              <w:widowControl/>
              <w:snapToGrid w:val="0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5次</w:t>
            </w:r>
          </w:p>
        </w:tc>
        <w:tc>
          <w:tcPr>
            <w:tcW w:w="2224" w:type="dxa"/>
            <w:gridSpan w:val="2"/>
            <w:vAlign w:val="center"/>
          </w:tcPr>
          <w:p w14:paraId="67142C74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  <w:lang w:eastAsia="zh-CN"/>
              </w:rPr>
              <w:t>本年度街道多次组织辖区青年就业创业技能培训，开展专场招聘会，新增就业</w:t>
            </w: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  <w:lang w:val="en-US" w:eastAsia="zh-CN"/>
              </w:rPr>
              <w:t>1640人</w:t>
            </w:r>
          </w:p>
        </w:tc>
      </w:tr>
      <w:tr w14:paraId="033C7B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  <w:jc w:val="center"/>
        </w:trPr>
        <w:tc>
          <w:tcPr>
            <w:tcW w:w="838" w:type="dxa"/>
            <w:vMerge w:val="continue"/>
            <w:vAlign w:val="center"/>
          </w:tcPr>
          <w:p w14:paraId="59C30072">
            <w:pPr>
              <w:snapToGrid w:val="0"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</w:p>
        </w:tc>
        <w:tc>
          <w:tcPr>
            <w:tcW w:w="709" w:type="dxa"/>
            <w:vMerge w:val="continue"/>
            <w:vAlign w:val="center"/>
          </w:tcPr>
          <w:p w14:paraId="1FC4A9FE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</w:p>
        </w:tc>
        <w:tc>
          <w:tcPr>
            <w:tcW w:w="1136" w:type="dxa"/>
            <w:vAlign w:val="center"/>
          </w:tcPr>
          <w:p w14:paraId="17846A9F">
            <w:pPr>
              <w:widowControl/>
              <w:snapToGrid w:val="0"/>
              <w:jc w:val="center"/>
              <w:rPr>
                <w:rFonts w:hint="eastAsia" w:ascii="仿宋_GB2312" w:hAnsi="宋体" w:eastAsia="仿宋_GB2312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  <w:lang w:eastAsia="zh-CN"/>
              </w:rPr>
              <w:t>质量指标</w:t>
            </w:r>
          </w:p>
        </w:tc>
        <w:tc>
          <w:tcPr>
            <w:tcW w:w="2668" w:type="dxa"/>
            <w:gridSpan w:val="3"/>
            <w:vAlign w:val="center"/>
          </w:tcPr>
          <w:p w14:paraId="46CFA0C2"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sz w:val="21"/>
                <w:szCs w:val="21"/>
              </w:rPr>
              <w:t>协助政府各部门做好公共服务等工作</w:t>
            </w:r>
          </w:p>
        </w:tc>
        <w:tc>
          <w:tcPr>
            <w:tcW w:w="1484" w:type="dxa"/>
            <w:vAlign w:val="center"/>
          </w:tcPr>
          <w:p w14:paraId="3DADFC1C"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落实工作</w:t>
            </w:r>
          </w:p>
        </w:tc>
        <w:tc>
          <w:tcPr>
            <w:tcW w:w="2224" w:type="dxa"/>
            <w:gridSpan w:val="2"/>
            <w:vAlign w:val="center"/>
          </w:tcPr>
          <w:p w14:paraId="5A9492BC">
            <w:pPr>
              <w:widowControl/>
              <w:snapToGrid w:val="0"/>
              <w:jc w:val="center"/>
              <w:rPr>
                <w:rFonts w:hint="eastAsia" w:ascii="仿宋_GB2312" w:hAnsi="宋体" w:eastAsia="仿宋_GB2312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/>
                <w:kern w:val="0"/>
                <w:sz w:val="21"/>
                <w:szCs w:val="21"/>
                <w:lang w:eastAsia="zh-CN"/>
              </w:rPr>
              <w:t>本年度圆满完成政府各部门安排的各项工作</w:t>
            </w:r>
          </w:p>
        </w:tc>
      </w:tr>
      <w:tr w14:paraId="4A9252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  <w:jc w:val="center"/>
        </w:trPr>
        <w:tc>
          <w:tcPr>
            <w:tcW w:w="838" w:type="dxa"/>
            <w:vMerge w:val="continue"/>
            <w:vAlign w:val="center"/>
          </w:tcPr>
          <w:p w14:paraId="65B152F8">
            <w:pPr>
              <w:snapToGrid w:val="0"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</w:p>
        </w:tc>
        <w:tc>
          <w:tcPr>
            <w:tcW w:w="709" w:type="dxa"/>
            <w:vMerge w:val="continue"/>
            <w:vAlign w:val="center"/>
          </w:tcPr>
          <w:p w14:paraId="37FBD0CF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</w:p>
        </w:tc>
        <w:tc>
          <w:tcPr>
            <w:tcW w:w="1136" w:type="dxa"/>
            <w:vAlign w:val="center"/>
          </w:tcPr>
          <w:p w14:paraId="5ECDB1F9"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时效指标</w:t>
            </w:r>
          </w:p>
        </w:tc>
        <w:tc>
          <w:tcPr>
            <w:tcW w:w="2668" w:type="dxa"/>
            <w:gridSpan w:val="3"/>
            <w:vAlign w:val="center"/>
          </w:tcPr>
          <w:p w14:paraId="20A7AA84"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sz w:val="21"/>
                <w:szCs w:val="21"/>
              </w:rPr>
              <w:t>及时发放社工工资</w:t>
            </w:r>
          </w:p>
        </w:tc>
        <w:tc>
          <w:tcPr>
            <w:tcW w:w="1484" w:type="dxa"/>
            <w:vAlign w:val="center"/>
          </w:tcPr>
          <w:p w14:paraId="4F47924C"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　按月</w:t>
            </w:r>
          </w:p>
        </w:tc>
        <w:tc>
          <w:tcPr>
            <w:tcW w:w="2224" w:type="dxa"/>
            <w:gridSpan w:val="2"/>
            <w:vAlign w:val="center"/>
          </w:tcPr>
          <w:p w14:paraId="615C251B">
            <w:pPr>
              <w:widowControl/>
              <w:snapToGrid w:val="0"/>
              <w:jc w:val="center"/>
              <w:rPr>
                <w:rFonts w:hint="eastAsia" w:ascii="仿宋_GB2312" w:hAnsi="宋体" w:eastAsia="仿宋_GB2312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/>
                <w:kern w:val="0"/>
                <w:sz w:val="21"/>
                <w:szCs w:val="21"/>
                <w:lang w:eastAsia="zh-CN"/>
              </w:rPr>
              <w:t>全年按月及时发放社工工资</w:t>
            </w:r>
          </w:p>
        </w:tc>
      </w:tr>
      <w:tr w14:paraId="5CF989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  <w:jc w:val="center"/>
        </w:trPr>
        <w:tc>
          <w:tcPr>
            <w:tcW w:w="838" w:type="dxa"/>
            <w:vMerge w:val="continue"/>
            <w:vAlign w:val="center"/>
          </w:tcPr>
          <w:p w14:paraId="1A54B3F0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</w:p>
        </w:tc>
        <w:tc>
          <w:tcPr>
            <w:tcW w:w="709" w:type="dxa"/>
            <w:vAlign w:val="center"/>
          </w:tcPr>
          <w:p w14:paraId="0C3261BF">
            <w:pPr>
              <w:widowControl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</w:rPr>
              <w:t>效益指标</w:t>
            </w:r>
          </w:p>
        </w:tc>
        <w:tc>
          <w:tcPr>
            <w:tcW w:w="1136" w:type="dxa"/>
            <w:vAlign w:val="center"/>
          </w:tcPr>
          <w:p w14:paraId="3DB98240">
            <w:pPr>
              <w:widowControl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</w:rPr>
              <w:t>社会效益指标</w:t>
            </w:r>
          </w:p>
        </w:tc>
        <w:tc>
          <w:tcPr>
            <w:tcW w:w="2668" w:type="dxa"/>
            <w:gridSpan w:val="3"/>
            <w:vAlign w:val="center"/>
          </w:tcPr>
          <w:p w14:paraId="2AD0242A"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sz w:val="21"/>
                <w:szCs w:val="21"/>
              </w:rPr>
              <w:t>新增辖区青年就业人数</w:t>
            </w:r>
          </w:p>
        </w:tc>
        <w:tc>
          <w:tcPr>
            <w:tcW w:w="1484" w:type="dxa"/>
            <w:vAlign w:val="center"/>
          </w:tcPr>
          <w:p w14:paraId="2D35E170"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10人</w:t>
            </w:r>
          </w:p>
        </w:tc>
        <w:tc>
          <w:tcPr>
            <w:tcW w:w="2224" w:type="dxa"/>
            <w:gridSpan w:val="2"/>
            <w:vAlign w:val="center"/>
          </w:tcPr>
          <w:p w14:paraId="60D8EC9A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  <w:lang w:eastAsia="zh-CN"/>
              </w:rPr>
              <w:t>本年度多次开展专项招聘会，提供大量就业岗位，全年大学生“才聚荆楚”新增就业人数</w:t>
            </w: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  <w:lang w:val="en-US" w:eastAsia="zh-CN"/>
              </w:rPr>
              <w:t>1146人</w:t>
            </w:r>
          </w:p>
        </w:tc>
      </w:tr>
      <w:tr w14:paraId="31428C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5" w:hRule="atLeast"/>
          <w:jc w:val="center"/>
        </w:trPr>
        <w:tc>
          <w:tcPr>
            <w:tcW w:w="1547" w:type="dxa"/>
            <w:gridSpan w:val="2"/>
            <w:vAlign w:val="center"/>
          </w:tcPr>
          <w:p w14:paraId="645B0DD6">
            <w:pPr>
              <w:widowControl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偏差大或</w:t>
            </w:r>
          </w:p>
          <w:p w14:paraId="2E9CC829">
            <w:pPr>
              <w:widowControl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目标未完成</w:t>
            </w:r>
          </w:p>
          <w:p w14:paraId="405C6ED0">
            <w:pPr>
              <w:widowControl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原因分析</w:t>
            </w:r>
          </w:p>
        </w:tc>
        <w:tc>
          <w:tcPr>
            <w:tcW w:w="7512" w:type="dxa"/>
            <w:gridSpan w:val="7"/>
            <w:vAlign w:val="center"/>
          </w:tcPr>
          <w:p w14:paraId="1E270F46">
            <w:pPr>
              <w:widowControl/>
              <w:jc w:val="left"/>
              <w:rPr>
                <w:rFonts w:hint="eastAsia" w:ascii="仿宋_GB2312" w:hAnsi="宋体" w:eastAsia="仿宋_GB2312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/>
                <w:kern w:val="0"/>
                <w:sz w:val="21"/>
                <w:szCs w:val="21"/>
                <w:lang w:eastAsia="zh-CN"/>
              </w:rPr>
              <w:t>预算执行情况：本年度该项目预算执行率较低，</w:t>
            </w: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  <w:lang w:val="en-US" w:eastAsia="zh-CN"/>
              </w:rPr>
              <w:t>主要因为根据部分合同约定付款节点，导致本年度无法支付完成。</w:t>
            </w:r>
          </w:p>
        </w:tc>
      </w:tr>
      <w:tr w14:paraId="59A9F0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9" w:hRule="atLeast"/>
          <w:jc w:val="center"/>
        </w:trPr>
        <w:tc>
          <w:tcPr>
            <w:tcW w:w="1547" w:type="dxa"/>
            <w:gridSpan w:val="2"/>
            <w:vAlign w:val="center"/>
          </w:tcPr>
          <w:p w14:paraId="62491A60">
            <w:pPr>
              <w:widowControl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改进措施及</w:t>
            </w:r>
          </w:p>
          <w:p w14:paraId="43B31751">
            <w:pPr>
              <w:widowControl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结果应用方案</w:t>
            </w:r>
          </w:p>
        </w:tc>
        <w:tc>
          <w:tcPr>
            <w:tcW w:w="7512" w:type="dxa"/>
            <w:gridSpan w:val="7"/>
            <w:vAlign w:val="center"/>
          </w:tcPr>
          <w:p w14:paraId="299E7FDD">
            <w:pPr>
              <w:widowControl/>
              <w:snapToGrid w:val="0"/>
              <w:jc w:val="left"/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  <w:lang w:val="en-US" w:eastAsia="zh-CN"/>
              </w:rPr>
              <w:t>改进措施：加强预算细化管理，提高预算管理水平。坚持“先有预算，后有支出，没有预算，不能支出”的原则，严格按照批复的项目预算和年度工作计划执行预算。加快预算执行率。</w:t>
            </w:r>
          </w:p>
          <w:p w14:paraId="79DE8A3F">
            <w:pPr>
              <w:widowControl/>
              <w:jc w:val="left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</w:p>
        </w:tc>
      </w:tr>
    </w:tbl>
    <w:p w14:paraId="3633382E">
      <w:pPr>
        <w:widowControl/>
        <w:rPr>
          <w:rFonts w:ascii="仿宋_GB2312" w:hAnsi="宋体" w:eastAsia="仿宋_GB2312"/>
          <w:kern w:val="0"/>
        </w:rPr>
      </w:pPr>
      <w:r>
        <w:rPr>
          <w:rFonts w:hint="eastAsia" w:ascii="仿宋_GB2312" w:hAnsi="宋体" w:eastAsia="仿宋_GB2312" w:cs="仿宋_GB2312"/>
          <w:kern w:val="0"/>
        </w:rPr>
        <w:t>备注：</w:t>
      </w:r>
    </w:p>
    <w:p w14:paraId="7F10DF4C">
      <w:pPr>
        <w:widowControl/>
        <w:ind w:firstLine="420" w:firstLineChars="200"/>
        <w:rPr>
          <w:rFonts w:ascii="仿宋_GB2312" w:hAnsi="宋体" w:eastAsia="仿宋_GB2312"/>
          <w:kern w:val="0"/>
        </w:rPr>
      </w:pPr>
      <w:r>
        <w:rPr>
          <w:rFonts w:ascii="仿宋_GB2312" w:hAnsi="宋体" w:eastAsia="仿宋_GB2312" w:cs="仿宋_GB2312"/>
          <w:kern w:val="0"/>
        </w:rPr>
        <w:t>1.</w:t>
      </w:r>
      <w:r>
        <w:rPr>
          <w:rFonts w:hint="eastAsia" w:ascii="仿宋_GB2312" w:hAnsi="宋体" w:eastAsia="仿宋_GB2312" w:cs="仿宋_GB2312"/>
          <w:kern w:val="0"/>
        </w:rPr>
        <w:t>预算执行情况口径：预算数为调整后财政资金总额（包括上年结余结转），执行数为资金使用单位财政资金实际支出数。</w:t>
      </w:r>
    </w:p>
    <w:p w14:paraId="72E8BC7D">
      <w:pPr>
        <w:widowControl/>
        <w:ind w:firstLine="420" w:firstLineChars="200"/>
        <w:rPr>
          <w:rFonts w:hint="eastAsia" w:ascii="仿宋_GB2312" w:hAnsi="宋体" w:eastAsia="仿宋_GB2312"/>
          <w:kern w:val="0"/>
          <w:lang w:eastAsia="zh-CN"/>
        </w:rPr>
      </w:pPr>
      <w:r>
        <w:rPr>
          <w:rFonts w:ascii="仿宋_GB2312" w:hAnsi="宋体" w:eastAsia="仿宋_GB2312" w:cs="仿宋_GB2312"/>
          <w:kern w:val="0"/>
        </w:rPr>
        <w:t>2.</w:t>
      </w:r>
      <w:r>
        <w:rPr>
          <w:rFonts w:hint="eastAsia" w:ascii="仿宋_GB2312" w:hAnsi="宋体" w:eastAsia="仿宋_GB2312" w:cs="仿宋_GB2312"/>
          <w:kern w:val="0"/>
          <w:lang w:eastAsia="zh-CN"/>
        </w:rPr>
        <w:t>基于经济性和必要性等因素考虑，满意度指标暂时可不作为必评指标。</w:t>
      </w:r>
    </w:p>
    <w:p w14:paraId="7610C3C8">
      <w:pPr>
        <w:widowControl/>
        <w:ind w:firstLine="420" w:firstLineChars="200"/>
        <w:rPr>
          <w:rFonts w:hint="eastAsia" w:ascii="仿宋_GB2312" w:hAnsi="宋体" w:eastAsia="仿宋_GB2312" w:cs="仿宋_GB2312"/>
          <w:kern w:val="0"/>
          <w:lang w:eastAsia="zh-CN"/>
        </w:rPr>
      </w:pPr>
      <w:r>
        <w:rPr>
          <w:rFonts w:ascii="仿宋_GB2312" w:hAnsi="宋体" w:eastAsia="仿宋_GB2312" w:cs="仿宋_GB2312"/>
          <w:kern w:val="0"/>
        </w:rPr>
        <w:t>3.</w:t>
      </w:r>
      <w:r>
        <w:rPr>
          <w:rFonts w:hint="eastAsia" w:ascii="仿宋_GB2312" w:hAnsi="宋体" w:eastAsia="仿宋_GB2312" w:cs="仿宋_GB2312"/>
          <w:kern w:val="0"/>
          <w:lang w:eastAsia="zh-CN"/>
        </w:rPr>
        <w:t>部门预算项目以二级项目填报。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34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Arial Unicode MS"/>
    <w:panose1 w:val="02000000000000000000"/>
    <w:charset w:val="86"/>
    <w:family w:val="script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93F7C32"/>
    <w:rsid w:val="1B6E2721"/>
    <w:rsid w:val="5BBD0DFD"/>
    <w:rsid w:val="63DA662D"/>
    <w:rsid w:val="693F7C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qFormat="1" w:uiPriority="39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semiHidden/>
    <w:unhideWhenUsed/>
    <w:qFormat/>
    <w:uiPriority w:val="99"/>
    <w:pPr>
      <w:spacing w:after="120"/>
    </w:pPr>
  </w:style>
  <w:style w:type="paragraph" w:styleId="3">
    <w:name w:val="toc 5"/>
    <w:basedOn w:val="1"/>
    <w:next w:val="1"/>
    <w:unhideWhenUsed/>
    <w:qFormat/>
    <w:uiPriority w:val="39"/>
    <w:pPr>
      <w:ind w:left="1680"/>
    </w:pPr>
  </w:style>
  <w:style w:type="paragraph" w:styleId="4">
    <w:name w:val="Normal Indent"/>
    <w:basedOn w:val="1"/>
    <w:qFormat/>
    <w:uiPriority w:val="0"/>
    <w:pPr>
      <w:ind w:firstLine="200" w:firstLineChars="200"/>
    </w:pPr>
    <w:rPr>
      <w:rFonts w:ascii="宋体" w:hAnsi="宋体"/>
      <w:sz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711</Words>
  <Characters>754</Characters>
  <Lines>0</Lines>
  <Paragraphs>0</Paragraphs>
  <TotalTime>0</TotalTime>
  <ScaleCrop>false</ScaleCrop>
  <LinksUpToDate>false</LinksUpToDate>
  <CharactersWithSpaces>798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2025-05-20T00:51:00Z</dcterms:created>
  <dc:creator>鄢珍</dc:creator>
  <cp:lastModifiedBy>鄢珍</cp:lastModifiedBy>
  <dcterms:modified xsi:type="dcterms:W3CDTF">2025-05-26T09:27:52Z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8906F8950F614DD69EDD17385215D18F_11</vt:lpwstr>
  </property>
  <property fmtid="{D5CDD505-2E9C-101B-9397-08002B2CF9AE}" pid="4" name="KSOTemplateDocerSaveRecord">
    <vt:lpwstr>eyJoZGlkIjoiMjkxNDRiMDhiMTAzNDQwMTZiYzAzNGRiMzQ2YzU4YjAiLCJ1c2VySWQiOiIzMDI1MzI3MTAifQ==</vt:lpwstr>
  </property>
</Properties>
</file>