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ind w:right="24"/>
        <w:jc w:val="left"/>
        <w:rPr>
          <w:rFonts w:ascii="仿宋_GB2312" w:eastAsia="仿宋_GB2312"/>
          <w:sz w:val="32"/>
        </w:rPr>
      </w:pPr>
    </w:p>
    <w:p>
      <w:pPr>
        <w:pStyle w:val="2"/>
        <w:jc w:val="center"/>
        <w:rPr>
          <w:rFonts w:ascii="黑体" w:eastAsia="黑体"/>
          <w:b w:val="0"/>
          <w:w w:val="90"/>
        </w:rPr>
      </w:pPr>
    </w:p>
    <w:p>
      <w:pPr>
        <w:pStyle w:val="2"/>
        <w:jc w:val="center"/>
        <w:rPr>
          <w:rFonts w:ascii="黑体" w:eastAsia="黑体"/>
          <w:b w:val="0"/>
          <w:w w:val="90"/>
        </w:rPr>
      </w:pPr>
      <w:r>
        <w:rPr>
          <w:rFonts w:hint="eastAsia" w:ascii="黑体" w:eastAsia="黑体"/>
          <w:b w:val="0"/>
          <w:w w:val="90"/>
        </w:rPr>
        <w:t>区直部门（单位）整体支出绩效自评报告</w:t>
      </w:r>
      <w:r>
        <w:rPr>
          <w:rFonts w:ascii="黑体" w:eastAsia="黑体"/>
          <w:b w:val="0"/>
          <w:w w:val="90"/>
        </w:rPr>
        <w:br w:type="textWrapping"/>
      </w:r>
    </w:p>
    <w:p>
      <w:pPr>
        <w:snapToGrid w:val="0"/>
        <w:spacing w:line="600" w:lineRule="atLeast"/>
        <w:ind w:right="24"/>
        <w:jc w:val="left"/>
        <w:rPr>
          <w:rFonts w:ascii="仿宋_GB2312" w:eastAsia="仿宋_GB2312"/>
          <w:sz w:val="32"/>
        </w:rPr>
      </w:pPr>
    </w:p>
    <w:p>
      <w:pPr>
        <w:snapToGrid w:val="0"/>
        <w:spacing w:line="600" w:lineRule="atLeast"/>
        <w:ind w:right="24"/>
        <w:jc w:val="left"/>
        <w:rPr>
          <w:rFonts w:ascii="仿宋_GB2312" w:eastAsia="仿宋_GB2312"/>
          <w:sz w:val="32"/>
        </w:rPr>
      </w:pPr>
    </w:p>
    <w:p>
      <w:pPr>
        <w:rPr>
          <w:rFonts w:ascii="仿宋_GB2312"/>
          <w:b/>
          <w:szCs w:val="32"/>
        </w:rPr>
      </w:pPr>
    </w:p>
    <w:p>
      <w:pPr>
        <w:rPr>
          <w:rFonts w:ascii="仿宋_GB2312"/>
          <w:b/>
          <w:szCs w:val="32"/>
        </w:rPr>
      </w:pPr>
    </w:p>
    <w:p>
      <w:pPr>
        <w:rPr>
          <w:rFonts w:ascii="仿宋_GB2312"/>
          <w:b/>
          <w:sz w:val="36"/>
          <w:szCs w:val="36"/>
        </w:rPr>
      </w:pPr>
    </w:p>
    <w:p>
      <w:pPr>
        <w:rPr>
          <w:rFonts w:ascii="黑体" w:eastAsia="黑体"/>
          <w:b/>
          <w:sz w:val="36"/>
          <w:szCs w:val="36"/>
          <w:u w:val="single"/>
        </w:rPr>
      </w:pPr>
      <w:r>
        <w:rPr>
          <w:rFonts w:hint="eastAsia" w:ascii="仿宋_GB2312"/>
          <w:b/>
          <w:sz w:val="36"/>
          <w:szCs w:val="36"/>
        </w:rPr>
        <w:t xml:space="preserve">     </w:t>
      </w:r>
      <w:r>
        <w:rPr>
          <w:rFonts w:hint="eastAsia" w:ascii="黑体" w:eastAsia="黑体"/>
          <w:bCs/>
          <w:sz w:val="36"/>
          <w:szCs w:val="36"/>
        </w:rPr>
        <w:t xml:space="preserve">部门（单位）名称：  </w:t>
      </w:r>
      <w:r>
        <w:rPr>
          <w:rFonts w:hint="eastAsia" w:ascii="黑体" w:eastAsia="黑体"/>
          <w:bCs/>
          <w:sz w:val="36"/>
          <w:szCs w:val="36"/>
          <w:u w:val="single"/>
        </w:rPr>
        <w:t xml:space="preserve">     (盖章)      </w:t>
      </w:r>
    </w:p>
    <w:p>
      <w:pPr>
        <w:jc w:val="center"/>
        <w:rPr>
          <w:rFonts w:ascii="黑体" w:eastAsia="黑体"/>
          <w:bCs/>
          <w:sz w:val="36"/>
          <w:szCs w:val="36"/>
        </w:rPr>
      </w:pPr>
      <w:r>
        <w:rPr>
          <w:rFonts w:hint="eastAsia" w:ascii="黑体" w:eastAsia="黑体"/>
          <w:bCs/>
          <w:sz w:val="36"/>
          <w:szCs w:val="36"/>
        </w:rPr>
        <w:t xml:space="preserve"> </w:t>
      </w:r>
    </w:p>
    <w:p>
      <w:pPr>
        <w:jc w:val="center"/>
        <w:rPr>
          <w:rFonts w:ascii="黑体" w:eastAsia="黑体"/>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6"/>
          <w:szCs w:val="36"/>
        </w:rPr>
      </w:pPr>
    </w:p>
    <w:p>
      <w:pPr>
        <w:jc w:val="center"/>
        <w:rPr>
          <w:rFonts w:ascii="仿宋_GB2312"/>
          <w:bCs/>
          <w:sz w:val="32"/>
          <w:szCs w:val="32"/>
        </w:rPr>
      </w:pPr>
      <w:r>
        <w:rPr>
          <w:rFonts w:hint="eastAsia" w:ascii="黑体" w:eastAsia="黑体"/>
          <w:bCs/>
          <w:sz w:val="32"/>
          <w:szCs w:val="32"/>
        </w:rPr>
        <w:t xml:space="preserve"> 2019 年8月</w:t>
      </w:r>
    </w:p>
    <w:p>
      <w:pPr>
        <w:jc w:val="center"/>
        <w:rPr>
          <w:rFonts w:ascii="方正小标宋简体" w:hAnsi="Arial" w:eastAsia="方正小标宋简体" w:cs="Arial"/>
          <w:sz w:val="30"/>
          <w:szCs w:val="30"/>
        </w:rPr>
      </w:pPr>
      <w:r>
        <w:rPr>
          <w:rFonts w:hint="eastAsia" w:ascii="方正小标宋简体" w:hAnsi="Arial" w:eastAsia="方正小标宋简体" w:cs="Arial"/>
          <w:sz w:val="30"/>
          <w:szCs w:val="30"/>
        </w:rPr>
        <w:t>2018年度硚口区易家街部门整体支出</w:t>
      </w:r>
    </w:p>
    <w:p>
      <w:pPr>
        <w:jc w:val="center"/>
        <w:rPr>
          <w:rFonts w:ascii="方正小标宋简体" w:hAnsi="宋体" w:eastAsia="方正小标宋简体" w:cs="宋体"/>
          <w:sz w:val="30"/>
          <w:szCs w:val="30"/>
        </w:rPr>
      </w:pPr>
      <w:r>
        <w:rPr>
          <w:rFonts w:hint="eastAsia" w:ascii="方正小标宋简体" w:hAnsi="Arial" w:eastAsia="方正小标宋简体" w:cs="Arial"/>
          <w:sz w:val="30"/>
          <w:szCs w:val="30"/>
        </w:rPr>
        <w:t>绩效自评报告</w:t>
      </w:r>
    </w:p>
    <w:p>
      <w:pPr>
        <w:adjustRightInd w:val="0"/>
        <w:snapToGrid w:val="0"/>
        <w:spacing w:line="580" w:lineRule="atLeast"/>
        <w:ind w:firstLine="560" w:firstLineChars="200"/>
        <w:rPr>
          <w:rFonts w:ascii="黑体" w:eastAsia="黑体"/>
          <w:sz w:val="28"/>
          <w:szCs w:val="28"/>
        </w:rPr>
      </w:pPr>
    </w:p>
    <w:p>
      <w:pPr>
        <w:adjustRightInd w:val="0"/>
        <w:snapToGrid w:val="0"/>
        <w:spacing w:line="580" w:lineRule="atLeast"/>
        <w:ind w:firstLine="560" w:firstLineChars="200"/>
        <w:rPr>
          <w:rFonts w:ascii="黑体" w:eastAsia="黑体"/>
          <w:sz w:val="28"/>
          <w:szCs w:val="28"/>
        </w:rPr>
      </w:pPr>
      <w:r>
        <w:rPr>
          <w:rFonts w:hint="eastAsia" w:ascii="黑体" w:eastAsia="黑体"/>
          <w:sz w:val="28"/>
          <w:szCs w:val="28"/>
        </w:rPr>
        <w:t>一、部门基本情况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(一)部门概况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单位名称：武汉市硚口区易家街办事处</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地址：硚口区长丰大道附8号</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负责人：胡正举</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执行会计制度：办事处执行《行政单位会计制度》</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内设部门：办事处内设综合办公室、党建办公室、公共管理办公室 、公共服务办公室 、区域发展办公室 、公共安全办公室 、网格化综合管理中心 、政务服务中心 、社区财务结算中心、社区文体活动服务中心等10个机构，下辖舵落口社区居民委员会、东华社区居民委员会、张公提社区居民委员会、竹叶海社区居民委员会、工农路社区居民委员会、环境卫生管理所等6家单位。</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部门人员构成：易家街办事处总编制人数37人，其中行政编制25人、事业编制12人。在职实有人数26人，其中：行政编制22人、事业编制4人。离退休人员3人。</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业务和职责范围：街办事处是区政府的派出机关，依照法律、法规、规章的授权和区政府的委托，行使相应的政府管理职能。其主要职责是：</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1、宏观管理街道经济工作，搞好招商引资。</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2、加强社区建设，指导、支持居委会工作。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3、开展社区服务，做好有关社会保障工作。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4、负责对辖区市容环境卫生进行日常监督、检查和协调，负责宣传、发动、组织街辖单位和居民群众开展爱国卫生运动，协调环卫所搞好政策性收费工作。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5、组织并实施社会治安综合治理、法制宣传教育、人民调解、治安保卫工作。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6、依法做好计划生育管理工作。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7、配合做好暂住人口管理，防灾救灾等工作。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8、向区人民政府和有关部门反映居民的意见和要求，处理群众来信来访事项。</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9、完成上级交办的其他任务。</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(二)部门整体支出预算绩效目标</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1.产出目标</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①征收拆迁签约面积年度目标值15万平方米；</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②易家墩村、舵落口村还建房建设年度目标值6亿元；</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③扶贫APP爱心人士注册量年度目标值2800个；</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④发放低保户数年度目标值707户次；</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⑤发放各类困难补贴人数年度目标值1735人次；</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6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⑥</w:t>
      </w:r>
      <w:r>
        <w:rPr>
          <w:rFonts w:ascii="仿宋_GB2312" w:eastAsia="仿宋_GB2312"/>
          <w:sz w:val="24"/>
          <w:szCs w:val="24"/>
        </w:rPr>
        <w:fldChar w:fldCharType="end"/>
      </w:r>
      <w:r>
        <w:rPr>
          <w:rFonts w:hint="eastAsia" w:ascii="仿宋_GB2312" w:eastAsia="仿宋_GB2312"/>
          <w:sz w:val="24"/>
          <w:szCs w:val="24"/>
        </w:rPr>
        <w:t>全年火情年度目标值不超过7起；</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7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⑦</w:t>
      </w:r>
      <w:r>
        <w:rPr>
          <w:rFonts w:ascii="仿宋_GB2312" w:eastAsia="仿宋_GB2312"/>
          <w:sz w:val="24"/>
          <w:szCs w:val="24"/>
        </w:rPr>
        <w:fldChar w:fldCharType="end"/>
      </w:r>
      <w:r>
        <w:rPr>
          <w:rFonts w:hint="eastAsia" w:ascii="仿宋_GB2312" w:eastAsia="仿宋_GB2312"/>
          <w:sz w:val="24"/>
          <w:szCs w:val="24"/>
        </w:rPr>
        <w:t>新增就业人数年度目标值2500人；</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8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⑧</w:t>
      </w:r>
      <w:r>
        <w:rPr>
          <w:rFonts w:ascii="仿宋_GB2312" w:eastAsia="仿宋_GB2312"/>
          <w:sz w:val="24"/>
          <w:szCs w:val="24"/>
        </w:rPr>
        <w:fldChar w:fldCharType="end"/>
      </w:r>
      <w:r>
        <w:rPr>
          <w:rFonts w:hint="eastAsia" w:ascii="仿宋_GB2312" w:eastAsia="仿宋_GB2312"/>
          <w:sz w:val="24"/>
          <w:szCs w:val="24"/>
        </w:rPr>
        <w:t>经营户更换“门前三包责任书”年度目标值360家；</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9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⑨</w:t>
      </w:r>
      <w:r>
        <w:rPr>
          <w:rFonts w:ascii="仿宋_GB2312" w:eastAsia="仿宋_GB2312"/>
          <w:sz w:val="24"/>
          <w:szCs w:val="24"/>
        </w:rPr>
        <w:fldChar w:fldCharType="end"/>
      </w:r>
      <w:r>
        <w:rPr>
          <w:rFonts w:hint="eastAsia" w:ascii="仿宋_GB2312" w:eastAsia="仿宋_GB2312"/>
          <w:sz w:val="24"/>
          <w:szCs w:val="24"/>
        </w:rPr>
        <w:t>街道河湖长每月巡查次数年度目标值12次；</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10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⑩</w:t>
      </w:r>
      <w:r>
        <w:rPr>
          <w:rFonts w:ascii="仿宋_GB2312" w:eastAsia="仿宋_GB2312"/>
          <w:sz w:val="24"/>
          <w:szCs w:val="24"/>
        </w:rPr>
        <w:fldChar w:fldCharType="end"/>
      </w:r>
      <w:r>
        <w:rPr>
          <w:rFonts w:hint="eastAsia" w:ascii="仿宋_GB2312" w:eastAsia="仿宋_GB2312"/>
          <w:sz w:val="24"/>
          <w:szCs w:val="24"/>
        </w:rPr>
        <w:t>社区基础设施建设投入年度目标值270万元；</w:t>
      </w:r>
    </w:p>
    <w:p>
      <w:pPr>
        <w:adjustRightInd w:val="0"/>
        <w:snapToGrid w:val="0"/>
        <w:spacing w:line="580" w:lineRule="atLeast"/>
        <w:ind w:firstLine="480" w:firstLineChars="200"/>
        <w:rPr>
          <w:rFonts w:ascii="仿宋_GB2312" w:eastAsia="仿宋_GB2312"/>
          <w:sz w:val="24"/>
          <w:szCs w:val="24"/>
        </w:rPr>
      </w:pPr>
      <w:r>
        <w:rPr>
          <w:rFonts w:ascii="Cambria Math" w:hAnsi="Cambria Math" w:eastAsia="仿宋" w:cs="Cambria Math"/>
          <w:sz w:val="24"/>
          <w:szCs w:val="24"/>
        </w:rPr>
        <w:t>⑪</w:t>
      </w:r>
      <w:r>
        <w:rPr>
          <w:rFonts w:hint="eastAsia" w:ascii="仿宋_GB2312" w:eastAsia="仿宋_GB2312"/>
          <w:sz w:val="24"/>
          <w:szCs w:val="24"/>
        </w:rPr>
        <w:t>检查基层党组织党建资料次数年度目标值5次；</w:t>
      </w:r>
    </w:p>
    <w:p>
      <w:pPr>
        <w:adjustRightInd w:val="0"/>
        <w:snapToGrid w:val="0"/>
        <w:spacing w:line="580" w:lineRule="atLeast"/>
        <w:ind w:firstLine="480" w:firstLineChars="200"/>
        <w:rPr>
          <w:rFonts w:ascii="仿宋" w:hAnsi="仿宋" w:eastAsia="仿宋"/>
          <w:sz w:val="24"/>
          <w:szCs w:val="24"/>
        </w:rPr>
      </w:pPr>
      <w:r>
        <w:rPr>
          <w:rFonts w:ascii="Cambria Math" w:hAnsi="Cambria Math" w:eastAsia="仿宋" w:cs="Cambria Math"/>
          <w:sz w:val="24"/>
          <w:szCs w:val="24"/>
        </w:rPr>
        <w:t>⑫</w:t>
      </w:r>
      <w:r>
        <w:rPr>
          <w:rFonts w:hint="eastAsia" w:ascii="仿宋" w:hAnsi="仿宋" w:eastAsia="仿宋"/>
          <w:sz w:val="24"/>
          <w:szCs w:val="24"/>
        </w:rPr>
        <w:t>党员志愿者服务队开展志愿服务场次年度目标值50场；</w:t>
      </w:r>
    </w:p>
    <w:p>
      <w:pPr>
        <w:adjustRightInd w:val="0"/>
        <w:snapToGrid w:val="0"/>
        <w:spacing w:line="580" w:lineRule="atLeast"/>
        <w:ind w:firstLine="480" w:firstLineChars="200"/>
        <w:rPr>
          <w:rFonts w:ascii="仿宋_GB2312" w:eastAsia="仿宋_GB2312"/>
          <w:sz w:val="24"/>
          <w:szCs w:val="24"/>
        </w:rPr>
      </w:pPr>
      <w:r>
        <w:rPr>
          <w:rFonts w:ascii="Cambria Math" w:hAnsi="Cambria Math" w:eastAsia="仿宋" w:cs="Cambria Math"/>
          <w:sz w:val="24"/>
          <w:szCs w:val="24"/>
        </w:rPr>
        <w:t>⑬</w:t>
      </w:r>
      <w:r>
        <w:rPr>
          <w:rFonts w:hint="eastAsia" w:ascii="仿宋" w:hAnsi="仿宋" w:eastAsia="仿宋"/>
          <w:sz w:val="24"/>
          <w:szCs w:val="24"/>
        </w:rPr>
        <w:t>新建社区</w:t>
      </w:r>
      <w:r>
        <w:rPr>
          <w:rFonts w:hint="eastAsia" w:ascii="仿宋_GB2312" w:eastAsia="仿宋_GB2312"/>
          <w:sz w:val="24"/>
          <w:szCs w:val="24"/>
        </w:rPr>
        <w:t>年度目标值1个。</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2.效果目标</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①拆迁居民满意率年度目标值</w:t>
      </w:r>
      <w:r>
        <w:rPr>
          <w:rFonts w:ascii="仿宋_GB2312" w:eastAsia="仿宋_GB2312"/>
          <w:sz w:val="24"/>
          <w:szCs w:val="24"/>
        </w:rPr>
        <w:t>90%</w:t>
      </w:r>
      <w:r>
        <w:rPr>
          <w:rFonts w:hint="eastAsia" w:ascii="仿宋_GB2312" w:eastAsia="仿宋_GB2312"/>
          <w:sz w:val="24"/>
          <w:szCs w:val="24"/>
        </w:rPr>
        <w:t>；</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②信访维稳重大责任事件年度目标值：无；</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③受表彰次数年度目标值1次；</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④社会主义核心价值观宣传辖区覆盖率年度目标值100%。</w:t>
      </w:r>
    </w:p>
    <w:p>
      <w:pPr>
        <w:adjustRightInd w:val="0"/>
        <w:snapToGrid w:val="0"/>
        <w:spacing w:line="580" w:lineRule="atLeast"/>
        <w:ind w:firstLine="560" w:firstLineChars="200"/>
        <w:rPr>
          <w:rFonts w:ascii="仿宋_GB2312" w:eastAsia="仿宋_GB2312"/>
          <w:sz w:val="28"/>
          <w:szCs w:val="28"/>
        </w:rPr>
      </w:pPr>
      <w:r>
        <w:rPr>
          <w:rFonts w:hint="eastAsia" w:ascii="黑体" w:eastAsia="黑体"/>
          <w:sz w:val="28"/>
          <w:szCs w:val="28"/>
        </w:rPr>
        <w:t xml:space="preserve">二、部门整体支出绩效分析 </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(一)部门整体支出情况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1.支出规模和结构</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2018年武汉市硚口区易家街办事处支出预算总额31,746,912.32元、实际支出</w:t>
      </w:r>
      <w:r>
        <w:rPr>
          <w:rFonts w:ascii="仿宋_GB2312" w:eastAsia="仿宋_GB2312"/>
          <w:sz w:val="24"/>
          <w:szCs w:val="24"/>
        </w:rPr>
        <w:t>31,153,222.06元</w:t>
      </w:r>
      <w:r>
        <w:rPr>
          <w:rFonts w:hint="eastAsia" w:ascii="仿宋_GB2312" w:eastAsia="仿宋_GB2312"/>
          <w:sz w:val="24"/>
          <w:szCs w:val="24"/>
        </w:rPr>
        <w:t>，</w:t>
      </w:r>
      <w:r>
        <w:rPr>
          <w:rFonts w:ascii="仿宋_GB2312" w:eastAsia="仿宋_GB2312"/>
          <w:sz w:val="24"/>
          <w:szCs w:val="24"/>
        </w:rPr>
        <w:t>预算执行率98.13%</w:t>
      </w:r>
      <w:r>
        <w:rPr>
          <w:rFonts w:hint="eastAsia" w:ascii="仿宋_GB2312" w:eastAsia="仿宋_GB2312"/>
          <w:sz w:val="24"/>
          <w:szCs w:val="24"/>
        </w:rPr>
        <w:t>。</w:t>
      </w:r>
      <w:r>
        <w:rPr>
          <w:rFonts w:ascii="仿宋_GB2312" w:eastAsia="仿宋_GB2312"/>
          <w:sz w:val="24"/>
          <w:szCs w:val="24"/>
        </w:rPr>
        <w:t>具体情况详见下表</w:t>
      </w:r>
      <w:r>
        <w:rPr>
          <w:rFonts w:hint="eastAsia" w:ascii="仿宋_GB2312" w:eastAsia="仿宋_GB2312"/>
          <w:sz w:val="24"/>
          <w:szCs w:val="24"/>
        </w:rPr>
        <w:t>：</w:t>
      </w:r>
    </w:p>
    <w:p>
      <w:pPr>
        <w:adjustRightInd w:val="0"/>
        <w:snapToGrid w:val="0"/>
        <w:spacing w:line="580" w:lineRule="atLeast"/>
        <w:ind w:firstLine="480" w:firstLineChars="200"/>
        <w:jc w:val="center"/>
        <w:rPr>
          <w:rFonts w:ascii="仿宋_GB2312" w:eastAsia="仿宋_GB2312"/>
          <w:sz w:val="24"/>
          <w:szCs w:val="24"/>
        </w:rPr>
      </w:pPr>
      <w:r>
        <w:rPr>
          <w:rFonts w:hint="eastAsia" w:ascii="仿宋_GB2312" w:eastAsia="仿宋_GB2312"/>
          <w:sz w:val="24"/>
          <w:szCs w:val="24"/>
        </w:rPr>
        <w:t>部门支出规模和结构情况表</w:t>
      </w:r>
    </w:p>
    <w:tbl>
      <w:tblPr>
        <w:tblStyle w:val="5"/>
        <w:tblW w:w="8522" w:type="dxa"/>
        <w:tblInd w:w="0" w:type="dxa"/>
        <w:tblLayout w:type="fixed"/>
        <w:tblCellMar>
          <w:top w:w="0" w:type="dxa"/>
          <w:left w:w="108" w:type="dxa"/>
          <w:bottom w:w="0" w:type="dxa"/>
          <w:right w:w="108" w:type="dxa"/>
        </w:tblCellMar>
      </w:tblPr>
      <w:tblGrid>
        <w:gridCol w:w="753"/>
        <w:gridCol w:w="2096"/>
        <w:gridCol w:w="1391"/>
        <w:gridCol w:w="1391"/>
        <w:gridCol w:w="1384"/>
        <w:gridCol w:w="1507"/>
      </w:tblGrid>
      <w:tr>
        <w:tblPrEx>
          <w:tblLayout w:type="fixed"/>
          <w:tblCellMar>
            <w:top w:w="0" w:type="dxa"/>
            <w:left w:w="108" w:type="dxa"/>
            <w:bottom w:w="0" w:type="dxa"/>
            <w:right w:w="108" w:type="dxa"/>
          </w:tblCellMar>
        </w:tblPrEx>
        <w:trPr>
          <w:trHeight w:val="290" w:hRule="atLeast"/>
        </w:trPr>
        <w:tc>
          <w:tcPr>
            <w:tcW w:w="753" w:type="dxa"/>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2096"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项目</w:t>
            </w:r>
          </w:p>
        </w:tc>
        <w:tc>
          <w:tcPr>
            <w:tcW w:w="139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预算数</w:t>
            </w:r>
          </w:p>
        </w:tc>
        <w:tc>
          <w:tcPr>
            <w:tcW w:w="139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实际执行数</w:t>
            </w:r>
          </w:p>
        </w:tc>
        <w:tc>
          <w:tcPr>
            <w:tcW w:w="1384"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xml:space="preserve">执行率 </w:t>
            </w:r>
          </w:p>
        </w:tc>
        <w:tc>
          <w:tcPr>
            <w:tcW w:w="1507"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实际支出结构</w:t>
            </w:r>
          </w:p>
        </w:tc>
      </w:tr>
      <w:tr>
        <w:tblPrEx>
          <w:tblLayout w:type="fixed"/>
          <w:tblCellMar>
            <w:top w:w="0" w:type="dxa"/>
            <w:left w:w="108" w:type="dxa"/>
            <w:bottom w:w="0" w:type="dxa"/>
            <w:right w:w="108" w:type="dxa"/>
          </w:tblCellMar>
        </w:tblPrEx>
        <w:trPr>
          <w:trHeight w:val="290" w:hRule="atLeast"/>
        </w:trPr>
        <w:tc>
          <w:tcPr>
            <w:tcW w:w="75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一</w:t>
            </w:r>
          </w:p>
        </w:tc>
        <w:tc>
          <w:tcPr>
            <w:tcW w:w="209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基本支出</w:t>
            </w:r>
          </w:p>
        </w:tc>
        <w:tc>
          <w:tcPr>
            <w:tcW w:w="139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9,889,728.03</w:t>
            </w:r>
          </w:p>
        </w:tc>
        <w:tc>
          <w:tcPr>
            <w:tcW w:w="139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9,236,965.42</w:t>
            </w:r>
          </w:p>
        </w:tc>
        <w:tc>
          <w:tcPr>
            <w:tcW w:w="1384"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93.40%</w:t>
            </w:r>
          </w:p>
        </w:tc>
        <w:tc>
          <w:tcPr>
            <w:tcW w:w="1507" w:type="dxa"/>
            <w:tcBorders>
              <w:top w:val="single" w:color="auto" w:sz="8" w:space="0"/>
              <w:left w:val="nil"/>
              <w:bottom w:val="nil"/>
              <w:right w:val="single" w:color="auto" w:sz="8" w:space="0"/>
            </w:tcBorders>
            <w:shd w:val="clear" w:color="auto" w:fill="auto"/>
            <w:noWrap/>
            <w:vAlign w:val="center"/>
          </w:tcPr>
          <w:p>
            <w:pPr>
              <w:widowControl/>
              <w:jc w:val="center"/>
              <w:rPr>
                <w:bCs/>
                <w:color w:val="000000"/>
                <w:kern w:val="0"/>
                <w:sz w:val="18"/>
                <w:szCs w:val="18"/>
              </w:rPr>
            </w:pPr>
            <w:r>
              <w:rPr>
                <w:rFonts w:hint="eastAsia"/>
                <w:bCs/>
                <w:color w:val="000000"/>
                <w:kern w:val="0"/>
                <w:sz w:val="18"/>
                <w:szCs w:val="18"/>
              </w:rPr>
              <w:t>29.65%</w:t>
            </w:r>
          </w:p>
        </w:tc>
      </w:tr>
      <w:tr>
        <w:tblPrEx>
          <w:tblLayout w:type="fixed"/>
          <w:tblCellMar>
            <w:top w:w="0" w:type="dxa"/>
            <w:left w:w="108" w:type="dxa"/>
            <w:bottom w:w="0" w:type="dxa"/>
            <w:right w:w="108" w:type="dxa"/>
          </w:tblCellMar>
        </w:tblPrEx>
        <w:trPr>
          <w:trHeight w:val="290" w:hRule="atLeast"/>
        </w:trPr>
        <w:tc>
          <w:tcPr>
            <w:tcW w:w="75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二</w:t>
            </w:r>
          </w:p>
        </w:tc>
        <w:tc>
          <w:tcPr>
            <w:tcW w:w="209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项目支出</w:t>
            </w:r>
          </w:p>
        </w:tc>
        <w:tc>
          <w:tcPr>
            <w:tcW w:w="1391"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21,857,184.29</w:t>
            </w:r>
          </w:p>
        </w:tc>
        <w:tc>
          <w:tcPr>
            <w:tcW w:w="1391"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21,916,256.64</w:t>
            </w:r>
          </w:p>
        </w:tc>
        <w:tc>
          <w:tcPr>
            <w:tcW w:w="1384"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100.27%</w:t>
            </w:r>
          </w:p>
        </w:tc>
        <w:tc>
          <w:tcPr>
            <w:tcW w:w="1507" w:type="dxa"/>
            <w:tcBorders>
              <w:top w:val="single" w:color="auto" w:sz="8" w:space="0"/>
              <w:left w:val="nil"/>
              <w:bottom w:val="nil"/>
              <w:right w:val="single" w:color="auto" w:sz="8" w:space="0"/>
            </w:tcBorders>
            <w:shd w:val="clear" w:color="auto" w:fill="auto"/>
            <w:noWrap/>
            <w:vAlign w:val="center"/>
          </w:tcPr>
          <w:p>
            <w:pPr>
              <w:widowControl/>
              <w:jc w:val="center"/>
              <w:rPr>
                <w:bCs/>
                <w:color w:val="000000"/>
                <w:kern w:val="0"/>
                <w:sz w:val="18"/>
                <w:szCs w:val="18"/>
              </w:rPr>
            </w:pPr>
            <w:r>
              <w:rPr>
                <w:rFonts w:hint="eastAsia"/>
                <w:bCs/>
                <w:color w:val="000000"/>
                <w:kern w:val="0"/>
                <w:sz w:val="18"/>
                <w:szCs w:val="18"/>
              </w:rPr>
              <w:t>70.35%</w:t>
            </w:r>
          </w:p>
        </w:tc>
      </w:tr>
      <w:tr>
        <w:tblPrEx>
          <w:tblLayout w:type="fixed"/>
          <w:tblCellMar>
            <w:top w:w="0" w:type="dxa"/>
            <w:left w:w="108" w:type="dxa"/>
            <w:bottom w:w="0" w:type="dxa"/>
            <w:right w:w="108" w:type="dxa"/>
          </w:tblCellMar>
        </w:tblPrEx>
        <w:trPr>
          <w:trHeight w:val="290" w:hRule="atLeast"/>
        </w:trPr>
        <w:tc>
          <w:tcPr>
            <w:tcW w:w="753"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209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合计</w:t>
            </w:r>
          </w:p>
        </w:tc>
        <w:tc>
          <w:tcPr>
            <w:tcW w:w="1391"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31,746,912.32</w:t>
            </w:r>
          </w:p>
        </w:tc>
        <w:tc>
          <w:tcPr>
            <w:tcW w:w="1391"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31,153,222.06</w:t>
            </w:r>
          </w:p>
        </w:tc>
        <w:tc>
          <w:tcPr>
            <w:tcW w:w="1384" w:type="dxa"/>
            <w:tcBorders>
              <w:top w:val="nil"/>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98.13%</w:t>
            </w:r>
          </w:p>
        </w:tc>
        <w:tc>
          <w:tcPr>
            <w:tcW w:w="150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Cs/>
                <w:color w:val="000000"/>
                <w:kern w:val="0"/>
                <w:sz w:val="18"/>
                <w:szCs w:val="18"/>
              </w:rPr>
            </w:pPr>
            <w:r>
              <w:rPr>
                <w:bCs/>
                <w:color w:val="000000"/>
                <w:kern w:val="0"/>
                <w:sz w:val="18"/>
                <w:szCs w:val="18"/>
              </w:rPr>
              <w:t>100.00%</w:t>
            </w:r>
          </w:p>
        </w:tc>
      </w:tr>
    </w:tbl>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2.基本支出情况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①2018年武汉市硚口区易家街办事处基本支出预算总额</w:t>
      </w:r>
      <w:r>
        <w:rPr>
          <w:rFonts w:ascii="仿宋_GB2312" w:eastAsia="仿宋_GB2312"/>
          <w:sz w:val="24"/>
          <w:szCs w:val="24"/>
        </w:rPr>
        <w:t>9,889,728.03</w:t>
      </w:r>
      <w:r>
        <w:rPr>
          <w:rFonts w:hint="eastAsia" w:ascii="仿宋_GB2312" w:eastAsia="仿宋_GB2312"/>
          <w:sz w:val="24"/>
          <w:szCs w:val="24"/>
        </w:rPr>
        <w:t>元、实际支出</w:t>
      </w:r>
      <w:r>
        <w:rPr>
          <w:rFonts w:ascii="仿宋_GB2312" w:eastAsia="仿宋_GB2312"/>
          <w:sz w:val="24"/>
          <w:szCs w:val="24"/>
        </w:rPr>
        <w:t>9,236,965.42元</w:t>
      </w:r>
      <w:r>
        <w:rPr>
          <w:rFonts w:hint="eastAsia" w:ascii="仿宋_GB2312" w:eastAsia="仿宋_GB2312"/>
          <w:sz w:val="24"/>
          <w:szCs w:val="24"/>
        </w:rPr>
        <w:t>，</w:t>
      </w:r>
      <w:r>
        <w:rPr>
          <w:rFonts w:ascii="仿宋_GB2312" w:eastAsia="仿宋_GB2312"/>
          <w:sz w:val="24"/>
          <w:szCs w:val="24"/>
        </w:rPr>
        <w:t>预算执行率93.40%</w:t>
      </w:r>
      <w:r>
        <w:rPr>
          <w:rFonts w:hint="eastAsia" w:ascii="仿宋_GB2312" w:eastAsia="仿宋_GB2312"/>
          <w:sz w:val="24"/>
          <w:szCs w:val="24"/>
        </w:rPr>
        <w:t>。</w:t>
      </w:r>
      <w:r>
        <w:rPr>
          <w:rFonts w:ascii="仿宋_GB2312" w:eastAsia="仿宋_GB2312"/>
          <w:sz w:val="24"/>
          <w:szCs w:val="24"/>
        </w:rPr>
        <w:t>具体情况详见下表</w:t>
      </w:r>
      <w:r>
        <w:rPr>
          <w:rFonts w:hint="eastAsia" w:ascii="仿宋_GB2312" w:eastAsia="仿宋_GB2312"/>
          <w:sz w:val="24"/>
          <w:szCs w:val="24"/>
        </w:rPr>
        <w:t>：</w:t>
      </w:r>
    </w:p>
    <w:p>
      <w:pPr>
        <w:adjustRightInd w:val="0"/>
        <w:snapToGrid w:val="0"/>
        <w:spacing w:line="580" w:lineRule="atLeast"/>
        <w:ind w:firstLine="480" w:firstLineChars="200"/>
        <w:jc w:val="center"/>
        <w:rPr>
          <w:rFonts w:ascii="仿宋_GB2312" w:eastAsia="仿宋_GB2312"/>
          <w:sz w:val="24"/>
          <w:szCs w:val="24"/>
        </w:rPr>
      </w:pPr>
      <w:r>
        <w:rPr>
          <w:rFonts w:ascii="仿宋_GB2312" w:eastAsia="仿宋_GB2312"/>
          <w:sz w:val="24"/>
          <w:szCs w:val="24"/>
        </w:rPr>
        <w:t>基本</w:t>
      </w:r>
      <w:r>
        <w:rPr>
          <w:rFonts w:hint="eastAsia" w:ascii="仿宋_GB2312" w:eastAsia="仿宋_GB2312"/>
          <w:sz w:val="24"/>
          <w:szCs w:val="24"/>
        </w:rPr>
        <w:t>支出规模和结构情况表</w:t>
      </w:r>
    </w:p>
    <w:tbl>
      <w:tblPr>
        <w:tblStyle w:val="5"/>
        <w:tblW w:w="8522" w:type="dxa"/>
        <w:tblInd w:w="0" w:type="dxa"/>
        <w:tblLayout w:type="fixed"/>
        <w:tblCellMar>
          <w:top w:w="0" w:type="dxa"/>
          <w:left w:w="108" w:type="dxa"/>
          <w:bottom w:w="0" w:type="dxa"/>
          <w:right w:w="108" w:type="dxa"/>
        </w:tblCellMar>
      </w:tblPr>
      <w:tblGrid>
        <w:gridCol w:w="619"/>
        <w:gridCol w:w="2816"/>
        <w:gridCol w:w="1266"/>
        <w:gridCol w:w="1266"/>
        <w:gridCol w:w="1135"/>
        <w:gridCol w:w="1420"/>
      </w:tblGrid>
      <w:tr>
        <w:tblPrEx>
          <w:tblLayout w:type="fixed"/>
          <w:tblCellMar>
            <w:top w:w="0" w:type="dxa"/>
            <w:left w:w="108" w:type="dxa"/>
            <w:bottom w:w="0" w:type="dxa"/>
            <w:right w:w="108" w:type="dxa"/>
          </w:tblCellMar>
        </w:tblPrEx>
        <w:trPr>
          <w:trHeight w:val="290" w:hRule="atLeast"/>
          <w:tblHeader/>
        </w:trPr>
        <w:tc>
          <w:tcPr>
            <w:tcW w:w="619" w:type="dxa"/>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816"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266"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1266"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实际执行数</w:t>
            </w:r>
          </w:p>
        </w:tc>
        <w:tc>
          <w:tcPr>
            <w:tcW w:w="1135"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执行率</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实际支出结构</w:t>
            </w:r>
          </w:p>
        </w:tc>
      </w:tr>
      <w:tr>
        <w:tblPrEx>
          <w:tblLayout w:type="fixed"/>
          <w:tblCellMar>
            <w:top w:w="0" w:type="dxa"/>
            <w:left w:w="108" w:type="dxa"/>
            <w:bottom w:w="0" w:type="dxa"/>
            <w:right w:w="108" w:type="dxa"/>
          </w:tblCellMar>
        </w:tblPrEx>
        <w:trPr>
          <w:trHeight w:val="290" w:hRule="atLeast"/>
        </w:trPr>
        <w:tc>
          <w:tcPr>
            <w:tcW w:w="61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w:t>
            </w:r>
          </w:p>
        </w:tc>
        <w:tc>
          <w:tcPr>
            <w:tcW w:w="281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9,889,728.03</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9,236,965.42</w:t>
            </w:r>
          </w:p>
        </w:tc>
        <w:tc>
          <w:tcPr>
            <w:tcW w:w="113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93.40%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b/>
                <w:bCs/>
                <w:color w:val="000000"/>
                <w:kern w:val="0"/>
                <w:sz w:val="18"/>
                <w:szCs w:val="18"/>
              </w:rPr>
            </w:pPr>
            <w:r>
              <w:rPr>
                <w:rFonts w:hint="eastAsia"/>
                <w:b/>
                <w:bCs/>
                <w:color w:val="000000"/>
                <w:kern w:val="0"/>
                <w:sz w:val="18"/>
                <w:szCs w:val="18"/>
              </w:rPr>
              <w:t>100.00%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人员经费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7,956,076.59</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7,956,076.59</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b/>
                <w:bCs/>
                <w:color w:val="000000"/>
                <w:kern w:val="0"/>
                <w:sz w:val="18"/>
                <w:szCs w:val="18"/>
              </w:rPr>
            </w:pPr>
            <w:r>
              <w:rPr>
                <w:rFonts w:hint="eastAsia"/>
                <w:b/>
                <w:bCs/>
                <w:color w:val="000000"/>
                <w:kern w:val="0"/>
                <w:sz w:val="18"/>
                <w:szCs w:val="18"/>
              </w:rPr>
              <w:t>86.13%</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1,168,688.00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1,168,688.00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12.65%</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1.02</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1,548,591.86</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1,548,591.86</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16.77%</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1.03</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奖金</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2,613,799.00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2,717,162.00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103.95%</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29.42%</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1.04</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103,363.00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1.05</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机关事业单位基本养老保险费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754,557.44</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754,557.44</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8.17%</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1.06</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职业年金缴费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206,049.04</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206,049.04</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2.23%</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1.07</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282,842.64</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282,842.64</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3.06%</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1.08</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310,986.00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0.00%</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1.09</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其他社会保障缴费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19,626.83</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19,626.83</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0.21%</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1.10</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595,222.00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595,222.00</w:t>
            </w:r>
          </w:p>
        </w:tc>
        <w:tc>
          <w:tcPr>
            <w:tcW w:w="113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6.44%</w:t>
            </w:r>
          </w:p>
        </w:tc>
      </w:tr>
      <w:tr>
        <w:tblPrEx>
          <w:tblLayout w:type="fixed"/>
          <w:tblCellMar>
            <w:top w:w="0" w:type="dxa"/>
            <w:left w:w="108" w:type="dxa"/>
            <w:bottom w:w="0" w:type="dxa"/>
            <w:right w:w="108" w:type="dxa"/>
          </w:tblCellMar>
        </w:tblPrEx>
        <w:trPr>
          <w:trHeight w:val="290" w:hRule="atLeast"/>
        </w:trPr>
        <w:tc>
          <w:tcPr>
            <w:tcW w:w="61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1.11</w:t>
            </w:r>
          </w:p>
        </w:tc>
        <w:tc>
          <w:tcPr>
            <w:tcW w:w="281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医疗费</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222,727.00</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313,850.00</w:t>
            </w:r>
          </w:p>
        </w:tc>
        <w:tc>
          <w:tcPr>
            <w:tcW w:w="113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140.91%</w:t>
            </w:r>
          </w:p>
        </w:tc>
        <w:tc>
          <w:tcPr>
            <w:tcW w:w="14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3.40%</w:t>
            </w:r>
          </w:p>
        </w:tc>
      </w:tr>
      <w:tr>
        <w:tblPrEx>
          <w:tblLayout w:type="fixed"/>
          <w:tblCellMar>
            <w:top w:w="0" w:type="dxa"/>
            <w:left w:w="108" w:type="dxa"/>
            <w:bottom w:w="0" w:type="dxa"/>
            <w:right w:w="108" w:type="dxa"/>
          </w:tblCellMar>
        </w:tblPrEx>
        <w:trPr>
          <w:trHeight w:val="290" w:hRule="atLeast"/>
        </w:trPr>
        <w:tc>
          <w:tcPr>
            <w:tcW w:w="61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1.12</w:t>
            </w:r>
          </w:p>
        </w:tc>
        <w:tc>
          <w:tcPr>
            <w:tcW w:w="281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其他工资福利支出</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20,533.18</w:t>
            </w:r>
          </w:p>
        </w:tc>
        <w:tc>
          <w:tcPr>
            <w:tcW w:w="1266"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212,313.38</w:t>
            </w:r>
          </w:p>
        </w:tc>
        <w:tc>
          <w:tcPr>
            <w:tcW w:w="113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1034.00%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2.30%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1.13</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56.00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56.00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1.14</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奖励金</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82,228.80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0.00%</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1.15</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其他个人和家庭的补助支出</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26,805.80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109,034.60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406.76%</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1.18%</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1.16</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医疗费补助</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28,082.80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0.30%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商品和服务支出</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1,897,041.44</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1,244,278.83</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65.59%</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13.47%</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45,718.89</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587,362.07</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1284.73%</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6.36%</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2.02</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印刷费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16,096.50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16,096.50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0.17%</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2.03</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咨询费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54,800.00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54,800.00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0.59%</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2.04</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手续费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580.00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580.00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0.01%</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2.05</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9,768.00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9,768.00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0.11%</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2.06</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161,700.00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161,700.00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1.75%</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2.07</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邮电费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30,192.70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30,192.70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0.33%</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2.08</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物业管理费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355,333.33</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35,333.33</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9.94%</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0.38%</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2.09</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差旅费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11,970.00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11,970.00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0.13%</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2.10</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15,932.00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15,932.00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0.17%</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维修（护）费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95,472.99</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95,472.99</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1.03%</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2.12</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500,000.00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2.13</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2.14</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18,882.00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18,882.00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0.20%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2.15</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劳务费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415,014.79</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40,609.00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9.78%</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0.44%</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2.16</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委托业务费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0.02%</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2.17</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44,351.00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44,351.00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0.48%</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2.18</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2,203.80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2,203.80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0.02%</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2.19</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7,613.03</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7,613.03</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0.08%</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2.20</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其他交通费用</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1,800.00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1,800.00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0.02%</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2.21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107,312.41</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107,312.41</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1.16%</w:t>
            </w:r>
          </w:p>
        </w:tc>
      </w:tr>
      <w:tr>
        <w:tblPrEx>
          <w:tblLayout w:type="fixed"/>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3</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资本性支出</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36,610.00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36,610.00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100.00%</w:t>
            </w:r>
          </w:p>
        </w:tc>
        <w:tc>
          <w:tcPr>
            <w:tcW w:w="1420"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0.40%</w:t>
            </w:r>
          </w:p>
        </w:tc>
      </w:tr>
      <w:tr>
        <w:tblPrEx>
          <w:tblLayout w:type="fixed"/>
          <w:tblCellMar>
            <w:top w:w="0" w:type="dxa"/>
            <w:left w:w="108" w:type="dxa"/>
            <w:bottom w:w="0" w:type="dxa"/>
            <w:right w:w="108" w:type="dxa"/>
          </w:tblCellMar>
        </w:tblPrEx>
        <w:trPr>
          <w:trHeight w:val="290" w:hRule="atLeast"/>
        </w:trPr>
        <w:tc>
          <w:tcPr>
            <w:tcW w:w="619"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3.01</w:t>
            </w:r>
          </w:p>
        </w:tc>
        <w:tc>
          <w:tcPr>
            <w:tcW w:w="2816"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办公设备购置</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36,610.00</w:t>
            </w:r>
          </w:p>
        </w:tc>
        <w:tc>
          <w:tcPr>
            <w:tcW w:w="1266"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36,610.00</w:t>
            </w:r>
          </w:p>
        </w:tc>
        <w:tc>
          <w:tcPr>
            <w:tcW w:w="1135"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42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0.40%</w:t>
            </w:r>
          </w:p>
        </w:tc>
      </w:tr>
    </w:tbl>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②2018年武汉市硚口区易家街办事处三公经费支出预算总额</w:t>
      </w:r>
      <w:r>
        <w:rPr>
          <w:rFonts w:hint="eastAsia" w:ascii="仿宋_GB2312" w:eastAsia="仿宋_GB2312"/>
          <w:sz w:val="24"/>
          <w:szCs w:val="24"/>
          <w:lang w:val="en-US" w:eastAsia="zh-CN"/>
        </w:rPr>
        <w:t>9</w:t>
      </w:r>
      <w:bookmarkStart w:id="0" w:name="_GoBack"/>
      <w:bookmarkEnd w:id="0"/>
      <w:r>
        <w:rPr>
          <w:rFonts w:hint="eastAsia" w:ascii="仿宋_GB2312" w:eastAsia="仿宋_GB2312"/>
          <w:sz w:val="24"/>
          <w:szCs w:val="24"/>
        </w:rPr>
        <w:t>万元、实际支出5万元，支出未超预算。具体情况详见下表（单位：万元）：</w:t>
      </w:r>
    </w:p>
    <w:p>
      <w:pPr>
        <w:adjustRightInd w:val="0"/>
        <w:snapToGrid w:val="0"/>
        <w:spacing w:line="360" w:lineRule="auto"/>
        <w:ind w:left="480"/>
        <w:jc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 “三公经费”支出情况表</w:t>
      </w:r>
    </w:p>
    <w:tbl>
      <w:tblPr>
        <w:tblStyle w:val="5"/>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84"/>
        <w:gridCol w:w="1986"/>
        <w:gridCol w:w="1904"/>
        <w:gridCol w:w="15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3084" w:type="dxa"/>
            <w:shd w:val="clear" w:color="auto" w:fill="auto"/>
            <w:vAlign w:val="center"/>
          </w:tcPr>
          <w:p>
            <w:pPr>
              <w:widowControl/>
              <w:jc w:val="center"/>
              <w:rPr>
                <w:color w:val="000000"/>
                <w:kern w:val="0"/>
                <w:sz w:val="18"/>
                <w:szCs w:val="18"/>
              </w:rPr>
            </w:pPr>
            <w:r>
              <w:rPr>
                <w:color w:val="000000"/>
                <w:kern w:val="0"/>
                <w:sz w:val="18"/>
                <w:szCs w:val="18"/>
              </w:rPr>
              <w:t>“</w:t>
            </w:r>
            <w:r>
              <w:rPr>
                <w:rFonts w:hint="eastAsia" w:ascii="宋体" w:hAnsi="宋体"/>
                <w:color w:val="000000"/>
                <w:kern w:val="0"/>
                <w:sz w:val="18"/>
                <w:szCs w:val="18"/>
              </w:rPr>
              <w:t>三公</w:t>
            </w:r>
            <w:r>
              <w:rPr>
                <w:color w:val="000000"/>
                <w:kern w:val="0"/>
                <w:sz w:val="18"/>
                <w:szCs w:val="18"/>
              </w:rPr>
              <w:t>”</w:t>
            </w:r>
            <w:r>
              <w:rPr>
                <w:rFonts w:hint="eastAsia" w:ascii="宋体" w:hAnsi="宋体"/>
                <w:color w:val="000000"/>
                <w:kern w:val="0"/>
                <w:sz w:val="18"/>
                <w:szCs w:val="18"/>
              </w:rPr>
              <w:t>经费支出</w:t>
            </w:r>
          </w:p>
        </w:tc>
        <w:tc>
          <w:tcPr>
            <w:tcW w:w="1986" w:type="dxa"/>
            <w:shd w:val="clear" w:color="auto" w:fill="auto"/>
            <w:vAlign w:val="center"/>
          </w:tcPr>
          <w:p>
            <w:pPr>
              <w:widowControl/>
              <w:jc w:val="center"/>
              <w:rPr>
                <w:color w:val="000000"/>
                <w:kern w:val="0"/>
                <w:sz w:val="18"/>
                <w:szCs w:val="18"/>
              </w:rPr>
            </w:pPr>
            <w:r>
              <w:rPr>
                <w:color w:val="000000"/>
                <w:kern w:val="0"/>
                <w:sz w:val="18"/>
                <w:szCs w:val="18"/>
              </w:rPr>
              <w:t>201</w:t>
            </w:r>
            <w:r>
              <w:rPr>
                <w:rFonts w:hint="eastAsia"/>
                <w:color w:val="000000"/>
                <w:kern w:val="0"/>
                <w:sz w:val="18"/>
                <w:szCs w:val="18"/>
              </w:rPr>
              <w:t>8</w:t>
            </w:r>
            <w:r>
              <w:rPr>
                <w:rFonts w:hint="eastAsia" w:ascii="宋体" w:hAnsi="宋体"/>
                <w:color w:val="000000"/>
                <w:kern w:val="0"/>
                <w:sz w:val="18"/>
                <w:szCs w:val="18"/>
              </w:rPr>
              <w:t>年度</w:t>
            </w:r>
          </w:p>
        </w:tc>
        <w:tc>
          <w:tcPr>
            <w:tcW w:w="1904" w:type="dxa"/>
          </w:tcPr>
          <w:p>
            <w:pPr>
              <w:widowControl/>
              <w:jc w:val="center"/>
              <w:rPr>
                <w:rFonts w:hint="eastAsia"/>
                <w:color w:val="000000"/>
                <w:kern w:val="0"/>
                <w:sz w:val="18"/>
                <w:szCs w:val="18"/>
              </w:rPr>
            </w:pPr>
            <w:r>
              <w:rPr>
                <w:rFonts w:hint="eastAsia"/>
                <w:color w:val="000000"/>
                <w:kern w:val="0"/>
                <w:sz w:val="18"/>
                <w:szCs w:val="18"/>
              </w:rPr>
              <w:t>2017年度</w:t>
            </w:r>
          </w:p>
        </w:tc>
        <w:tc>
          <w:tcPr>
            <w:tcW w:w="1548" w:type="dxa"/>
            <w:shd w:val="clear" w:color="auto" w:fill="auto"/>
            <w:vAlign w:val="center"/>
          </w:tcPr>
          <w:p>
            <w:pPr>
              <w:widowControl/>
              <w:jc w:val="center"/>
              <w:rPr>
                <w:color w:val="000000"/>
                <w:kern w:val="0"/>
                <w:sz w:val="18"/>
                <w:szCs w:val="18"/>
              </w:rPr>
            </w:pPr>
            <w:r>
              <w:rPr>
                <w:rFonts w:hint="eastAsia"/>
                <w:color w:val="000000"/>
                <w:kern w:val="0"/>
                <w:sz w:val="18"/>
                <w:szCs w:val="18"/>
              </w:rPr>
              <w:t>增减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3084" w:type="dxa"/>
            <w:shd w:val="clear" w:color="auto" w:fill="auto"/>
            <w:vAlign w:val="center"/>
          </w:tcPr>
          <w:p>
            <w:pPr>
              <w:widowControl/>
              <w:jc w:val="left"/>
              <w:rPr>
                <w:color w:val="000000"/>
                <w:kern w:val="0"/>
                <w:sz w:val="18"/>
                <w:szCs w:val="18"/>
              </w:rPr>
            </w:pPr>
            <w:r>
              <w:rPr>
                <w:color w:val="000000"/>
                <w:kern w:val="0"/>
                <w:sz w:val="18"/>
                <w:szCs w:val="18"/>
              </w:rPr>
              <w:t>1.</w:t>
            </w:r>
            <w:r>
              <w:rPr>
                <w:rFonts w:hint="eastAsia" w:ascii="宋体" w:hAnsi="宋体"/>
                <w:color w:val="000000"/>
                <w:kern w:val="0"/>
                <w:sz w:val="18"/>
                <w:szCs w:val="18"/>
              </w:rPr>
              <w:t>因公出国（境）费</w:t>
            </w:r>
          </w:p>
        </w:tc>
        <w:tc>
          <w:tcPr>
            <w:tcW w:w="1986" w:type="dxa"/>
            <w:shd w:val="clear" w:color="auto" w:fill="auto"/>
            <w:vAlign w:val="center"/>
          </w:tcPr>
          <w:p>
            <w:pPr>
              <w:jc w:val="center"/>
              <w:rPr>
                <w:color w:val="000000"/>
                <w:sz w:val="18"/>
                <w:szCs w:val="18"/>
              </w:rPr>
            </w:pPr>
            <w:r>
              <w:rPr>
                <w:rFonts w:hint="eastAsia"/>
                <w:color w:val="000000"/>
                <w:sz w:val="18"/>
                <w:szCs w:val="18"/>
              </w:rPr>
              <w:t>1.59</w:t>
            </w:r>
          </w:p>
        </w:tc>
        <w:tc>
          <w:tcPr>
            <w:tcW w:w="1904" w:type="dxa"/>
            <w:vAlign w:val="center"/>
          </w:tcPr>
          <w:p>
            <w:pPr>
              <w:widowControl/>
              <w:jc w:val="center"/>
              <w:rPr>
                <w:kern w:val="0"/>
                <w:sz w:val="18"/>
                <w:szCs w:val="18"/>
              </w:rPr>
            </w:pPr>
          </w:p>
        </w:tc>
        <w:tc>
          <w:tcPr>
            <w:tcW w:w="1548" w:type="dxa"/>
            <w:shd w:val="clear" w:color="auto" w:fill="auto"/>
            <w:noWrap/>
            <w:vAlign w:val="center"/>
          </w:tcPr>
          <w:p>
            <w:pPr>
              <w:widowControl/>
              <w:jc w:val="center"/>
              <w:rPr>
                <w:kern w:val="0"/>
                <w:sz w:val="18"/>
                <w:szCs w:val="18"/>
              </w:rPr>
            </w:pPr>
            <w:r>
              <w:rPr>
                <w:rFonts w:hint="eastAsia"/>
                <w:kern w:val="0"/>
                <w:sz w:val="18"/>
                <w:szCs w:val="18"/>
              </w:rPr>
              <w:t>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3" w:hRule="atLeast"/>
        </w:trPr>
        <w:tc>
          <w:tcPr>
            <w:tcW w:w="3084" w:type="dxa"/>
            <w:shd w:val="clear" w:color="auto" w:fill="auto"/>
            <w:vAlign w:val="center"/>
          </w:tcPr>
          <w:p>
            <w:pPr>
              <w:widowControl/>
              <w:jc w:val="left"/>
              <w:rPr>
                <w:color w:val="000000"/>
                <w:kern w:val="0"/>
                <w:sz w:val="18"/>
                <w:szCs w:val="18"/>
              </w:rPr>
            </w:pPr>
            <w:r>
              <w:rPr>
                <w:color w:val="000000"/>
                <w:kern w:val="0"/>
                <w:sz w:val="18"/>
                <w:szCs w:val="18"/>
              </w:rPr>
              <w:t>2.</w:t>
            </w:r>
            <w:r>
              <w:rPr>
                <w:rFonts w:hint="eastAsia" w:ascii="宋体" w:hAnsi="宋体"/>
                <w:color w:val="000000"/>
                <w:kern w:val="0"/>
                <w:sz w:val="18"/>
                <w:szCs w:val="18"/>
              </w:rPr>
              <w:t>业务公务用车购置及运行维护费</w:t>
            </w:r>
          </w:p>
        </w:tc>
        <w:tc>
          <w:tcPr>
            <w:tcW w:w="1986" w:type="dxa"/>
            <w:shd w:val="clear" w:color="auto" w:fill="auto"/>
            <w:vAlign w:val="center"/>
          </w:tcPr>
          <w:p>
            <w:pPr>
              <w:jc w:val="center"/>
              <w:rPr>
                <w:color w:val="000000"/>
                <w:sz w:val="18"/>
                <w:szCs w:val="18"/>
              </w:rPr>
            </w:pPr>
            <w:r>
              <w:rPr>
                <w:rFonts w:hint="eastAsia"/>
                <w:color w:val="000000"/>
                <w:sz w:val="18"/>
                <w:szCs w:val="18"/>
              </w:rPr>
              <w:t>3.41</w:t>
            </w:r>
          </w:p>
        </w:tc>
        <w:tc>
          <w:tcPr>
            <w:tcW w:w="1904" w:type="dxa"/>
            <w:vAlign w:val="center"/>
          </w:tcPr>
          <w:p>
            <w:pPr>
              <w:widowControl/>
              <w:jc w:val="center"/>
              <w:rPr>
                <w:color w:val="000000"/>
                <w:kern w:val="0"/>
                <w:sz w:val="18"/>
                <w:szCs w:val="18"/>
              </w:rPr>
            </w:pPr>
            <w:r>
              <w:rPr>
                <w:rFonts w:hint="eastAsia"/>
                <w:color w:val="000000"/>
                <w:kern w:val="0"/>
                <w:sz w:val="18"/>
                <w:szCs w:val="18"/>
              </w:rPr>
              <w:t>4.70</w:t>
            </w:r>
          </w:p>
        </w:tc>
        <w:tc>
          <w:tcPr>
            <w:tcW w:w="1548" w:type="dxa"/>
            <w:shd w:val="clear" w:color="auto" w:fill="auto"/>
            <w:vAlign w:val="center"/>
          </w:tcPr>
          <w:p>
            <w:pPr>
              <w:widowControl/>
              <w:jc w:val="center"/>
              <w:rPr>
                <w:color w:val="000000"/>
                <w:kern w:val="0"/>
                <w:sz w:val="18"/>
                <w:szCs w:val="18"/>
              </w:rPr>
            </w:pPr>
            <w:r>
              <w:rPr>
                <w:rFonts w:hint="eastAsia"/>
                <w:color w:val="000000"/>
                <w:kern w:val="0"/>
                <w:sz w:val="18"/>
                <w:szCs w:val="18"/>
              </w:rPr>
              <w:t>-1.29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3084" w:type="dxa"/>
            <w:shd w:val="clear" w:color="auto" w:fill="auto"/>
            <w:vAlign w:val="center"/>
          </w:tcPr>
          <w:p>
            <w:pPr>
              <w:widowControl/>
              <w:jc w:val="left"/>
              <w:rPr>
                <w:color w:val="000000"/>
                <w:kern w:val="0"/>
                <w:sz w:val="18"/>
                <w:szCs w:val="18"/>
              </w:rPr>
            </w:pPr>
            <w:r>
              <w:rPr>
                <w:color w:val="000000"/>
                <w:kern w:val="0"/>
                <w:sz w:val="18"/>
                <w:szCs w:val="18"/>
              </w:rPr>
              <w:t>3.</w:t>
            </w:r>
            <w:r>
              <w:rPr>
                <w:rFonts w:hint="eastAsia" w:ascii="宋体" w:hAnsi="宋体"/>
                <w:color w:val="000000"/>
                <w:kern w:val="0"/>
                <w:sz w:val="18"/>
                <w:szCs w:val="18"/>
              </w:rPr>
              <w:t>公务接待费</w:t>
            </w:r>
          </w:p>
        </w:tc>
        <w:tc>
          <w:tcPr>
            <w:tcW w:w="1986" w:type="dxa"/>
            <w:shd w:val="clear" w:color="auto" w:fill="auto"/>
            <w:vAlign w:val="center"/>
          </w:tcPr>
          <w:p>
            <w:pPr>
              <w:jc w:val="center"/>
              <w:rPr>
                <w:color w:val="000000"/>
                <w:sz w:val="18"/>
                <w:szCs w:val="18"/>
              </w:rPr>
            </w:pPr>
            <w:r>
              <w:rPr>
                <w:color w:val="000000"/>
                <w:sz w:val="18"/>
                <w:szCs w:val="18"/>
              </w:rPr>
              <w:t>0.00</w:t>
            </w:r>
          </w:p>
        </w:tc>
        <w:tc>
          <w:tcPr>
            <w:tcW w:w="1904" w:type="dxa"/>
            <w:vAlign w:val="center"/>
          </w:tcPr>
          <w:p>
            <w:pPr>
              <w:widowControl/>
              <w:jc w:val="center"/>
              <w:rPr>
                <w:color w:val="000000"/>
                <w:kern w:val="0"/>
                <w:sz w:val="18"/>
                <w:szCs w:val="18"/>
              </w:rPr>
            </w:pPr>
          </w:p>
        </w:tc>
        <w:tc>
          <w:tcPr>
            <w:tcW w:w="1548" w:type="dxa"/>
            <w:shd w:val="clear" w:color="auto" w:fill="auto"/>
            <w:vAlign w:val="center"/>
          </w:tcPr>
          <w:p>
            <w:pPr>
              <w:widowControl/>
              <w:jc w:val="center"/>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3084" w:type="dxa"/>
            <w:shd w:val="clear" w:color="auto" w:fill="auto"/>
            <w:vAlign w:val="center"/>
          </w:tcPr>
          <w:p>
            <w:pPr>
              <w:widowControl/>
              <w:jc w:val="center"/>
              <w:rPr>
                <w:color w:val="000000"/>
                <w:kern w:val="0"/>
                <w:sz w:val="18"/>
                <w:szCs w:val="18"/>
              </w:rPr>
            </w:pPr>
            <w:r>
              <w:rPr>
                <w:rFonts w:hint="eastAsia" w:ascii="宋体" w:hAnsi="宋体"/>
                <w:color w:val="000000"/>
                <w:kern w:val="0"/>
                <w:sz w:val="18"/>
                <w:szCs w:val="18"/>
              </w:rPr>
              <w:t>支出合计</w:t>
            </w:r>
          </w:p>
        </w:tc>
        <w:tc>
          <w:tcPr>
            <w:tcW w:w="1986" w:type="dxa"/>
            <w:shd w:val="clear" w:color="auto" w:fill="auto"/>
            <w:vAlign w:val="center"/>
          </w:tcPr>
          <w:p>
            <w:pPr>
              <w:jc w:val="center"/>
              <w:rPr>
                <w:color w:val="000000"/>
                <w:sz w:val="18"/>
                <w:szCs w:val="18"/>
              </w:rPr>
            </w:pPr>
            <w:r>
              <w:rPr>
                <w:rFonts w:hint="eastAsia"/>
                <w:color w:val="000000"/>
                <w:sz w:val="18"/>
                <w:szCs w:val="18"/>
              </w:rPr>
              <w:t>5.00</w:t>
            </w:r>
          </w:p>
        </w:tc>
        <w:tc>
          <w:tcPr>
            <w:tcW w:w="1904" w:type="dxa"/>
            <w:vAlign w:val="center"/>
          </w:tcPr>
          <w:p>
            <w:pPr>
              <w:widowControl/>
              <w:jc w:val="center"/>
              <w:rPr>
                <w:color w:val="000000"/>
                <w:kern w:val="0"/>
                <w:sz w:val="18"/>
                <w:szCs w:val="18"/>
              </w:rPr>
            </w:pPr>
            <w:r>
              <w:rPr>
                <w:rFonts w:hint="eastAsia"/>
                <w:color w:val="000000"/>
                <w:kern w:val="0"/>
                <w:sz w:val="18"/>
                <w:szCs w:val="18"/>
              </w:rPr>
              <w:t>4.70</w:t>
            </w:r>
          </w:p>
        </w:tc>
        <w:tc>
          <w:tcPr>
            <w:tcW w:w="1548" w:type="dxa"/>
            <w:shd w:val="clear" w:color="auto" w:fill="auto"/>
            <w:vAlign w:val="center"/>
          </w:tcPr>
          <w:p>
            <w:pPr>
              <w:widowControl/>
              <w:jc w:val="center"/>
              <w:rPr>
                <w:color w:val="000000"/>
                <w:kern w:val="0"/>
                <w:sz w:val="18"/>
                <w:szCs w:val="18"/>
              </w:rPr>
            </w:pPr>
            <w:r>
              <w:rPr>
                <w:rFonts w:hint="eastAsia"/>
                <w:color w:val="000000"/>
                <w:kern w:val="0"/>
                <w:sz w:val="18"/>
                <w:szCs w:val="18"/>
              </w:rPr>
              <w:t>0.30</w:t>
            </w:r>
          </w:p>
        </w:tc>
      </w:tr>
    </w:tbl>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3.项目支出情况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2018年武汉市硚口区易家街办事处基本支出预算总额</w:t>
      </w:r>
      <w:r>
        <w:rPr>
          <w:rFonts w:ascii="仿宋_GB2312" w:eastAsia="仿宋_GB2312"/>
          <w:sz w:val="24"/>
          <w:szCs w:val="24"/>
        </w:rPr>
        <w:t>21,857,184.29</w:t>
      </w:r>
      <w:r>
        <w:rPr>
          <w:rFonts w:hint="eastAsia" w:ascii="仿宋_GB2312" w:eastAsia="仿宋_GB2312"/>
          <w:sz w:val="24"/>
          <w:szCs w:val="24"/>
        </w:rPr>
        <w:t>元、到位资金</w:t>
      </w:r>
      <w:r>
        <w:rPr>
          <w:rFonts w:ascii="仿宋_GB2312" w:eastAsia="仿宋_GB2312"/>
          <w:sz w:val="24"/>
          <w:szCs w:val="24"/>
        </w:rPr>
        <w:t>21,857,184.29</w:t>
      </w:r>
      <w:r>
        <w:rPr>
          <w:rFonts w:hint="eastAsia" w:ascii="仿宋_GB2312" w:eastAsia="仿宋_GB2312"/>
          <w:sz w:val="24"/>
          <w:szCs w:val="24"/>
        </w:rPr>
        <w:t>元、实际支出</w:t>
      </w:r>
      <w:r>
        <w:rPr>
          <w:rFonts w:ascii="仿宋_GB2312" w:eastAsia="仿宋_GB2312"/>
          <w:sz w:val="24"/>
          <w:szCs w:val="24"/>
        </w:rPr>
        <w:t>21,916,256.64元</w:t>
      </w:r>
      <w:r>
        <w:rPr>
          <w:rFonts w:hint="eastAsia" w:ascii="仿宋_GB2312" w:eastAsia="仿宋_GB2312"/>
          <w:sz w:val="24"/>
          <w:szCs w:val="24"/>
        </w:rPr>
        <w:t>，</w:t>
      </w:r>
      <w:r>
        <w:rPr>
          <w:rFonts w:ascii="仿宋_GB2312" w:eastAsia="仿宋_GB2312"/>
          <w:sz w:val="24"/>
          <w:szCs w:val="24"/>
        </w:rPr>
        <w:t>预算执行率100.27%</w:t>
      </w:r>
      <w:r>
        <w:rPr>
          <w:rFonts w:hint="eastAsia" w:ascii="仿宋_GB2312" w:eastAsia="仿宋_GB2312"/>
          <w:sz w:val="24"/>
          <w:szCs w:val="24"/>
        </w:rPr>
        <w:t>。</w:t>
      </w:r>
      <w:r>
        <w:rPr>
          <w:rFonts w:ascii="仿宋_GB2312" w:eastAsia="仿宋_GB2312"/>
          <w:sz w:val="24"/>
          <w:szCs w:val="24"/>
        </w:rPr>
        <w:t>具体情况详见下表</w:t>
      </w:r>
      <w:r>
        <w:rPr>
          <w:rFonts w:hint="eastAsia" w:ascii="仿宋_GB2312" w:eastAsia="仿宋_GB2312"/>
          <w:sz w:val="24"/>
          <w:szCs w:val="24"/>
        </w:rPr>
        <w:t>：</w:t>
      </w:r>
    </w:p>
    <w:p>
      <w:pPr>
        <w:adjustRightInd w:val="0"/>
        <w:snapToGrid w:val="0"/>
        <w:spacing w:line="580" w:lineRule="atLeast"/>
        <w:ind w:firstLine="480" w:firstLineChars="200"/>
        <w:jc w:val="center"/>
        <w:rPr>
          <w:rFonts w:ascii="仿宋_GB2312" w:eastAsia="仿宋_GB2312"/>
          <w:sz w:val="24"/>
          <w:szCs w:val="24"/>
        </w:rPr>
      </w:pPr>
      <w:r>
        <w:rPr>
          <w:rFonts w:ascii="仿宋_GB2312" w:eastAsia="仿宋_GB2312"/>
          <w:sz w:val="24"/>
          <w:szCs w:val="24"/>
        </w:rPr>
        <w:t>项目</w:t>
      </w:r>
      <w:r>
        <w:rPr>
          <w:rFonts w:hint="eastAsia" w:ascii="仿宋_GB2312" w:eastAsia="仿宋_GB2312"/>
          <w:sz w:val="24"/>
          <w:szCs w:val="24"/>
        </w:rPr>
        <w:t>支出规模和结构情况表</w:t>
      </w:r>
    </w:p>
    <w:tbl>
      <w:tblPr>
        <w:tblStyle w:val="5"/>
        <w:tblW w:w="8756" w:type="dxa"/>
        <w:tblInd w:w="0" w:type="dxa"/>
        <w:tblLayout w:type="fixed"/>
        <w:tblCellMar>
          <w:top w:w="0" w:type="dxa"/>
          <w:left w:w="108" w:type="dxa"/>
          <w:bottom w:w="0" w:type="dxa"/>
          <w:right w:w="108" w:type="dxa"/>
        </w:tblCellMar>
      </w:tblPr>
      <w:tblGrid>
        <w:gridCol w:w="605"/>
        <w:gridCol w:w="2930"/>
        <w:gridCol w:w="1331"/>
        <w:gridCol w:w="1331"/>
        <w:gridCol w:w="944"/>
        <w:gridCol w:w="1615"/>
      </w:tblGrid>
      <w:tr>
        <w:tblPrEx>
          <w:tblLayout w:type="fixed"/>
          <w:tblCellMar>
            <w:top w:w="0" w:type="dxa"/>
            <w:left w:w="108" w:type="dxa"/>
            <w:bottom w:w="0" w:type="dxa"/>
            <w:right w:w="108" w:type="dxa"/>
          </w:tblCellMar>
        </w:tblPrEx>
        <w:trPr>
          <w:trHeight w:val="290" w:hRule="atLeast"/>
          <w:tblHeader/>
        </w:trPr>
        <w:tc>
          <w:tcPr>
            <w:tcW w:w="605" w:type="dxa"/>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930"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33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预算数</w:t>
            </w:r>
          </w:p>
        </w:tc>
        <w:tc>
          <w:tcPr>
            <w:tcW w:w="1331"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实际执行数</w:t>
            </w:r>
          </w:p>
        </w:tc>
        <w:tc>
          <w:tcPr>
            <w:tcW w:w="944"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执行率</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实际支出结构</w:t>
            </w:r>
          </w:p>
        </w:tc>
      </w:tr>
      <w:tr>
        <w:tblPrEx>
          <w:tblLayout w:type="fixed"/>
          <w:tblCellMar>
            <w:top w:w="0" w:type="dxa"/>
            <w:left w:w="108" w:type="dxa"/>
            <w:bottom w:w="0" w:type="dxa"/>
            <w:right w:w="108" w:type="dxa"/>
          </w:tblCellMar>
        </w:tblPrEx>
        <w:trPr>
          <w:trHeight w:val="290" w:hRule="atLeast"/>
        </w:trPr>
        <w:tc>
          <w:tcPr>
            <w:tcW w:w="60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p>
        </w:tc>
        <w:tc>
          <w:tcPr>
            <w:tcW w:w="293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项目支出</w:t>
            </w:r>
          </w:p>
        </w:tc>
        <w:tc>
          <w:tcPr>
            <w:tcW w:w="133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21,857,184.29</w:t>
            </w:r>
          </w:p>
        </w:tc>
        <w:tc>
          <w:tcPr>
            <w:tcW w:w="1331"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21,916,256.64</w:t>
            </w:r>
          </w:p>
        </w:tc>
        <w:tc>
          <w:tcPr>
            <w:tcW w:w="944"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100.27%</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b/>
                <w:bCs/>
                <w:color w:val="000000"/>
                <w:kern w:val="0"/>
                <w:sz w:val="18"/>
                <w:szCs w:val="18"/>
              </w:rPr>
              <w:t>100.00%</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基本建设类项目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rFonts w:ascii="Calibri" w:hAnsi="Calibri" w:cs="Calibri"/>
                <w:color w:val="000000"/>
                <w:kern w:val="0"/>
                <w:sz w:val="18"/>
                <w:szCs w:val="18"/>
              </w:rPr>
            </w:pP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行政事业类项目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21,857,184.29</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21,916,256.64</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b/>
                <w:bCs/>
                <w:color w:val="000000"/>
                <w:kern w:val="0"/>
                <w:sz w:val="18"/>
                <w:szCs w:val="18"/>
              </w:rPr>
            </w:pPr>
            <w:r>
              <w:rPr>
                <w:b/>
                <w:bCs/>
                <w:color w:val="000000"/>
                <w:kern w:val="0"/>
                <w:sz w:val="18"/>
                <w:szCs w:val="18"/>
              </w:rPr>
              <w:t>100.27%</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
                <w:bCs/>
                <w:color w:val="000000"/>
                <w:kern w:val="0"/>
                <w:sz w:val="18"/>
                <w:szCs w:val="18"/>
              </w:rPr>
            </w:pPr>
            <w:r>
              <w:rPr>
                <w:rFonts w:hint="eastAsia"/>
                <w:b/>
                <w:bCs/>
                <w:color w:val="000000"/>
                <w:kern w:val="0"/>
                <w:sz w:val="18"/>
                <w:szCs w:val="18"/>
              </w:rPr>
              <w:t>100.00%</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2.01</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基层党建综合事务项目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581,389.00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172,493.37</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29.67%</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0.79%</w:t>
            </w:r>
          </w:p>
        </w:tc>
      </w:tr>
      <w:tr>
        <w:tblPrEx>
          <w:tblLayout w:type="fixed"/>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2.02</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基层公共安全综合事务项目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1,586,000.00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1,407,148.36</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88.72%</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6.42%</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2.03</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基层社区环境卫生综合治理项目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2,787,000.00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2,723,756.77</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97.73%</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12.43%</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2.04</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社区环境卫生综合治理项目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6,459,700.00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6,459,700.00</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29.47%</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2.05</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区域发展综合事务项目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72,000.00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71,617.44</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99.47%</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0.33%</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2.06</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基层计划生育服务项目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30,600.00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30,300.00</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99.02%</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0.14%</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2.07</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基层群团组织力量建设项目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65,000.00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29,510.74</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45.40%</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0.13%</w:t>
            </w:r>
          </w:p>
        </w:tc>
      </w:tr>
      <w:tr>
        <w:tblPrEx>
          <w:tblLayout w:type="fixed"/>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2.08</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社区公益性岗位项目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2,884,302.00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3,009,665.00</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104.35%</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13.73%</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2.09</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社区公共服务综合事务项目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1,891,193.29</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2,512,064.96</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132.83%</w:t>
            </w:r>
          </w:p>
        </w:tc>
        <w:tc>
          <w:tcPr>
            <w:tcW w:w="1615" w:type="dxa"/>
            <w:tcBorders>
              <w:top w:val="single" w:color="auto" w:sz="8" w:space="0"/>
              <w:left w:val="nil"/>
              <w:bottom w:val="nil"/>
              <w:right w:val="single" w:color="auto" w:sz="8"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11.46%</w:t>
            </w:r>
          </w:p>
        </w:tc>
      </w:tr>
      <w:tr>
        <w:tblPrEx>
          <w:tblLayout w:type="fixed"/>
          <w:tblCellMar>
            <w:top w:w="0" w:type="dxa"/>
            <w:left w:w="108" w:type="dxa"/>
            <w:bottom w:w="0" w:type="dxa"/>
            <w:right w:w="108" w:type="dxa"/>
          </w:tblCellMar>
        </w:tblPrEx>
        <w:trPr>
          <w:trHeight w:val="290" w:hRule="atLeast"/>
        </w:trPr>
        <w:tc>
          <w:tcPr>
            <w:tcW w:w="605"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2.10</w:t>
            </w:r>
          </w:p>
        </w:tc>
        <w:tc>
          <w:tcPr>
            <w:tcW w:w="293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军运会项目</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5,500,000.00</w:t>
            </w:r>
          </w:p>
        </w:tc>
        <w:tc>
          <w:tcPr>
            <w:tcW w:w="1331"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5,500,000.00</w:t>
            </w:r>
          </w:p>
        </w:tc>
        <w:tc>
          <w:tcPr>
            <w:tcW w:w="944" w:type="dxa"/>
            <w:tcBorders>
              <w:top w:val="nil"/>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100.00%</w:t>
            </w:r>
          </w:p>
        </w:tc>
        <w:tc>
          <w:tcPr>
            <w:tcW w:w="161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color w:val="000000"/>
                <w:kern w:val="0"/>
                <w:sz w:val="18"/>
                <w:szCs w:val="18"/>
              </w:rPr>
            </w:pPr>
            <w:r>
              <w:rPr>
                <w:color w:val="000000"/>
                <w:kern w:val="0"/>
                <w:sz w:val="18"/>
                <w:szCs w:val="18"/>
              </w:rPr>
              <w:t>25.10%</w:t>
            </w:r>
          </w:p>
        </w:tc>
      </w:tr>
    </w:tbl>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(二)部门整体支出预算绩效目标的完成情况</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1.产出目标</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①征收拆迁签约面积年度目标值15万平方米、实际值15.27万平方米；</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②易家墩村、舵落口村还建房建设年度目标值6亿元、实际未完成；</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③扶贫APP爱心人士注册量年度目标值2800个、实际值3000个；</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④发放低保户数年度目标值707户次、实际值707户次；</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⑤发放各类困难补贴人数年度目标值1735人次、实际值1735人次；</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6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⑥</w:t>
      </w:r>
      <w:r>
        <w:rPr>
          <w:rFonts w:ascii="仿宋_GB2312" w:eastAsia="仿宋_GB2312"/>
          <w:sz w:val="24"/>
          <w:szCs w:val="24"/>
        </w:rPr>
        <w:fldChar w:fldCharType="end"/>
      </w:r>
      <w:r>
        <w:rPr>
          <w:rFonts w:hint="eastAsia" w:ascii="仿宋_GB2312" w:eastAsia="仿宋_GB2312"/>
          <w:sz w:val="24"/>
          <w:szCs w:val="24"/>
        </w:rPr>
        <w:t>全年火情年度目标值不超过7起、实际值5起；</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7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⑦</w:t>
      </w:r>
      <w:r>
        <w:rPr>
          <w:rFonts w:ascii="仿宋_GB2312" w:eastAsia="仿宋_GB2312"/>
          <w:sz w:val="24"/>
          <w:szCs w:val="24"/>
        </w:rPr>
        <w:fldChar w:fldCharType="end"/>
      </w:r>
      <w:r>
        <w:rPr>
          <w:rFonts w:hint="eastAsia" w:ascii="仿宋_GB2312" w:eastAsia="仿宋_GB2312"/>
          <w:sz w:val="24"/>
          <w:szCs w:val="24"/>
        </w:rPr>
        <w:t>新增就业人数年度目标值2500人、实际值2506人；</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8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⑧</w:t>
      </w:r>
      <w:r>
        <w:rPr>
          <w:rFonts w:ascii="仿宋_GB2312" w:eastAsia="仿宋_GB2312"/>
          <w:sz w:val="24"/>
          <w:szCs w:val="24"/>
        </w:rPr>
        <w:fldChar w:fldCharType="end"/>
      </w:r>
      <w:r>
        <w:rPr>
          <w:rFonts w:hint="eastAsia" w:ascii="仿宋_GB2312" w:eastAsia="仿宋_GB2312"/>
          <w:sz w:val="24"/>
          <w:szCs w:val="24"/>
        </w:rPr>
        <w:t>经营户更换“门前三包责任书”年度目标值360家、实际值360家；</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9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⑨</w:t>
      </w:r>
      <w:r>
        <w:rPr>
          <w:rFonts w:ascii="仿宋_GB2312" w:eastAsia="仿宋_GB2312"/>
          <w:sz w:val="24"/>
          <w:szCs w:val="24"/>
        </w:rPr>
        <w:fldChar w:fldCharType="end"/>
      </w:r>
      <w:r>
        <w:rPr>
          <w:rFonts w:hint="eastAsia" w:ascii="仿宋_GB2312" w:eastAsia="仿宋_GB2312"/>
          <w:sz w:val="24"/>
          <w:szCs w:val="24"/>
        </w:rPr>
        <w:t>街道河湖长每月巡查次数年度目标值12次、实际值12次；</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10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⑩</w:t>
      </w:r>
      <w:r>
        <w:rPr>
          <w:rFonts w:ascii="仿宋_GB2312" w:eastAsia="仿宋_GB2312"/>
          <w:sz w:val="24"/>
          <w:szCs w:val="24"/>
        </w:rPr>
        <w:fldChar w:fldCharType="end"/>
      </w:r>
      <w:r>
        <w:rPr>
          <w:rFonts w:hint="eastAsia" w:ascii="仿宋_GB2312" w:eastAsia="仿宋_GB2312"/>
          <w:sz w:val="24"/>
          <w:szCs w:val="24"/>
        </w:rPr>
        <w:t>社区基础设施建设投入年度目标值270万元、实际值273万元；</w:t>
      </w:r>
    </w:p>
    <w:p>
      <w:pPr>
        <w:adjustRightInd w:val="0"/>
        <w:snapToGrid w:val="0"/>
        <w:spacing w:line="580" w:lineRule="atLeast"/>
        <w:ind w:firstLine="480" w:firstLineChars="200"/>
        <w:rPr>
          <w:rFonts w:ascii="仿宋_GB2312" w:eastAsia="仿宋_GB2312"/>
          <w:sz w:val="24"/>
          <w:szCs w:val="24"/>
        </w:rPr>
      </w:pPr>
      <w:r>
        <w:rPr>
          <w:rFonts w:ascii="Cambria Math" w:hAnsi="Cambria Math" w:eastAsia="仿宋" w:cs="Cambria Math"/>
          <w:sz w:val="24"/>
          <w:szCs w:val="24"/>
        </w:rPr>
        <w:t>⑪</w:t>
      </w:r>
      <w:r>
        <w:rPr>
          <w:rFonts w:hint="eastAsia" w:ascii="仿宋_GB2312" w:eastAsia="仿宋_GB2312"/>
          <w:sz w:val="24"/>
          <w:szCs w:val="24"/>
        </w:rPr>
        <w:t>检查基层党组织党建资料次数年度目标值5次、实际值6次；</w:t>
      </w:r>
    </w:p>
    <w:p>
      <w:pPr>
        <w:adjustRightInd w:val="0"/>
        <w:snapToGrid w:val="0"/>
        <w:spacing w:line="580" w:lineRule="atLeast"/>
        <w:ind w:firstLine="480" w:firstLineChars="200"/>
        <w:rPr>
          <w:rFonts w:ascii="仿宋" w:hAnsi="仿宋" w:eastAsia="仿宋"/>
          <w:sz w:val="24"/>
          <w:szCs w:val="24"/>
        </w:rPr>
      </w:pPr>
      <w:r>
        <w:rPr>
          <w:rFonts w:ascii="Cambria Math" w:hAnsi="Cambria Math" w:eastAsia="仿宋" w:cs="Cambria Math"/>
          <w:sz w:val="24"/>
          <w:szCs w:val="24"/>
        </w:rPr>
        <w:t>⑫</w:t>
      </w:r>
      <w:r>
        <w:rPr>
          <w:rFonts w:hint="eastAsia" w:ascii="仿宋" w:hAnsi="仿宋" w:eastAsia="仿宋"/>
          <w:sz w:val="24"/>
          <w:szCs w:val="24"/>
        </w:rPr>
        <w:t>党员志愿者服务队开展志愿服务场次年度目标值50场、实际值60场；</w:t>
      </w:r>
    </w:p>
    <w:p>
      <w:pPr>
        <w:adjustRightInd w:val="0"/>
        <w:snapToGrid w:val="0"/>
        <w:spacing w:line="580" w:lineRule="atLeast"/>
        <w:ind w:firstLine="480" w:firstLineChars="200"/>
        <w:rPr>
          <w:rFonts w:ascii="仿宋_GB2312" w:eastAsia="仿宋_GB2312"/>
          <w:sz w:val="24"/>
          <w:szCs w:val="24"/>
        </w:rPr>
      </w:pPr>
      <w:r>
        <w:rPr>
          <w:rFonts w:ascii="Cambria Math" w:hAnsi="Cambria Math" w:eastAsia="仿宋" w:cs="Cambria Math"/>
          <w:sz w:val="24"/>
          <w:szCs w:val="24"/>
        </w:rPr>
        <w:t>⑬</w:t>
      </w:r>
      <w:r>
        <w:rPr>
          <w:rFonts w:hint="eastAsia" w:ascii="仿宋" w:hAnsi="仿宋" w:eastAsia="仿宋"/>
          <w:sz w:val="24"/>
          <w:szCs w:val="24"/>
        </w:rPr>
        <w:t>新建社区</w:t>
      </w:r>
      <w:r>
        <w:rPr>
          <w:rFonts w:hint="eastAsia" w:ascii="仿宋_GB2312" w:eastAsia="仿宋_GB2312"/>
          <w:sz w:val="24"/>
          <w:szCs w:val="24"/>
        </w:rPr>
        <w:t>年度目标值1个、实际值1个。</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2.效果目标</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①拆迁居民满意率年度目标值</w:t>
      </w:r>
      <w:r>
        <w:rPr>
          <w:rFonts w:ascii="仿宋_GB2312" w:eastAsia="仿宋_GB2312"/>
          <w:sz w:val="24"/>
          <w:szCs w:val="24"/>
        </w:rPr>
        <w:t>90%</w:t>
      </w:r>
      <w:r>
        <w:rPr>
          <w:rFonts w:hint="eastAsia" w:ascii="仿宋_GB2312" w:eastAsia="仿宋_GB2312"/>
          <w:sz w:val="24"/>
          <w:szCs w:val="24"/>
        </w:rPr>
        <w:t>、实际值</w:t>
      </w:r>
      <w:r>
        <w:rPr>
          <w:rFonts w:ascii="仿宋_GB2312" w:eastAsia="仿宋_GB2312"/>
          <w:sz w:val="24"/>
          <w:szCs w:val="24"/>
        </w:rPr>
        <w:t>92%</w:t>
      </w:r>
      <w:r>
        <w:rPr>
          <w:rFonts w:hint="eastAsia" w:ascii="仿宋_GB2312" w:eastAsia="仿宋_GB2312"/>
          <w:sz w:val="24"/>
          <w:szCs w:val="24"/>
        </w:rPr>
        <w:t>；</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②信访维稳重大责任事件年度目标值：无、实际值：无；</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③受表彰次数年度目标值1次、实际值1次；</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④社会主义核心价值观宣传辖区覆盖率年度目标值100%、实际值100%。</w:t>
      </w:r>
    </w:p>
    <w:p>
      <w:pPr>
        <w:adjustRightInd w:val="0"/>
        <w:snapToGrid w:val="0"/>
        <w:spacing w:line="580" w:lineRule="atLeast"/>
        <w:ind w:firstLine="560" w:firstLineChars="200"/>
        <w:rPr>
          <w:rFonts w:ascii="黑体" w:eastAsia="黑体"/>
          <w:sz w:val="28"/>
          <w:szCs w:val="28"/>
        </w:rPr>
      </w:pPr>
      <w:r>
        <w:rPr>
          <w:rFonts w:hint="eastAsia" w:ascii="黑体" w:eastAsia="黑体"/>
          <w:sz w:val="28"/>
          <w:szCs w:val="28"/>
        </w:rPr>
        <w:t>三、自评结论</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(一)自评结论</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1.自评得分：</w:t>
      </w:r>
      <w:r>
        <w:rPr>
          <w:rFonts w:ascii="仿宋_GB2312" w:eastAsia="仿宋_GB2312"/>
          <w:sz w:val="24"/>
          <w:szCs w:val="24"/>
        </w:rPr>
        <w:t>94.63</w:t>
      </w:r>
      <w:r>
        <w:rPr>
          <w:rFonts w:hint="eastAsia" w:ascii="仿宋_GB2312" w:eastAsia="仿宋_GB2312"/>
          <w:sz w:val="24"/>
          <w:szCs w:val="24"/>
        </w:rPr>
        <w:t>分</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2.综合评价</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总体来看，2018年各预算项目符合国家政策，立项规范，绩效目标基本合理，实施、管理规范有序，产出、效益良好，绩效指标除个别指标因特殊原因未达到绩效目标外，基本都达到或超过绩效目标，各预算项目的有序推进、实施</w:t>
      </w:r>
      <w:r>
        <w:rPr>
          <w:rFonts w:hint="eastAsia" w:ascii="仿宋_GB2312" w:eastAsia="仿宋_GB2312"/>
          <w:sz w:val="24"/>
          <w:szCs w:val="24"/>
          <w:lang w:eastAsia="zh-CN"/>
        </w:rPr>
        <w:t>，</w:t>
      </w:r>
      <w:r>
        <w:rPr>
          <w:rFonts w:hint="eastAsia" w:ascii="仿宋_GB2312" w:eastAsia="仿宋_GB2312"/>
          <w:sz w:val="24"/>
          <w:szCs w:val="24"/>
        </w:rPr>
        <w:t>为确保街道基层行政工作高效、稳定运行，提供了有力的保障。但预算绩效管理的基础工作、内部控制制度建设等方面有待进一步规范和加强。</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(二)主要经验，存在的问题和改进措施</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1.主要经验</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①着力推进重点项目；</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②着力优化营商环境；</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③着力推进城市管理；</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④着力改善民生服务</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5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⑤</w:t>
      </w:r>
      <w:r>
        <w:rPr>
          <w:rFonts w:ascii="仿宋_GB2312" w:eastAsia="仿宋_GB2312"/>
          <w:sz w:val="24"/>
          <w:szCs w:val="24"/>
        </w:rPr>
        <w:fldChar w:fldCharType="end"/>
      </w:r>
      <w:r>
        <w:rPr>
          <w:rFonts w:hint="eastAsia" w:ascii="仿宋_GB2312" w:eastAsia="仿宋_GB2312"/>
          <w:sz w:val="24"/>
          <w:szCs w:val="24"/>
        </w:rPr>
        <w:t>着力打造综合治理格局</w:t>
      </w:r>
    </w:p>
    <w:p>
      <w:pPr>
        <w:adjustRightInd w:val="0"/>
        <w:snapToGrid w:val="0"/>
        <w:spacing w:line="580" w:lineRule="atLeast"/>
        <w:ind w:firstLine="480" w:firstLineChars="200"/>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6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⑥</w:t>
      </w:r>
      <w:r>
        <w:rPr>
          <w:rFonts w:ascii="仿宋_GB2312" w:eastAsia="仿宋_GB2312"/>
          <w:sz w:val="24"/>
          <w:szCs w:val="24"/>
        </w:rPr>
        <w:fldChar w:fldCharType="end"/>
      </w:r>
      <w:r>
        <w:rPr>
          <w:rFonts w:hint="eastAsia" w:ascii="仿宋_GB2312" w:eastAsia="仿宋_GB2312"/>
          <w:sz w:val="24"/>
          <w:szCs w:val="24"/>
        </w:rPr>
        <w:t>着力推进全面从严治党</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2.存在的问题及改进措施</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①拆迁还建、固定资产投资工作有待进一步加强。由于易家墩村、舵落口村还建房尚未开工，两村目标值6亿元暂时无法完成；汉江湾壹号计划投资26.2亿元，自开始建设累计完成投资22.68亿元，该项投资剩3.52亿元，目前，汉江湾壹号二期工程由于规划调整原因于2018年11月启动，汉江雅苑项目由于资金链出现问题，导致水电、绿化工程未完工，只能延期交房。</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针对上述问题，办事处积极与区统筹办沟通，协调其尽快与易家墩村和舵落口村签订统征储备协议，加紧推进两村还建楼建设规划方案，争取早日实现还建楼开工建设；加大汉江湾壹号二期项目开工建设服务力度，确保投资应报尽报；积极做好汉正西物流片企业拆迁工作。</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②城中村改造工作还需进一步推进。由于易家墩、舵落口村城中村改造及丰帆路西片征收项目征收范围内多为老化工区，下岗职工较多，经济条件较差，且征收范围内多为小户型房屋，动迁难度大，造成拆迁工作推进周期较长。</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针对上述问题，办事处将加大对重点企业和未签约住户谈判沟通力度，力争早日签约。针对片区情况，报区政府同意后，进一步加快投入保障房源和事实困难认定，促进快速签约。</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 xml:space="preserve">③对绩效评价工作认识需进一步加强，绩效评价体系需进一步建立、完善。评价过层中发现部分下属单位对绩效评价工作的认识不足，造成实际执行未制定相应的绩效评价相关制度，绩效目标管理，指标体系不够完善、绩效指标标的细化、量化有待改善，对项目执行过程的控制、监督有效约束不够，对项目效果认识与宣传力度不足，相关工作档案存在不完整等问题。 </w:t>
      </w:r>
    </w:p>
    <w:p>
      <w:pPr>
        <w:adjustRightInd w:val="0"/>
        <w:snapToGrid w:val="0"/>
        <w:spacing w:line="580" w:lineRule="atLeast"/>
        <w:ind w:firstLine="480" w:firstLineChars="200"/>
        <w:rPr>
          <w:rFonts w:ascii="仿宋_GB2312" w:eastAsia="仿宋_GB2312"/>
          <w:sz w:val="24"/>
          <w:szCs w:val="24"/>
        </w:rPr>
      </w:pPr>
      <w:r>
        <w:rPr>
          <w:rFonts w:hint="eastAsia" w:ascii="仿宋_GB2312" w:eastAsia="仿宋_GB2312"/>
          <w:sz w:val="24"/>
          <w:szCs w:val="24"/>
        </w:rPr>
        <w:t>针对上述问题，办事处进一步把绩效评价工作放到更重要的地位，把绩效管理的理念和要求融入项目支出预算管理各个环节，建立事前有目标、事中有监控、事后有评价、结果要运用的全过程绩效运行机制。根据项目长期绩效目标、结合财政部门的要求和自身演出的管理要求，合理设计具体绩效目标，将绩效目标与部门工作有机衔接、有效结合，定期进行绩效考核，发挥预算绩效管理的指引作用，增强项目承担单位绩效管理意识，提高项目绩效管理水平。</w:t>
      </w:r>
    </w:p>
    <w:p>
      <w:pPr>
        <w:spacing w:line="61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kern w:val="0"/>
          <w:sz w:val="28"/>
          <w:szCs w:val="28"/>
        </w:rPr>
        <w:t>2018年度硚口区易家街部门整体绩效自评表（附后）</w:t>
      </w:r>
    </w:p>
    <w:p>
      <w:r>
        <w:rPr>
          <w:rFonts w:ascii="黑体" w:hAnsi="黑体" w:eastAsia="黑体"/>
          <w:sz w:val="28"/>
          <w:szCs w:val="28"/>
        </w:rPr>
        <w:br w:type="page"/>
      </w:r>
    </w:p>
    <w:tbl>
      <w:tblPr>
        <w:tblStyle w:val="5"/>
        <w:tblW w:w="8522" w:type="dxa"/>
        <w:tblInd w:w="0" w:type="dxa"/>
        <w:tblLayout w:type="fixed"/>
        <w:tblCellMar>
          <w:top w:w="0" w:type="dxa"/>
          <w:left w:w="108" w:type="dxa"/>
          <w:bottom w:w="0" w:type="dxa"/>
          <w:right w:w="108" w:type="dxa"/>
        </w:tblCellMar>
      </w:tblPr>
      <w:tblGrid>
        <w:gridCol w:w="1379"/>
        <w:gridCol w:w="1103"/>
        <w:gridCol w:w="1822"/>
        <w:gridCol w:w="694"/>
        <w:gridCol w:w="695"/>
        <w:gridCol w:w="1600"/>
        <w:gridCol w:w="1229"/>
      </w:tblGrid>
      <w:tr>
        <w:tblPrEx>
          <w:tblLayout w:type="fixed"/>
          <w:tblCellMar>
            <w:top w:w="0" w:type="dxa"/>
            <w:left w:w="108" w:type="dxa"/>
            <w:bottom w:w="0" w:type="dxa"/>
            <w:right w:w="108" w:type="dxa"/>
          </w:tblCellMar>
        </w:tblPrEx>
        <w:trPr>
          <w:trHeight w:val="350" w:hRule="atLeast"/>
        </w:trPr>
        <w:tc>
          <w:tcPr>
            <w:tcW w:w="8522" w:type="dxa"/>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2018年度硚口区易家街部门整体支出绩效自评表</w:t>
            </w:r>
          </w:p>
        </w:tc>
      </w:tr>
      <w:tr>
        <w:tblPrEx>
          <w:tblLayout w:type="fixed"/>
          <w:tblCellMar>
            <w:top w:w="0" w:type="dxa"/>
            <w:left w:w="108" w:type="dxa"/>
            <w:bottom w:w="0" w:type="dxa"/>
            <w:right w:w="108" w:type="dxa"/>
          </w:tblCellMar>
        </w:tblPrEx>
        <w:trPr>
          <w:trHeight w:val="290" w:hRule="atLeast"/>
        </w:trPr>
        <w:tc>
          <w:tcPr>
            <w:tcW w:w="1379" w:type="dxa"/>
            <w:tcBorders>
              <w:top w:val="nil"/>
              <w:left w:val="nil"/>
              <w:bottom w:val="nil"/>
              <w:right w:val="nil"/>
            </w:tcBorders>
            <w:shd w:val="clear" w:color="auto" w:fill="auto"/>
            <w:noWrap/>
            <w:vAlign w:val="center"/>
          </w:tcPr>
          <w:p>
            <w:pPr>
              <w:widowControl/>
              <w:jc w:val="left"/>
              <w:rPr>
                <w:rFonts w:ascii="楷体_GB2312" w:hAnsi="宋体" w:eastAsia="楷体_GB2312" w:cs="宋体"/>
                <w:color w:val="000000"/>
                <w:kern w:val="0"/>
                <w:sz w:val="20"/>
              </w:rPr>
            </w:pPr>
            <w:r>
              <w:rPr>
                <w:rFonts w:hint="eastAsia" w:ascii="楷体_GB2312" w:hAnsi="宋体" w:eastAsia="楷体_GB2312" w:cs="宋体"/>
                <w:color w:val="000000"/>
                <w:kern w:val="0"/>
                <w:sz w:val="20"/>
              </w:rPr>
              <w:t>填报日期：</w:t>
            </w:r>
          </w:p>
        </w:tc>
        <w:tc>
          <w:tcPr>
            <w:tcW w:w="1103"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2019.8</w:t>
            </w:r>
          </w:p>
        </w:tc>
        <w:tc>
          <w:tcPr>
            <w:tcW w:w="182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rPr>
            </w:pPr>
          </w:p>
        </w:tc>
        <w:tc>
          <w:tcPr>
            <w:tcW w:w="69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rPr>
            </w:pPr>
          </w:p>
        </w:tc>
        <w:tc>
          <w:tcPr>
            <w:tcW w:w="6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rPr>
            </w:pPr>
          </w:p>
        </w:tc>
        <w:tc>
          <w:tcPr>
            <w:tcW w:w="1600" w:type="dxa"/>
            <w:tcBorders>
              <w:top w:val="nil"/>
              <w:left w:val="nil"/>
              <w:bottom w:val="nil"/>
              <w:right w:val="nil"/>
            </w:tcBorders>
            <w:shd w:val="clear" w:color="auto" w:fill="auto"/>
            <w:noWrap/>
            <w:vAlign w:val="center"/>
          </w:tcPr>
          <w:p>
            <w:pPr>
              <w:widowControl/>
              <w:jc w:val="left"/>
              <w:rPr>
                <w:rFonts w:ascii="楷体_GB2312" w:hAnsi="宋体" w:eastAsia="楷体_GB2312" w:cs="宋体"/>
                <w:color w:val="000000"/>
                <w:kern w:val="0"/>
                <w:sz w:val="20"/>
              </w:rPr>
            </w:pPr>
            <w:r>
              <w:rPr>
                <w:rFonts w:hint="eastAsia" w:ascii="楷体_GB2312" w:hAnsi="宋体" w:eastAsia="楷体_GB2312" w:cs="宋体"/>
                <w:color w:val="000000"/>
                <w:kern w:val="0"/>
                <w:sz w:val="20"/>
              </w:rPr>
              <w:t>总分：</w:t>
            </w:r>
          </w:p>
        </w:tc>
        <w:tc>
          <w:tcPr>
            <w:tcW w:w="1229"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94.63</w:t>
            </w:r>
          </w:p>
        </w:tc>
      </w:tr>
      <w:tr>
        <w:tblPrEx>
          <w:tblLayout w:type="fixed"/>
          <w:tblCellMar>
            <w:top w:w="0" w:type="dxa"/>
            <w:left w:w="108" w:type="dxa"/>
            <w:bottom w:w="0" w:type="dxa"/>
            <w:right w:w="108" w:type="dxa"/>
          </w:tblCellMar>
        </w:tblPrEx>
        <w:trPr>
          <w:trHeight w:val="290" w:hRule="atLeast"/>
        </w:trPr>
        <w:tc>
          <w:tcPr>
            <w:tcW w:w="137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项目名称</w:t>
            </w:r>
          </w:p>
        </w:tc>
        <w:tc>
          <w:tcPr>
            <w:tcW w:w="7143"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武汉市硚口区易家街部门整体支出</w:t>
            </w:r>
          </w:p>
        </w:tc>
      </w:tr>
      <w:tr>
        <w:tblPrEx>
          <w:tblLayout w:type="fixed"/>
          <w:tblCellMar>
            <w:top w:w="0" w:type="dxa"/>
            <w:left w:w="108" w:type="dxa"/>
            <w:bottom w:w="0" w:type="dxa"/>
            <w:right w:w="108" w:type="dxa"/>
          </w:tblCellMar>
        </w:tblPrEx>
        <w:trPr>
          <w:trHeight w:val="312" w:hRule="atLeast"/>
        </w:trPr>
        <w:tc>
          <w:tcPr>
            <w:tcW w:w="13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基本支出总额</w:t>
            </w:r>
          </w:p>
        </w:tc>
        <w:tc>
          <w:tcPr>
            <w:tcW w:w="292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988.97万元</w:t>
            </w:r>
          </w:p>
        </w:tc>
        <w:tc>
          <w:tcPr>
            <w:tcW w:w="138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项目支出总额</w:t>
            </w:r>
          </w:p>
        </w:tc>
        <w:tc>
          <w:tcPr>
            <w:tcW w:w="28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2185.72万元</w:t>
            </w:r>
          </w:p>
        </w:tc>
      </w:tr>
      <w:tr>
        <w:tblPrEx>
          <w:tblLayout w:type="fixed"/>
          <w:tblCellMar>
            <w:top w:w="0" w:type="dxa"/>
            <w:left w:w="108" w:type="dxa"/>
            <w:bottom w:w="0" w:type="dxa"/>
            <w:right w:w="108" w:type="dxa"/>
          </w:tblCellMar>
        </w:tblPrEx>
        <w:trPr>
          <w:trHeight w:val="312"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292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18"/>
                <w:szCs w:val="18"/>
              </w:rPr>
            </w:pPr>
          </w:p>
        </w:tc>
        <w:tc>
          <w:tcPr>
            <w:tcW w:w="138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18"/>
                <w:szCs w:val="18"/>
              </w:rPr>
            </w:pPr>
          </w:p>
        </w:tc>
        <w:tc>
          <w:tcPr>
            <w:tcW w:w="28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center"/>
              <w:rPr>
                <w:rFonts w:ascii="仿宋_GB2312" w:hAnsi="宋体" w:eastAsia="仿宋_GB2312" w:cs="宋体"/>
                <w:color w:val="000000"/>
                <w:kern w:val="0"/>
                <w:sz w:val="18"/>
                <w:szCs w:val="18"/>
              </w:rPr>
            </w:pPr>
          </w:p>
        </w:tc>
      </w:tr>
      <w:tr>
        <w:tblPrEx>
          <w:tblLayout w:type="fixed"/>
        </w:tblPrEx>
        <w:trPr>
          <w:trHeight w:val="790" w:hRule="atLeast"/>
        </w:trPr>
        <w:tc>
          <w:tcPr>
            <w:tcW w:w="1379" w:type="dxa"/>
            <w:tcBorders>
              <w:top w:val="nil"/>
              <w:left w:val="single" w:color="auto" w:sz="8" w:space="0"/>
              <w:bottom w:val="nil"/>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预算执行情况（万元）</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预算数（A)</w:t>
            </w:r>
          </w:p>
        </w:tc>
        <w:tc>
          <w:tcPr>
            <w:tcW w:w="138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执行数(B)</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执行率(B/A)</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得分</w:t>
            </w:r>
          </w:p>
        </w:tc>
      </w:tr>
      <w:tr>
        <w:tblPrEx>
          <w:tblLayout w:type="fixed"/>
          <w:tblCellMar>
            <w:top w:w="0" w:type="dxa"/>
            <w:left w:w="108" w:type="dxa"/>
            <w:bottom w:w="0" w:type="dxa"/>
            <w:right w:w="108" w:type="dxa"/>
          </w:tblCellMar>
        </w:tblPrEx>
        <w:trPr>
          <w:trHeight w:val="53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（20分）</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部门整体支出总额</w:t>
            </w:r>
          </w:p>
        </w:tc>
        <w:tc>
          <w:tcPr>
            <w:tcW w:w="1822"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3174.69</w:t>
            </w:r>
          </w:p>
        </w:tc>
        <w:tc>
          <w:tcPr>
            <w:tcW w:w="138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3115.31</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98.13%</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19.63</w:t>
            </w:r>
          </w:p>
        </w:tc>
      </w:tr>
      <w:tr>
        <w:tblPrEx>
          <w:tblLayout w:type="fixed"/>
          <w:tblCellMar>
            <w:top w:w="0" w:type="dxa"/>
            <w:left w:w="108" w:type="dxa"/>
            <w:bottom w:w="0" w:type="dxa"/>
            <w:right w:w="108" w:type="dxa"/>
          </w:tblCellMar>
        </w:tblPrEx>
        <w:trPr>
          <w:trHeight w:val="29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一级指标</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二级指标</w:t>
            </w:r>
          </w:p>
        </w:tc>
        <w:tc>
          <w:tcPr>
            <w:tcW w:w="1822"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三级指标</w:t>
            </w:r>
          </w:p>
        </w:tc>
        <w:tc>
          <w:tcPr>
            <w:tcW w:w="138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年初目标值</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实际完成值</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得分</w:t>
            </w:r>
          </w:p>
        </w:tc>
      </w:tr>
      <w:tr>
        <w:tblPrEx>
          <w:tblLayout w:type="fixed"/>
          <w:tblCellMar>
            <w:top w:w="0" w:type="dxa"/>
            <w:left w:w="108" w:type="dxa"/>
            <w:bottom w:w="0" w:type="dxa"/>
            <w:right w:w="108" w:type="dxa"/>
          </w:tblCellMar>
        </w:tblPrEx>
        <w:trPr>
          <w:trHeight w:val="290" w:hRule="atLeast"/>
        </w:trPr>
        <w:tc>
          <w:tcPr>
            <w:tcW w:w="852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目标1（20分）：全面加快推动城中村改造</w:t>
            </w:r>
          </w:p>
        </w:tc>
      </w:tr>
      <w:tr>
        <w:tblPrEx>
          <w:tblLayout w:type="fixed"/>
          <w:tblCellMar>
            <w:top w:w="0" w:type="dxa"/>
            <w:left w:w="108" w:type="dxa"/>
            <w:bottom w:w="0" w:type="dxa"/>
            <w:right w:w="108" w:type="dxa"/>
          </w:tblCellMar>
        </w:tblPrEx>
        <w:trPr>
          <w:trHeight w:val="290" w:hRule="atLeast"/>
        </w:trPr>
        <w:tc>
          <w:tcPr>
            <w:tcW w:w="13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tc>
        <w:tc>
          <w:tcPr>
            <w:tcW w:w="11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征收拆迁签约面积</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15万平方米</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15.27万平方米</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46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易家墩村、舵落口村还建房建设</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6亿元</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未完成</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Layout w:type="fixed"/>
        </w:tblPrEx>
        <w:trPr>
          <w:trHeight w:val="29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社会效益</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拆迁居民满意率</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90%</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92%</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r>
      <w:tr>
        <w:tblPrEx>
          <w:tblLayout w:type="fixed"/>
          <w:tblCellMar>
            <w:top w:w="0" w:type="dxa"/>
            <w:left w:w="108" w:type="dxa"/>
            <w:bottom w:w="0" w:type="dxa"/>
            <w:right w:w="108" w:type="dxa"/>
          </w:tblCellMar>
        </w:tblPrEx>
        <w:trPr>
          <w:trHeight w:val="580" w:hRule="atLeast"/>
        </w:trPr>
        <w:tc>
          <w:tcPr>
            <w:tcW w:w="852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目标2（20分）：全面落实社会民生保障</w:t>
            </w:r>
          </w:p>
        </w:tc>
      </w:tr>
      <w:tr>
        <w:tblPrEx>
          <w:tblLayout w:type="fixed"/>
          <w:tblCellMar>
            <w:top w:w="0" w:type="dxa"/>
            <w:left w:w="108" w:type="dxa"/>
            <w:bottom w:w="0" w:type="dxa"/>
            <w:right w:w="108" w:type="dxa"/>
          </w:tblCellMar>
        </w:tblPrEx>
        <w:trPr>
          <w:trHeight w:val="530" w:hRule="atLeast"/>
        </w:trPr>
        <w:tc>
          <w:tcPr>
            <w:tcW w:w="13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tc>
        <w:tc>
          <w:tcPr>
            <w:tcW w:w="11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扶贫APP爱心人士注册量</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2800个</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3000个</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CellMar>
            <w:top w:w="0" w:type="dxa"/>
            <w:left w:w="108" w:type="dxa"/>
            <w:bottom w:w="0" w:type="dxa"/>
            <w:right w:w="108" w:type="dxa"/>
          </w:tblCellMar>
        </w:tblPrEx>
        <w:trPr>
          <w:trHeight w:val="29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发放低保户数</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707户次</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707户次</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CellMar>
            <w:top w:w="0" w:type="dxa"/>
            <w:left w:w="108" w:type="dxa"/>
            <w:bottom w:w="0" w:type="dxa"/>
            <w:right w:w="108" w:type="dxa"/>
          </w:tblCellMar>
        </w:tblPrEx>
        <w:trPr>
          <w:trHeight w:val="53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color w:val="000000"/>
                <w:sz w:val="20"/>
              </w:rPr>
            </w:pPr>
            <w:r>
              <w:rPr>
                <w:rFonts w:hint="eastAsia" w:ascii="仿宋_GB2312" w:eastAsia="仿宋_GB2312"/>
                <w:color w:val="000000"/>
                <w:sz w:val="20"/>
              </w:rPr>
              <w:t>发放各类困难补贴人次</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仿宋_GB2312" w:hAnsi="宋体" w:eastAsia="仿宋_GB2312" w:cs="宋体"/>
                <w:color w:val="000000"/>
                <w:sz w:val="20"/>
              </w:rPr>
            </w:pPr>
            <w:r>
              <w:rPr>
                <w:rFonts w:hint="eastAsia" w:ascii="仿宋_GB2312" w:eastAsia="仿宋_GB2312"/>
                <w:color w:val="000000"/>
                <w:sz w:val="20"/>
              </w:rPr>
              <w:t>1735人次</w:t>
            </w:r>
          </w:p>
        </w:tc>
        <w:tc>
          <w:tcPr>
            <w:tcW w:w="1600" w:type="dxa"/>
            <w:tcBorders>
              <w:top w:val="nil"/>
              <w:left w:val="nil"/>
              <w:bottom w:val="single" w:color="auto" w:sz="8" w:space="0"/>
              <w:right w:val="single" w:color="auto" w:sz="8" w:space="0"/>
            </w:tcBorders>
            <w:shd w:val="clear" w:color="auto" w:fill="auto"/>
            <w:vAlign w:val="center"/>
          </w:tcPr>
          <w:p>
            <w:pPr>
              <w:jc w:val="center"/>
              <w:rPr>
                <w:rFonts w:ascii="仿宋_GB2312" w:hAnsi="宋体" w:eastAsia="仿宋_GB2312" w:cs="宋体"/>
                <w:color w:val="000000"/>
                <w:sz w:val="20"/>
              </w:rPr>
            </w:pPr>
            <w:r>
              <w:rPr>
                <w:rFonts w:hint="eastAsia" w:ascii="仿宋_GB2312" w:eastAsia="仿宋_GB2312"/>
                <w:color w:val="000000"/>
                <w:sz w:val="20"/>
              </w:rPr>
              <w:t>1735人次</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CellMar>
            <w:top w:w="0" w:type="dxa"/>
            <w:left w:w="108" w:type="dxa"/>
            <w:bottom w:w="0" w:type="dxa"/>
            <w:right w:w="108" w:type="dxa"/>
          </w:tblCellMar>
        </w:tblPrEx>
        <w:trPr>
          <w:trHeight w:val="29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全年火情</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不超过7起</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5起</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PrEx>
        <w:trPr>
          <w:trHeight w:val="29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新增就业人数</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2500人</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2506人</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Layout w:type="fixed"/>
          <w:tblCellMar>
            <w:top w:w="0" w:type="dxa"/>
            <w:left w:w="108" w:type="dxa"/>
            <w:bottom w:w="0" w:type="dxa"/>
            <w:right w:w="108" w:type="dxa"/>
          </w:tblCellMar>
        </w:tblPrEx>
        <w:trPr>
          <w:trHeight w:val="53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社会效益</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信访维稳重大责任事件</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290" w:hRule="atLeast"/>
        </w:trPr>
        <w:tc>
          <w:tcPr>
            <w:tcW w:w="852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目标3（20分）：全面提升城市环境质量</w:t>
            </w:r>
          </w:p>
        </w:tc>
      </w:tr>
      <w:tr>
        <w:tblPrEx>
          <w:tblLayout w:type="fixed"/>
          <w:tblCellMar>
            <w:top w:w="0" w:type="dxa"/>
            <w:left w:w="108" w:type="dxa"/>
            <w:bottom w:w="0" w:type="dxa"/>
            <w:right w:w="108" w:type="dxa"/>
          </w:tblCellMar>
        </w:tblPrEx>
        <w:trPr>
          <w:trHeight w:val="530" w:hRule="atLeast"/>
        </w:trPr>
        <w:tc>
          <w:tcPr>
            <w:tcW w:w="13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tc>
        <w:tc>
          <w:tcPr>
            <w:tcW w:w="11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经营户更换“门前三包责任书”</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360家</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360家</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53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街道河湖长每月巡查次数</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12次</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12次</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53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社区基础设施建设投入</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270万元</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273万元</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PrEx>
        <w:trPr>
          <w:trHeight w:val="131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社会效益</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受表彰次数</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在市河长办《关于2018年第四季度河湖长巡查日志抽查情况的通报》中通报表彰。</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838" w:hRule="atLeast"/>
        </w:trPr>
        <w:tc>
          <w:tcPr>
            <w:tcW w:w="8522"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目标4（20分）：全面加强基层党的建设</w:t>
            </w:r>
          </w:p>
        </w:tc>
      </w:tr>
      <w:tr>
        <w:tblPrEx>
          <w:tblLayout w:type="fixed"/>
          <w:tblCellMar>
            <w:top w:w="0" w:type="dxa"/>
            <w:left w:w="108" w:type="dxa"/>
            <w:bottom w:w="0" w:type="dxa"/>
            <w:right w:w="108" w:type="dxa"/>
          </w:tblCellMar>
        </w:tblPrEx>
        <w:trPr>
          <w:trHeight w:val="490" w:hRule="atLeast"/>
        </w:trPr>
        <w:tc>
          <w:tcPr>
            <w:tcW w:w="137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tc>
        <w:tc>
          <w:tcPr>
            <w:tcW w:w="110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数量指标</w:t>
            </w:r>
          </w:p>
        </w:tc>
        <w:tc>
          <w:tcPr>
            <w:tcW w:w="182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检查基层党组织党建资料次数</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6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22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56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党员志愿者服务队开展志愿服务场次</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50</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480"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18"/>
                <w:szCs w:val="18"/>
              </w:rPr>
            </w:pP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新建社区</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CellMar>
            <w:top w:w="0" w:type="dxa"/>
            <w:left w:w="108" w:type="dxa"/>
            <w:bottom w:w="0" w:type="dxa"/>
            <w:right w:w="108" w:type="dxa"/>
          </w:tblCellMar>
        </w:tblPrEx>
        <w:trPr>
          <w:trHeight w:val="530" w:hRule="atLeast"/>
        </w:trPr>
        <w:tc>
          <w:tcPr>
            <w:tcW w:w="137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tc>
        <w:tc>
          <w:tcPr>
            <w:tcW w:w="110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社会效益</w:t>
            </w:r>
          </w:p>
        </w:tc>
        <w:tc>
          <w:tcPr>
            <w:tcW w:w="18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社会主义核心价值观宣传辖区覆盖率</w:t>
            </w:r>
          </w:p>
        </w:tc>
        <w:tc>
          <w:tcPr>
            <w:tcW w:w="1389"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160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122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r>
      <w:tr>
        <w:tblPrEx>
          <w:tblLayout w:type="fixed"/>
        </w:tblPrEx>
        <w:trPr>
          <w:trHeight w:val="1020" w:hRule="atLeast"/>
        </w:trPr>
        <w:tc>
          <w:tcPr>
            <w:tcW w:w="137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约束性指标</w:t>
            </w:r>
          </w:p>
        </w:tc>
        <w:tc>
          <w:tcPr>
            <w:tcW w:w="110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资金管理</w:t>
            </w:r>
          </w:p>
        </w:tc>
        <w:tc>
          <w:tcPr>
            <w:tcW w:w="2516"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资金管理</w:t>
            </w:r>
          </w:p>
        </w:tc>
        <w:tc>
          <w:tcPr>
            <w:tcW w:w="2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1.制定了专项资金管理办法并遵照执行；2.支出符合部门预算批复的用途；3.资金整合使用符合相关规定，有规范的审批程序。</w:t>
            </w:r>
          </w:p>
        </w:tc>
        <w:tc>
          <w:tcPr>
            <w:tcW w:w="122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无扣分</w:t>
            </w:r>
          </w:p>
        </w:tc>
      </w:tr>
      <w:tr>
        <w:tblPrEx>
          <w:tblLayout w:type="fixed"/>
          <w:tblCellMar>
            <w:top w:w="0" w:type="dxa"/>
            <w:left w:w="108" w:type="dxa"/>
            <w:bottom w:w="0" w:type="dxa"/>
            <w:right w:w="108" w:type="dxa"/>
          </w:tblCellMar>
        </w:tblPrEx>
        <w:trPr>
          <w:trHeight w:val="823" w:hRule="atLeast"/>
        </w:trPr>
        <w:tc>
          <w:tcPr>
            <w:tcW w:w="137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18"/>
                <w:szCs w:val="18"/>
              </w:rPr>
            </w:pPr>
          </w:p>
        </w:tc>
        <w:tc>
          <w:tcPr>
            <w:tcW w:w="110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18"/>
                <w:szCs w:val="18"/>
              </w:rPr>
            </w:pPr>
          </w:p>
        </w:tc>
        <w:tc>
          <w:tcPr>
            <w:tcW w:w="2516"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合规性</w:t>
            </w:r>
          </w:p>
        </w:tc>
        <w:tc>
          <w:tcPr>
            <w:tcW w:w="2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sz w:val="18"/>
                <w:szCs w:val="18"/>
              </w:rPr>
            </w:pPr>
          </w:p>
        </w:tc>
        <w:tc>
          <w:tcPr>
            <w:tcW w:w="122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83" w:hRule="atLeast"/>
        </w:trPr>
        <w:tc>
          <w:tcPr>
            <w:tcW w:w="8522" w:type="dxa"/>
            <w:gridSpan w:val="7"/>
            <w:tcBorders>
              <w:top w:val="single" w:color="auto" w:sz="8" w:space="0"/>
              <w:left w:val="single" w:color="auto" w:sz="8" w:space="0"/>
              <w:bottom w:val="nil"/>
              <w:right w:val="single" w:color="000000" w:sz="8"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备注：</w:t>
            </w:r>
          </w:p>
        </w:tc>
      </w:tr>
      <w:tr>
        <w:tblPrEx>
          <w:tblLayout w:type="fixed"/>
          <w:tblCellMar>
            <w:top w:w="0" w:type="dxa"/>
            <w:left w:w="108" w:type="dxa"/>
            <w:bottom w:w="0" w:type="dxa"/>
            <w:right w:w="108" w:type="dxa"/>
          </w:tblCellMar>
        </w:tblPrEx>
        <w:trPr>
          <w:trHeight w:val="560" w:hRule="atLeast"/>
        </w:trPr>
        <w:tc>
          <w:tcPr>
            <w:tcW w:w="8522" w:type="dxa"/>
            <w:gridSpan w:val="7"/>
            <w:tcBorders>
              <w:top w:val="nil"/>
              <w:left w:val="single" w:color="auto" w:sz="8" w:space="0"/>
              <w:bottom w:val="nil"/>
              <w:right w:val="single" w:color="000000" w:sz="8"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1.预算执行情况口径：预算数为调整后财政资金总额（包括上年结余结转），执行数为资金使用单位财政资金实际支出数。</w:t>
            </w:r>
          </w:p>
        </w:tc>
      </w:tr>
      <w:tr>
        <w:tblPrEx>
          <w:tblLayout w:type="fixed"/>
          <w:tblCellMar>
            <w:top w:w="0" w:type="dxa"/>
            <w:left w:w="108" w:type="dxa"/>
            <w:bottom w:w="0" w:type="dxa"/>
            <w:right w:w="108" w:type="dxa"/>
          </w:tblCellMar>
        </w:tblPrEx>
        <w:trPr>
          <w:trHeight w:val="1123" w:hRule="atLeast"/>
        </w:trPr>
        <w:tc>
          <w:tcPr>
            <w:tcW w:w="8522" w:type="dxa"/>
            <w:gridSpan w:val="7"/>
            <w:tcBorders>
              <w:top w:val="nil"/>
              <w:left w:val="single" w:color="auto" w:sz="8" w:space="0"/>
              <w:bottom w:val="nil"/>
              <w:right w:val="single" w:color="000000" w:sz="8"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Layout w:type="fixed"/>
          <w:tblCellMar>
            <w:top w:w="0" w:type="dxa"/>
            <w:left w:w="108" w:type="dxa"/>
            <w:bottom w:w="0" w:type="dxa"/>
            <w:right w:w="108" w:type="dxa"/>
          </w:tblCellMar>
        </w:tblPrEx>
        <w:trPr>
          <w:trHeight w:val="1123" w:hRule="atLeast"/>
        </w:trPr>
        <w:tc>
          <w:tcPr>
            <w:tcW w:w="8522" w:type="dxa"/>
            <w:gridSpan w:val="7"/>
            <w:tcBorders>
              <w:top w:val="nil"/>
              <w:left w:val="single" w:color="auto" w:sz="8" w:space="0"/>
              <w:bottom w:val="nil"/>
              <w:right w:val="single" w:color="000000" w:sz="8"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Layout w:type="fixed"/>
        </w:tblPrEx>
        <w:trPr>
          <w:trHeight w:val="560" w:hRule="atLeast"/>
        </w:trPr>
        <w:tc>
          <w:tcPr>
            <w:tcW w:w="8522" w:type="dxa"/>
            <w:gridSpan w:val="7"/>
            <w:tcBorders>
              <w:top w:val="nil"/>
              <w:left w:val="single" w:color="auto" w:sz="8" w:space="0"/>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4.基于经济性和必要性等因素考虑，满意度指标暂可不作为必评指标。约束性指标以负数记分。</w:t>
            </w:r>
          </w:p>
        </w:tc>
      </w:tr>
    </w:tbl>
    <w:p/>
    <w:p>
      <w:pPr>
        <w:adjustRightInd w:val="0"/>
        <w:snapToGrid w:val="0"/>
        <w:spacing w:line="580" w:lineRule="atLeas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Cambria Math">
    <w:altName w:val="Palatino Linotype"/>
    <w:panose1 w:val="02040503050406030204"/>
    <w:charset w:val="00"/>
    <w:family w:val="roman"/>
    <w:pitch w:val="default"/>
    <w:sig w:usb0="00000000" w:usb1="00000000" w:usb2="02000000"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MS P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94"/>
    <w:rsid w:val="00034024"/>
    <w:rsid w:val="000E4539"/>
    <w:rsid w:val="001A29CA"/>
    <w:rsid w:val="001E4A4C"/>
    <w:rsid w:val="002055CC"/>
    <w:rsid w:val="00226DFB"/>
    <w:rsid w:val="0024281E"/>
    <w:rsid w:val="00265594"/>
    <w:rsid w:val="00294361"/>
    <w:rsid w:val="002C0794"/>
    <w:rsid w:val="00320CA1"/>
    <w:rsid w:val="003C66C0"/>
    <w:rsid w:val="004D4F7F"/>
    <w:rsid w:val="004E4365"/>
    <w:rsid w:val="005245AF"/>
    <w:rsid w:val="00536AB0"/>
    <w:rsid w:val="005A149C"/>
    <w:rsid w:val="00601AE7"/>
    <w:rsid w:val="00655CC2"/>
    <w:rsid w:val="006E7CF6"/>
    <w:rsid w:val="006E7D42"/>
    <w:rsid w:val="00726477"/>
    <w:rsid w:val="00861660"/>
    <w:rsid w:val="00895001"/>
    <w:rsid w:val="008D5DDE"/>
    <w:rsid w:val="009058C8"/>
    <w:rsid w:val="00986224"/>
    <w:rsid w:val="00996C60"/>
    <w:rsid w:val="00AE1464"/>
    <w:rsid w:val="00B372D2"/>
    <w:rsid w:val="00B55D85"/>
    <w:rsid w:val="00B63EE6"/>
    <w:rsid w:val="00BA77F8"/>
    <w:rsid w:val="00C50B79"/>
    <w:rsid w:val="00C7664B"/>
    <w:rsid w:val="00C9298E"/>
    <w:rsid w:val="00D8689A"/>
    <w:rsid w:val="00D8771E"/>
    <w:rsid w:val="00DC0B5D"/>
    <w:rsid w:val="00DD04DC"/>
    <w:rsid w:val="00DE60DB"/>
    <w:rsid w:val="00E23E39"/>
    <w:rsid w:val="00E95466"/>
    <w:rsid w:val="00F37747"/>
    <w:rsid w:val="00FA20CE"/>
    <w:rsid w:val="00FA245E"/>
    <w:rsid w:val="00FB64C3"/>
    <w:rsid w:val="35F01F1C"/>
    <w:rsid w:val="61A3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标题 1 Char"/>
    <w:basedOn w:val="6"/>
    <w:link w:val="2"/>
    <w:uiPriority w:val="0"/>
    <w:rPr>
      <w:rFonts w:ascii="Times New Roman" w:hAnsi="Times New Roman" w:eastAsia="宋体" w:cs="Times New Roman"/>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QKPC</Company>
  <Pages>11</Pages>
  <Words>1147</Words>
  <Characters>6540</Characters>
  <Lines>54</Lines>
  <Paragraphs>15</Paragraphs>
  <TotalTime>287</TotalTime>
  <ScaleCrop>false</ScaleCrop>
  <LinksUpToDate>false</LinksUpToDate>
  <CharactersWithSpaces>7672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2019-05-05T02:52:00Z</dcterms:created>
  <dc:creator>QKPC</dc:creator>
  <cp:lastModifiedBy>月色难删</cp:lastModifiedBy>
  <dcterms:modified xsi:type="dcterms:W3CDTF">2019-10-17T00:52:01Z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