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pStyle w:val="2"/>
        <w:jc w:val="center"/>
        <w:rPr>
          <w:rFonts w:ascii="黑体" w:eastAsia="黑体"/>
          <w:b w:val="0"/>
          <w:w w:val="90"/>
        </w:rPr>
      </w:pPr>
      <w:r>
        <w:rPr>
          <w:rFonts w:hint="eastAsia" w:ascii="黑体" w:eastAsia="黑体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 w:type="textWrapping"/>
      </w: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项目名称：  </w:t>
      </w:r>
      <w:r>
        <w:rPr>
          <w:rFonts w:hint="eastAsia" w:ascii="黑体" w:eastAsia="黑体"/>
          <w:bCs/>
          <w:sz w:val="36"/>
          <w:szCs w:val="36"/>
          <w:u w:val="single"/>
          <w:lang w:eastAsia="zh-CN"/>
        </w:rPr>
        <w:t>区域发展综合事务经费</w:t>
      </w: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项目单位：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武汉市硚口区人民政府易家街办事处                   </w:t>
      </w:r>
    </w:p>
    <w:p>
      <w:pPr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主管部门：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(盖章)            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2019年8月</w:t>
      </w:r>
    </w:p>
    <w:p>
      <w:pPr>
        <w:jc w:val="center"/>
        <w:rPr>
          <w:rFonts w:ascii="方正小标宋简体" w:hAnsi="Arial" w:eastAsia="方正小标宋简体" w:cs="Arial"/>
          <w:sz w:val="32"/>
          <w:szCs w:val="32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hAnsi="Arial" w:eastAsia="方正小标宋简体" w:cs="Arial"/>
          <w:sz w:val="32"/>
          <w:szCs w:val="32"/>
        </w:rPr>
        <w:t>2018年度</w:t>
      </w:r>
      <w:r>
        <w:rPr>
          <w:rFonts w:hint="eastAsia" w:ascii="方正小标宋简体" w:hAnsi="Arial" w:eastAsia="方正小标宋简体" w:cs="Arial"/>
          <w:sz w:val="32"/>
          <w:szCs w:val="32"/>
          <w:lang w:eastAsia="zh-CN"/>
        </w:rPr>
        <w:t>区域发展综合</w:t>
      </w:r>
      <w:bookmarkStart w:id="0" w:name="_GoBack"/>
      <w:bookmarkEnd w:id="0"/>
      <w:r>
        <w:rPr>
          <w:rFonts w:hint="eastAsia" w:ascii="方正小标宋简体" w:hAnsi="Arial" w:eastAsia="方正小标宋简体" w:cs="Arial"/>
          <w:sz w:val="32"/>
          <w:szCs w:val="32"/>
          <w:lang w:eastAsia="zh-CN"/>
        </w:rPr>
        <w:t>事务</w:t>
      </w:r>
      <w:r>
        <w:rPr>
          <w:rFonts w:hint="eastAsia" w:ascii="方正小标宋简体" w:hAnsi="Arial" w:eastAsia="方正小标宋简体" w:cs="Arial"/>
          <w:sz w:val="32"/>
          <w:szCs w:val="32"/>
        </w:rPr>
        <w:t>项目</w:t>
      </w:r>
    </w:p>
    <w:p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Arial" w:eastAsia="方正小标宋简体" w:cs="Arial"/>
          <w:sz w:val="32"/>
          <w:szCs w:val="32"/>
        </w:rPr>
        <w:t>绩效自评报告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一、项目基本情况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(一)项目概况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1.项目内容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2018年项目预算总额72,000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00</w:t>
      </w:r>
      <w:r>
        <w:rPr>
          <w:rFonts w:ascii="仿宋_GB2312" w:eastAsia="仿宋_GB2312"/>
          <w:sz w:val="30"/>
          <w:szCs w:val="30"/>
        </w:rPr>
        <w:t>元</w:t>
      </w:r>
      <w:r>
        <w:rPr>
          <w:rFonts w:hint="eastAsia" w:ascii="仿宋_GB2312" w:eastAsia="仿宋_GB2312"/>
          <w:sz w:val="30"/>
          <w:szCs w:val="30"/>
        </w:rPr>
        <w:t>，系</w:t>
      </w:r>
      <w:r>
        <w:rPr>
          <w:rFonts w:ascii="仿宋_GB2312" w:eastAsia="仿宋_GB2312"/>
          <w:sz w:val="30"/>
          <w:szCs w:val="30"/>
        </w:rPr>
        <w:t>零散税收协管员经费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2.完成概况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2018年完成零散税收协管员经费发放</w:t>
      </w:r>
      <w:r>
        <w:rPr>
          <w:rFonts w:ascii="仿宋_GB2312" w:eastAsia="仿宋_GB2312"/>
          <w:sz w:val="30"/>
          <w:szCs w:val="30"/>
        </w:rPr>
        <w:t>71,617.44元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(二)项目预算绩效目标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①完成零散税收协管员经费发放人数年度目标值2人、实际值2人；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①零散税收协管员满意度年度目标值95</w:t>
      </w:r>
      <w:r>
        <w:rPr>
          <w:rFonts w:ascii="仿宋_GB2312" w:eastAsia="仿宋_GB2312"/>
          <w:sz w:val="30"/>
          <w:szCs w:val="30"/>
        </w:rPr>
        <w:t>%</w:t>
      </w:r>
      <w:r>
        <w:rPr>
          <w:rFonts w:hint="eastAsia" w:ascii="仿宋_GB2312" w:eastAsia="仿宋_GB2312"/>
          <w:sz w:val="30"/>
          <w:szCs w:val="30"/>
        </w:rPr>
        <w:t>、实际值100</w:t>
      </w:r>
      <w:r>
        <w:rPr>
          <w:rFonts w:ascii="仿宋_GB2312" w:eastAsia="仿宋_GB2312"/>
          <w:sz w:val="30"/>
          <w:szCs w:val="30"/>
        </w:rPr>
        <w:t>%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二、项目绩效分析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1.业务管理情况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根据上级文件的精神和年初绩效目标开展工作、通过制定相应的管理制度对项目质量控制、项目验收、项目基础资料等各个方面进行有效的管理。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2.财务管理情况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①预算安排、资金到位及实际执行情况</w:t>
      </w:r>
    </w:p>
    <w:p>
      <w:pPr>
        <w:spacing w:before="120" w:after="120" w:line="360" w:lineRule="auto"/>
        <w:ind w:firstLine="560" w:firstLineChars="200"/>
        <w:outlineLvl w:val="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项目年初预算</w:t>
      </w:r>
      <w:r>
        <w:rPr>
          <w:rFonts w:hint="eastAsia" w:ascii="Times New Roman" w:hAnsi="Times New Roman" w:eastAsia="仿宋_GB2312"/>
          <w:sz w:val="28"/>
          <w:szCs w:val="28"/>
        </w:rPr>
        <w:t>72,0</w:t>
      </w:r>
      <w:r>
        <w:rPr>
          <w:rFonts w:ascii="Times New Roman" w:hAnsi="Times New Roman" w:eastAsia="仿宋_GB2312"/>
          <w:sz w:val="28"/>
          <w:szCs w:val="28"/>
        </w:rPr>
        <w:t>00.00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元、调整后预算为</w:t>
      </w:r>
      <w:r>
        <w:rPr>
          <w:rFonts w:ascii="Times New Roman" w:hAnsi="Times New Roman" w:eastAsia="仿宋_GB2312"/>
          <w:sz w:val="28"/>
          <w:szCs w:val="28"/>
        </w:rPr>
        <w:t>72,000.00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元、到位资金</w:t>
      </w:r>
      <w:r>
        <w:rPr>
          <w:rFonts w:ascii="Times New Roman" w:hAnsi="Times New Roman" w:eastAsia="仿宋_GB2312" w:cs="仿宋_GB2312"/>
          <w:sz w:val="28"/>
          <w:szCs w:val="28"/>
        </w:rPr>
        <w:t>72,000.00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元、实际支出</w:t>
      </w:r>
      <w:r>
        <w:rPr>
          <w:rFonts w:ascii="Times New Roman" w:hAnsi="Times New Roman" w:eastAsia="仿宋_GB2312" w:cs="仿宋_GB2312"/>
          <w:sz w:val="28"/>
          <w:szCs w:val="28"/>
        </w:rPr>
        <w:t>71,617.44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元，预算执行率</w:t>
      </w:r>
      <w:r>
        <w:rPr>
          <w:rFonts w:ascii="Times New Roman" w:hAnsi="Times New Roman" w:eastAsia="仿宋_GB2312" w:cs="仿宋_GB2312"/>
          <w:sz w:val="28"/>
          <w:szCs w:val="28"/>
        </w:rPr>
        <w:t>99.47%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spacing w:before="120" w:after="120" w:line="360" w:lineRule="auto"/>
        <w:ind w:firstLine="600" w:firstLineChars="200"/>
        <w:outlineLvl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(二)项目预算绩效目标的完成情况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①完成零散税收协管员经费发放人数年度目标值2人、实际值2人；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①零散税收协管员满意度年度目标值95%、实际值100%。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1.自评得分：</w:t>
      </w:r>
      <w:r>
        <w:rPr>
          <w:rFonts w:ascii="仿宋_GB2312" w:eastAsia="仿宋_GB2312"/>
          <w:sz w:val="30"/>
          <w:szCs w:val="30"/>
        </w:rPr>
        <w:t>99.89</w:t>
      </w:r>
      <w:r>
        <w:rPr>
          <w:rFonts w:hint="eastAsia" w:ascii="仿宋_GB2312" w:eastAsia="仿宋_GB2312"/>
          <w:sz w:val="30"/>
          <w:szCs w:val="30"/>
        </w:rPr>
        <w:t>分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2.综合评价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体来看，2018年项目绩效目标完成情况较好，项目符合国家政策，立项规范，绩效目标基本合理，实施、管理规范有序，产出、效益良好。但预算绩效管理的基础工作、内部控制制度建设等方面有待进一步规范和加强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3.存在的问题及改进措施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①对绩效评价工作认识需进一步加强，绩效评价体系需进一步建立、完善。评价过层中发现部分下属单位对绩效评价工作的认识不足，造成实际执行未制定相应的绩效评价相关制度，绩效目标管理，指标体系不够完善、绩效指标标的细化、量化有待改善，对项目执行过程的控制、监督有效约束不够，对项目效果认识与宣传力度不足，相关工作档案存在不完整等问题。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的措施：进一步把绩效评价工作放到更重要的地位，把绩效管理的理念和要求融入项目支出预算管理各个环节，建立事前有目标、事中有监控、事后有评价、结果要运用的全过程绩效运行机制。根据项目长期绩效目标、结合财政部门的要求和自身演出的管理要求，合理设计具体绩效目标，将绩效目标与部门工作有机衔接、有效结合，定期进行绩效考核，发挥预算绩效管理的指引作用，增强项目承担单位绩效管理意识，提高项目绩效管理水平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</w:t>
      </w:r>
      <w:r>
        <w:rPr>
          <w:rFonts w:hint="eastAsia" w:ascii="黑体" w:hAnsi="黑体" w:eastAsia="黑体" w:cs="宋体"/>
          <w:kern w:val="0"/>
          <w:sz w:val="30"/>
          <w:szCs w:val="30"/>
        </w:rPr>
        <w:t>2018年度项目绩效自评表（附后）</w:t>
      </w:r>
    </w:p>
    <w:p>
      <w:pPr>
        <w:adjustRightInd w:val="0"/>
        <w:snapToGrid w:val="0"/>
        <w:spacing w:line="580" w:lineRule="atLeast"/>
        <w:ind w:firstLine="560" w:firstLineChars="200"/>
        <w:jc w:val="left"/>
      </w:pPr>
      <w:r>
        <w:rPr>
          <w:rFonts w:ascii="黑体" w:hAnsi="黑体" w:eastAsia="黑体"/>
          <w:sz w:val="28"/>
          <w:szCs w:val="28"/>
        </w:rPr>
        <w:br w:type="page"/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17"/>
        <w:gridCol w:w="1087"/>
        <w:gridCol w:w="953"/>
        <w:gridCol w:w="376"/>
        <w:gridCol w:w="1254"/>
        <w:gridCol w:w="623"/>
        <w:gridCol w:w="873"/>
        <w:gridCol w:w="1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2018年度区域发展综合事务项目绩效自评表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填报日期：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总分：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2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区域发展综合事务项目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武汉市硚口区易家街办事处</w:t>
            </w:r>
          </w:p>
        </w:tc>
        <w:tc>
          <w:tcPr>
            <w:tcW w:w="22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9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城管办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2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1、部门预算项目  √   2、专项资金 □   3、上级转移支付项目 □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2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1、持续性项目    √   2、新增性项目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2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1、常年性项目    □   2、延续性项目 √     3、一次续性项目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预算执行情况（万元）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得分（20分*执行率）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7.20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99.44%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产出指标（40分）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发放零散税收协管员经费人数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01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2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零散税收协管员满意度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街道居民公共服务满意度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91%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2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2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2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8522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/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126FF"/>
    <w:rsid w:val="00042135"/>
    <w:rsid w:val="00056ABF"/>
    <w:rsid w:val="000A4FF5"/>
    <w:rsid w:val="000E621A"/>
    <w:rsid w:val="000F43B6"/>
    <w:rsid w:val="00100427"/>
    <w:rsid w:val="00183437"/>
    <w:rsid w:val="001932D6"/>
    <w:rsid w:val="001C0248"/>
    <w:rsid w:val="001E42B5"/>
    <w:rsid w:val="001E7CD1"/>
    <w:rsid w:val="001F15C4"/>
    <w:rsid w:val="001F23E0"/>
    <w:rsid w:val="0020675F"/>
    <w:rsid w:val="002937D8"/>
    <w:rsid w:val="002D7E04"/>
    <w:rsid w:val="00364A30"/>
    <w:rsid w:val="00385F19"/>
    <w:rsid w:val="003C1046"/>
    <w:rsid w:val="004B0ACD"/>
    <w:rsid w:val="004D7BFC"/>
    <w:rsid w:val="0051574A"/>
    <w:rsid w:val="00540C78"/>
    <w:rsid w:val="00544B98"/>
    <w:rsid w:val="00557226"/>
    <w:rsid w:val="006204F3"/>
    <w:rsid w:val="0063406D"/>
    <w:rsid w:val="006A0AD9"/>
    <w:rsid w:val="00734CC0"/>
    <w:rsid w:val="00766A0D"/>
    <w:rsid w:val="007F7D66"/>
    <w:rsid w:val="00834C39"/>
    <w:rsid w:val="00842187"/>
    <w:rsid w:val="00886C4C"/>
    <w:rsid w:val="008C4294"/>
    <w:rsid w:val="008F2755"/>
    <w:rsid w:val="00964D1C"/>
    <w:rsid w:val="009F65AA"/>
    <w:rsid w:val="00A97BA4"/>
    <w:rsid w:val="00AD2EEB"/>
    <w:rsid w:val="00AF1F7A"/>
    <w:rsid w:val="00B215C2"/>
    <w:rsid w:val="00B40288"/>
    <w:rsid w:val="00B54CC6"/>
    <w:rsid w:val="00BB52C4"/>
    <w:rsid w:val="00BE4BEA"/>
    <w:rsid w:val="00BF5A1F"/>
    <w:rsid w:val="00BF625E"/>
    <w:rsid w:val="00BF64AA"/>
    <w:rsid w:val="00C71E1D"/>
    <w:rsid w:val="00C91E57"/>
    <w:rsid w:val="00CF4239"/>
    <w:rsid w:val="00D565C3"/>
    <w:rsid w:val="00E6724C"/>
    <w:rsid w:val="00EA0FF9"/>
    <w:rsid w:val="00ED0373"/>
    <w:rsid w:val="00EE11C6"/>
    <w:rsid w:val="00F52052"/>
    <w:rsid w:val="00FE35B4"/>
    <w:rsid w:val="6611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1">
    <w:name w:val="标题 3 Char"/>
    <w:basedOn w:val="7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9D751-6E78-4CD6-B4AA-DC0BCDDFF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5</Pages>
  <Words>292</Words>
  <Characters>1668</Characters>
  <Lines>13</Lines>
  <Paragraphs>3</Paragraphs>
  <TotalTime>227</TotalTime>
  <ScaleCrop>false</ScaleCrop>
  <LinksUpToDate>false</LinksUpToDate>
  <CharactersWithSpaces>1957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月色难删</cp:lastModifiedBy>
  <dcterms:modified xsi:type="dcterms:W3CDTF">2019-10-17T03:06:24Z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