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</w:rPr>
        <w:t>基层公共安全综合事务项目</w:t>
      </w: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武汉市硚口区人民政府易家街办事处                   </w:t>
      </w:r>
    </w:p>
    <w:p>
      <w:pPr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2019年8月</w:t>
      </w:r>
    </w:p>
    <w:p>
      <w:pPr>
        <w:jc w:val="center"/>
        <w:rPr>
          <w:rFonts w:ascii="方正小标宋简体" w:hAnsi="Arial" w:eastAsia="方正小标宋简体" w:cs="Arial"/>
          <w:sz w:val="32"/>
          <w:szCs w:val="32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32"/>
          <w:szCs w:val="32"/>
        </w:rPr>
        <w:t>2018年度基层公共安全综合事务项目</w:t>
      </w:r>
    </w:p>
    <w:p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Arial" w:eastAsia="方正小标宋简体" w:cs="Arial"/>
          <w:sz w:val="32"/>
          <w:szCs w:val="32"/>
        </w:rPr>
        <w:t>绩效自评报告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一、项目基本情况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1.项目内容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2018年项目预算总额</w:t>
      </w:r>
      <w:r>
        <w:rPr>
          <w:rFonts w:ascii="仿宋_GB2312" w:eastAsia="仿宋_GB2312"/>
          <w:sz w:val="30"/>
          <w:szCs w:val="30"/>
        </w:rPr>
        <w:t>1,586,000.00元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包括以下内容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1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①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基层公共安全经费；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2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②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街道综合治理经费；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③</w:t>
      </w:r>
      <w:r>
        <w:rPr>
          <w:rFonts w:hint="eastAsia" w:ascii="仿宋_GB2312" w:eastAsia="仿宋_GB2312"/>
          <w:sz w:val="30"/>
          <w:szCs w:val="30"/>
        </w:rPr>
        <w:t>社区综合治理经费；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④</w:t>
      </w:r>
      <w:r>
        <w:rPr>
          <w:rFonts w:hint="eastAsia" w:ascii="仿宋_GB2312" w:eastAsia="仿宋_GB2312"/>
          <w:sz w:val="30"/>
          <w:szCs w:val="30"/>
        </w:rPr>
        <w:t>物防技防设施电费；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⑤</w:t>
      </w:r>
      <w:r>
        <w:rPr>
          <w:rFonts w:hint="eastAsia" w:ascii="仿宋_GB2312" w:eastAsia="仿宋_GB2312"/>
          <w:sz w:val="30"/>
          <w:szCs w:val="30"/>
        </w:rPr>
        <w:t>民兵工作经费；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⑥</w:t>
      </w:r>
      <w:r>
        <w:rPr>
          <w:rFonts w:hint="eastAsia" w:ascii="仿宋_GB2312" w:eastAsia="仿宋_GB2312"/>
          <w:sz w:val="30"/>
          <w:szCs w:val="30"/>
        </w:rPr>
        <w:t>街道信访维稳工作经费；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⑦</w:t>
      </w:r>
      <w:r>
        <w:rPr>
          <w:rFonts w:hint="eastAsia" w:ascii="仿宋_GB2312" w:eastAsia="仿宋_GB2312"/>
          <w:sz w:val="30"/>
          <w:szCs w:val="30"/>
        </w:rPr>
        <w:t>安全协管员补贴；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⑧</w:t>
      </w:r>
      <w:r>
        <w:rPr>
          <w:rFonts w:hint="eastAsia" w:ascii="仿宋_GB2312" w:eastAsia="仿宋_GB2312"/>
          <w:sz w:val="30"/>
          <w:szCs w:val="30"/>
        </w:rPr>
        <w:t>安全工作经费。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2.完成概况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①</w:t>
      </w:r>
      <w:r>
        <w:rPr>
          <w:rFonts w:hint="eastAsia" w:ascii="仿宋_GB2312" w:eastAsia="仿宋_GB2312"/>
          <w:sz w:val="30"/>
          <w:szCs w:val="30"/>
        </w:rPr>
        <w:t>街道重点人员稳控到位，截至目前未发生进京非访事件。处置汉水岸各类突发事件5起，出租车司机进京事件3起，确保了全年9个重大敏感节点辖区的稳定：顺利完成11次市区领导大接访，共受理30件上访案件起到吸附、缓解作用；坚持落实包案负责制、坚持敏感时段一日双查双报，辖区内14类（个）信访重点人员均稳控在位；一次性规范办结省委巡视组交办2批次13件信访案件。全年阳光信访平台办件数为144件，满意率为100%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②</w:t>
      </w:r>
      <w:r>
        <w:rPr>
          <w:rFonts w:hint="eastAsia" w:ascii="仿宋_GB2312" w:eastAsia="仿宋_GB2312"/>
          <w:sz w:val="30"/>
          <w:szCs w:val="30"/>
        </w:rPr>
        <w:t>强力推进隐患整治，截止目前，无安全生产、消防安全重大责任事故发生，火情数5起，较去年同比下降3起；强力推进服装厂“三合一”整治。14家“三合一”整改不力服装厂已停产搬离，8家实现生产住宿分离。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建成高标准综治中心，进一步提升平安创建工作成效。街道综治中心已建成，软硬件均配齐并已投入正常使用，整合安全、信访、司法、网格化等力量入驻办公，雪亮工程视频监控系统和网格化管理系统接入中心并可以使用。全年固定宣传阵地、发动多方力量、创新宣传内容，大力推进“一感两度两率”测评宣传工作，按照一张成绩单考评的模式统筹推进治安联防、校园周边治安环境整治、网格化管理、扫黑除恶和铁路护路等工作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(二)项目预算绩效目标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①受理受访案件次数： 3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②火情较上年减少次数： 5次；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③服装厂“三合一”整治户数：</w:t>
      </w:r>
      <w:r>
        <w:rPr>
          <w:rFonts w:ascii="仿宋_GB2312" w:eastAsia="仿宋_GB2312"/>
          <w:sz w:val="30"/>
          <w:szCs w:val="30"/>
        </w:rPr>
        <w:t xml:space="preserve"> 20</w:t>
      </w:r>
      <w:r>
        <w:rPr>
          <w:rFonts w:hint="eastAsia" w:ascii="仿宋_GB2312" w:eastAsia="仿宋_GB2312"/>
          <w:sz w:val="30"/>
          <w:szCs w:val="30"/>
        </w:rPr>
        <w:t>户；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④发现整改重点隐患处数：</w:t>
      </w:r>
      <w:r>
        <w:rPr>
          <w:rFonts w:ascii="仿宋_GB2312" w:eastAsia="仿宋_GB2312"/>
          <w:sz w:val="30"/>
          <w:szCs w:val="30"/>
        </w:rPr>
        <w:t xml:space="preserve"> 350</w:t>
      </w:r>
      <w:r>
        <w:rPr>
          <w:rFonts w:hint="eastAsia" w:ascii="仿宋_GB2312" w:eastAsia="仿宋_GB2312"/>
          <w:sz w:val="30"/>
          <w:szCs w:val="30"/>
        </w:rPr>
        <w:t>处。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①协调市区房管部门完成网签备案户数：</w:t>
      </w:r>
      <w:r>
        <w:rPr>
          <w:rFonts w:ascii="仿宋_GB2312" w:eastAsia="仿宋_GB2312"/>
          <w:sz w:val="30"/>
          <w:szCs w:val="30"/>
        </w:rPr>
        <w:t xml:space="preserve"> 150</w:t>
      </w:r>
      <w:r>
        <w:rPr>
          <w:rFonts w:hint="eastAsia" w:ascii="仿宋_GB2312" w:eastAsia="仿宋_GB2312"/>
          <w:sz w:val="30"/>
          <w:szCs w:val="30"/>
        </w:rPr>
        <w:t>户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②阳光信访平台办件满意度： 100%。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(一)项目管理情况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1.业务管理情况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根据上级文件的精神和年初绩效目标开展工作，严格按照《易家街内部控制手册》、通过制定相应的管理制度对项目质量控制、项目验收、项目基础资料等各个方面进行有效的管理。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2.财务管理情况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①预算安排、资金到位及实际执行情况</w:t>
      </w:r>
    </w:p>
    <w:p>
      <w:pPr>
        <w:spacing w:before="120" w:after="120" w:line="360" w:lineRule="auto"/>
        <w:ind w:firstLine="560" w:firstLineChars="200"/>
        <w:outlineLvl w:val="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项目年初预算</w:t>
      </w:r>
      <w:r>
        <w:rPr>
          <w:rFonts w:ascii="Times New Roman" w:hAnsi="Times New Roman" w:eastAsia="仿宋_GB2312"/>
          <w:sz w:val="28"/>
          <w:szCs w:val="28"/>
        </w:rPr>
        <w:t>1,000,000.00</w:t>
      </w:r>
      <w:r>
        <w:rPr>
          <w:rFonts w:hint="eastAsia" w:ascii="Times New Roman" w:hAnsi="Times New Roman" w:eastAsia="仿宋_GB2312"/>
          <w:sz w:val="28"/>
          <w:szCs w:val="28"/>
        </w:rPr>
        <w:t>元、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调整后预算为</w:t>
      </w:r>
      <w:r>
        <w:rPr>
          <w:rFonts w:ascii="Times New Roman" w:hAnsi="Times New Roman" w:eastAsia="仿宋_GB2312"/>
          <w:sz w:val="28"/>
          <w:szCs w:val="28"/>
        </w:rPr>
        <w:t>1,586,000.00</w:t>
      </w:r>
      <w:r>
        <w:rPr>
          <w:rFonts w:hint="eastAsia" w:ascii="Times New Roman" w:hAnsi="Times New Roman" w:eastAsia="仿宋_GB2312"/>
          <w:sz w:val="28"/>
          <w:szCs w:val="28"/>
        </w:rPr>
        <w:t>元、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到位资金</w:t>
      </w:r>
      <w:r>
        <w:rPr>
          <w:rFonts w:ascii="Times New Roman" w:hAnsi="Times New Roman" w:eastAsia="仿宋_GB2312" w:cs="仿宋_GB2312"/>
          <w:sz w:val="28"/>
          <w:szCs w:val="28"/>
        </w:rPr>
        <w:t>1,586,000.00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元、实际支出</w:t>
      </w:r>
      <w:r>
        <w:rPr>
          <w:rFonts w:ascii="Times New Roman" w:hAnsi="Times New Roman" w:eastAsia="仿宋_GB2312" w:cs="仿宋_GB2312"/>
          <w:sz w:val="28"/>
          <w:szCs w:val="28"/>
        </w:rPr>
        <w:t>1,407,148.36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元，预算执行率</w:t>
      </w:r>
      <w:r>
        <w:rPr>
          <w:rFonts w:ascii="Times New Roman" w:hAnsi="Times New Roman" w:eastAsia="仿宋_GB2312" w:cs="仿宋_GB2312"/>
          <w:sz w:val="28"/>
          <w:szCs w:val="28"/>
        </w:rPr>
        <w:t>88.72%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。具体情况请见下表（单位：元）：</w:t>
      </w:r>
    </w:p>
    <w:p>
      <w:pPr>
        <w:spacing w:before="120" w:after="120" w:line="360" w:lineRule="auto"/>
        <w:ind w:firstLine="480" w:firstLineChars="200"/>
        <w:jc w:val="center"/>
        <w:outlineLvl w:val="2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基层公共安全综合事务项目预算执行情况表</w:t>
      </w: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09"/>
        <w:gridCol w:w="1305"/>
        <w:gridCol w:w="1536"/>
        <w:gridCol w:w="1517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调整后预算数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实际执行数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被装购置费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55,000.00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55,000.00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19,900.00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36.18%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90,000.00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90,000.00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94,928.00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105.48%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其他对个人和家庭补助支出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28,800.00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28,800.00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120,000.00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120,000.00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28,158.87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23.47%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专用材资料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135,000.00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135,000.00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7,161.00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25,200.00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25,200.00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10,190.84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40.44%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维修维护费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10,000.00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10,000.00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38,278.22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382.78%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15,000.00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15,000.00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4,698.15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其他交通费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100,000.00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100,000.00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6,205.50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6,000.00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6,000.00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3,380.66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56.34%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5,000.00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5,000.00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20,000.00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120,000.00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29,417.10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24.51%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40,500.00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405,300.00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397,287.50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98.02%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20,000.00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20,000.00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61,500.00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307.50%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220,000.00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220,000.00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17,073.50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7.76%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手续费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5,000.00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5,000.00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200.00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信息软件购置更新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4,500.00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4,500.00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物业管理费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221,200.00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640,000.00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289.33%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2,745.00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7,131.92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36,092.10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租赁费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 xml:space="preserve"> 2,800.00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1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sz w:val="18"/>
                <w:szCs w:val="18"/>
              </w:rPr>
              <w:t xml:space="preserve">1,000,000.00 </w:t>
            </w:r>
          </w:p>
        </w:tc>
        <w:tc>
          <w:tcPr>
            <w:tcW w:w="1536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sz w:val="18"/>
                <w:szCs w:val="18"/>
              </w:rPr>
              <w:t xml:space="preserve">1 ,586,000.00 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sz w:val="18"/>
                <w:szCs w:val="18"/>
              </w:rPr>
              <w:t xml:space="preserve"> 1,407,148.36 </w:t>
            </w:r>
          </w:p>
        </w:tc>
        <w:tc>
          <w:tcPr>
            <w:tcW w:w="1223" w:type="dxa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sz w:val="18"/>
                <w:szCs w:val="18"/>
              </w:rPr>
              <w:t>88.72%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②实际与预算差异的原因</w:t>
      </w:r>
    </w:p>
    <w:p>
      <w:pPr>
        <w:spacing w:before="120" w:after="120" w:line="360" w:lineRule="auto"/>
        <w:ind w:firstLine="600" w:firstLineChars="200"/>
        <w:outlineLvl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项目预算为</w:t>
      </w:r>
      <w:r>
        <w:rPr>
          <w:rFonts w:ascii="仿宋_GB2312" w:eastAsia="仿宋_GB2312"/>
          <w:sz w:val="30"/>
          <w:szCs w:val="30"/>
        </w:rPr>
        <w:t>1 ,586,000.00</w:t>
      </w:r>
      <w:r>
        <w:rPr>
          <w:rFonts w:hint="eastAsia" w:ascii="仿宋_GB2312" w:eastAsia="仿宋_GB2312"/>
          <w:sz w:val="30"/>
          <w:szCs w:val="30"/>
        </w:rPr>
        <w:t>元，实际支出</w:t>
      </w:r>
      <w:r>
        <w:rPr>
          <w:rFonts w:ascii="仿宋_GB2312" w:eastAsia="仿宋_GB2312"/>
          <w:sz w:val="30"/>
          <w:szCs w:val="30"/>
        </w:rPr>
        <w:t>1,407,148.36</w:t>
      </w:r>
      <w:r>
        <w:rPr>
          <w:rFonts w:hint="eastAsia" w:ascii="仿宋_GB2312" w:eastAsia="仿宋_GB2312"/>
          <w:sz w:val="30"/>
          <w:szCs w:val="30"/>
        </w:rPr>
        <w:t>元，相差</w:t>
      </w:r>
      <w:r>
        <w:rPr>
          <w:rFonts w:ascii="仿宋_GB2312" w:eastAsia="仿宋_GB2312"/>
          <w:sz w:val="30"/>
          <w:szCs w:val="30"/>
        </w:rPr>
        <w:t>178,851.64元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主要原因是预算中的</w:t>
      </w:r>
      <w:r>
        <w:rPr>
          <w:rFonts w:hint="eastAsia" w:ascii="仿宋_GB2312" w:eastAsia="仿宋_GB2312"/>
          <w:sz w:val="30"/>
          <w:szCs w:val="30"/>
        </w:rPr>
        <w:t>被装购置费、办公设备购置、专用材资料、其他交通费等项目执行率较低。</w:t>
      </w:r>
    </w:p>
    <w:p>
      <w:pPr>
        <w:spacing w:before="120" w:after="120" w:line="360" w:lineRule="auto"/>
        <w:ind w:firstLine="600" w:firstLineChars="200"/>
        <w:outlineLvl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(二)项目预算绩效目标的完成情况 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1.产出目标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①受理受访案件次数：目标值3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次，实际值</w:t>
      </w:r>
      <w:r>
        <w:rPr>
          <w:rFonts w:ascii="仿宋_GB2312" w:eastAsia="仿宋_GB2312"/>
          <w:sz w:val="30"/>
          <w:szCs w:val="30"/>
        </w:rPr>
        <w:t>30</w:t>
      </w:r>
      <w:r>
        <w:rPr>
          <w:rFonts w:hint="eastAsia" w:ascii="仿宋_GB2312" w:eastAsia="仿宋_GB2312"/>
          <w:sz w:val="30"/>
          <w:szCs w:val="30"/>
        </w:rPr>
        <w:t>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②火情较上年减少次数：目标值5次、实际值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次；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③服装厂“三合一”整治户数：目标值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户、实际值</w:t>
      </w:r>
      <w:r>
        <w:rPr>
          <w:rFonts w:ascii="仿宋_GB2312" w:eastAsia="仿宋_GB2312"/>
          <w:sz w:val="30"/>
          <w:szCs w:val="30"/>
        </w:rPr>
        <w:t>22</w:t>
      </w:r>
      <w:r>
        <w:rPr>
          <w:rFonts w:hint="eastAsia" w:ascii="仿宋_GB2312" w:eastAsia="仿宋_GB2312"/>
          <w:sz w:val="30"/>
          <w:szCs w:val="30"/>
        </w:rPr>
        <w:t>户；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④发现整改重点隐患处数：目标值</w:t>
      </w:r>
      <w:r>
        <w:rPr>
          <w:rFonts w:ascii="仿宋_GB2312" w:eastAsia="仿宋_GB2312"/>
          <w:sz w:val="30"/>
          <w:szCs w:val="30"/>
        </w:rPr>
        <w:t>350</w:t>
      </w:r>
      <w:r>
        <w:rPr>
          <w:rFonts w:hint="eastAsia" w:ascii="仿宋_GB2312" w:eastAsia="仿宋_GB2312"/>
          <w:sz w:val="30"/>
          <w:szCs w:val="30"/>
        </w:rPr>
        <w:t>处、实际值</w:t>
      </w:r>
      <w:r>
        <w:rPr>
          <w:rFonts w:ascii="仿宋_GB2312" w:eastAsia="仿宋_GB2312"/>
          <w:sz w:val="30"/>
          <w:szCs w:val="30"/>
        </w:rPr>
        <w:t>310</w:t>
      </w:r>
      <w:r>
        <w:rPr>
          <w:rFonts w:hint="eastAsia" w:ascii="仿宋_GB2312" w:eastAsia="仿宋_GB2312"/>
          <w:sz w:val="30"/>
          <w:szCs w:val="30"/>
        </w:rPr>
        <w:t>处。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2.效果目标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①协调市区房管部门完成网签备案户数：目标值</w:t>
      </w:r>
      <w:r>
        <w:rPr>
          <w:rFonts w:ascii="仿宋_GB2312" w:eastAsia="仿宋_GB2312"/>
          <w:sz w:val="30"/>
          <w:szCs w:val="30"/>
        </w:rPr>
        <w:t>150</w:t>
      </w:r>
      <w:r>
        <w:rPr>
          <w:rFonts w:hint="eastAsia" w:ascii="仿宋_GB2312" w:eastAsia="仿宋_GB2312"/>
          <w:sz w:val="30"/>
          <w:szCs w:val="30"/>
        </w:rPr>
        <w:t>户、实际值</w:t>
      </w:r>
      <w:r>
        <w:rPr>
          <w:rFonts w:ascii="仿宋_GB2312" w:eastAsia="仿宋_GB2312"/>
          <w:sz w:val="30"/>
          <w:szCs w:val="30"/>
        </w:rPr>
        <w:t>140</w:t>
      </w:r>
      <w:r>
        <w:rPr>
          <w:rFonts w:hint="eastAsia" w:ascii="仿宋_GB2312" w:eastAsia="仿宋_GB2312"/>
          <w:sz w:val="30"/>
          <w:szCs w:val="30"/>
        </w:rPr>
        <w:t>户；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②阳光信访平台办件满意度：目标值100%、实际值100%。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(一)自评结论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1.自评得分：</w:t>
      </w:r>
      <w:r>
        <w:rPr>
          <w:rFonts w:ascii="仿宋_GB2312" w:eastAsia="仿宋_GB2312"/>
          <w:sz w:val="30"/>
          <w:szCs w:val="30"/>
        </w:rPr>
        <w:t>91.27</w:t>
      </w:r>
      <w:r>
        <w:rPr>
          <w:rFonts w:hint="eastAsia" w:ascii="仿宋_GB2312" w:eastAsia="仿宋_GB2312"/>
          <w:sz w:val="30"/>
          <w:szCs w:val="30"/>
        </w:rPr>
        <w:t>分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2.综合评价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体来看，2018年项目绩效目标完成情况较好，项目符合国家政策，立项规范，绩效目标基本合理，实施、管理规范有序，产出、效益良好。但预算绩效管理的基础工作、内部控制制度建设等方面有待进一步规范和加强。</w:t>
      </w:r>
    </w:p>
    <w:p>
      <w:pPr>
        <w:adjustRightInd w:val="0"/>
        <w:snapToGrid w:val="0"/>
        <w:spacing w:line="6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(二)主要经验，存在的问题和改进措施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1.主要经验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1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①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构建“调、控、诉”分类处理信访工作模式；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2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②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坚持隐患“五查”，确保不留死角；通过社区检查、复查及街道抽查、核查、督查，反复“咀嚼”直至隐患消除。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hint="eastAsia" w:ascii="仿宋_GB2312" w:eastAsia="仿宋_GB2312"/>
          <w:sz w:val="30"/>
          <w:szCs w:val="30"/>
        </w:rPr>
        <w:instrText xml:space="preserve">= 3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③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健全绩效考核机制，规范人员管理，提升综治工作实效。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2.存在的问题及改进措施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①</w:t>
      </w:r>
      <w:r>
        <w:rPr>
          <w:rFonts w:hint="eastAsia" w:ascii="仿宋_GB2312" w:eastAsia="仿宋_GB2312"/>
          <w:sz w:val="30"/>
          <w:szCs w:val="30"/>
        </w:rPr>
        <w:t>绩效申报指标可衡量性和指导性性不足，未充分发挥绩效目标的导向和激励作用。</w:t>
      </w:r>
    </w:p>
    <w:p>
      <w:pPr>
        <w:pStyle w:val="12"/>
        <w:ind w:firstLine="600"/>
        <w:rPr>
          <w:rFonts w:ascii="仿宋_GB2312" w:hAnsi="Calibri"/>
          <w:sz w:val="30"/>
          <w:szCs w:val="30"/>
        </w:rPr>
      </w:pPr>
      <w:r>
        <w:rPr>
          <w:rFonts w:hint="eastAsia" w:ascii="仿宋_GB2312" w:hAnsi="Calibri"/>
          <w:sz w:val="30"/>
          <w:szCs w:val="30"/>
        </w:rPr>
        <w:t>采取的措施：办事处科学地编制预算项目，合理地设定绩效目标值，精准地将各子项目预算和绩效目标进行分解，使绩效目标、项目预算与部门工作能够紧密结合。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②</w:t>
      </w:r>
      <w:r>
        <w:rPr>
          <w:rFonts w:hint="eastAsia" w:ascii="仿宋_GB2312" w:eastAsia="仿宋_GB2312"/>
          <w:sz w:val="30"/>
          <w:szCs w:val="30"/>
        </w:rPr>
        <w:t xml:space="preserve">对绩效评价工作认识需进一步加强，绩效评价体系需进一步建立、完善。评价过层中发现部分下属单位对绩效评价工作的认识不足，造成实际执行未制定相应的绩效评价相关制度，绩效目标管理，指标体系不够完善、绩效指标标的细化、量化有待改善，对项目执行过程的控制、监督有效约束不够，对项目效果认识与宣传力度不足，相关工作档案存在不完整等问题。 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的措施：办事处进一步把绩效评价工作放到更重要的地位，把绩效管理的理念和要求融入项目支出预算管理各个环节，建立事前有目标、事中有监控、事后有评价、结果要运用的全过程绩效运行机制。根据项目长期绩效目标、结合财政部门的要求和自身演出的管理要求，合理设计具体绩效目标，将绩效目标与部门工作有机衔接、有效结合，定期进行绩效考核，发挥预算绩效管理的指引作用，增强项目承担单位绩效管理意识，提高项目绩效管理水平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</w:t>
      </w:r>
      <w:r>
        <w:rPr>
          <w:rFonts w:hint="eastAsia" w:ascii="黑体" w:hAnsi="黑体" w:eastAsia="黑体" w:cs="宋体"/>
          <w:kern w:val="0"/>
          <w:sz w:val="30"/>
          <w:szCs w:val="30"/>
        </w:rPr>
        <w:t>2018年度项目绩效自评表（附后）</w:t>
      </w:r>
    </w:p>
    <w:p>
      <w:pPr>
        <w:adjustRightInd w:val="0"/>
        <w:snapToGrid w:val="0"/>
        <w:spacing w:line="580" w:lineRule="atLeast"/>
        <w:ind w:firstLine="560" w:firstLineChars="200"/>
        <w:jc w:val="left"/>
      </w:pPr>
      <w:r>
        <w:rPr>
          <w:rFonts w:ascii="黑体" w:hAnsi="黑体" w:eastAsia="黑体"/>
          <w:sz w:val="28"/>
          <w:szCs w:val="28"/>
        </w:rPr>
        <w:br w:type="page"/>
      </w:r>
    </w:p>
    <w:tbl>
      <w:tblPr>
        <w:tblStyle w:val="6"/>
        <w:tblW w:w="884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93"/>
        <w:gridCol w:w="1445"/>
        <w:gridCol w:w="1301"/>
        <w:gridCol w:w="672"/>
        <w:gridCol w:w="1169"/>
        <w:gridCol w:w="555"/>
        <w:gridCol w:w="817"/>
        <w:gridCol w:w="1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2018年度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</w:rPr>
              <w:t>基层公共安全综合事务项目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填报日期：2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  <w:t>019.8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0"/>
                <w:szCs w:val="20"/>
              </w:rPr>
              <w:t>总分：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91.27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基层公共安全综合事务项目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4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武汉市硚口区易家街办事处</w:t>
            </w:r>
          </w:p>
        </w:tc>
        <w:tc>
          <w:tcPr>
            <w:tcW w:w="23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公共安全办公室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1、部门预算项目   √   2、专项资金 □   3、上级转移支付项目 □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1、持续性项目     √  2、新增性项目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70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1、常年性项目     □  2、延续性项目 √  3、一次续性项目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预算执行情况（万元）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预算数（A)</w:t>
            </w:r>
          </w:p>
        </w:tc>
        <w:tc>
          <w:tcPr>
            <w:tcW w:w="1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执行数(B)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执行率(B/A)</w:t>
            </w:r>
          </w:p>
        </w:tc>
        <w:tc>
          <w:tcPr>
            <w:tcW w:w="24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得分（20分*执行率）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158.60</w:t>
            </w:r>
          </w:p>
        </w:tc>
        <w:tc>
          <w:tcPr>
            <w:tcW w:w="1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140.71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88.72%</w:t>
            </w:r>
          </w:p>
        </w:tc>
        <w:tc>
          <w:tcPr>
            <w:tcW w:w="24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年初目标值（A)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实际完成值(B)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受理受访案件次数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10.00</w:t>
            </w:r>
          </w:p>
        </w:tc>
      </w:tr>
      <w:tr>
        <w:tblPrEx>
          <w:tblLayout w:type="fixed"/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火情较上年减少次数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服装厂“三合一”整治户数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发现整改重点隐患处数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协调市区房管部门完成网签备案户数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69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阳光信访平台办件满意度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41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备注：</w:t>
            </w:r>
          </w:p>
        </w:tc>
      </w:tr>
      <w:tr>
        <w:tblPrEx>
          <w:tblLayout w:type="fixed"/>
        </w:tblPrEx>
        <w:trPr>
          <w:trHeight w:val="560" w:hRule="atLeast"/>
        </w:trPr>
        <w:tc>
          <w:tcPr>
            <w:tcW w:w="8841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1.预算执行情况口径：预算数为调整后财政资金总额（包括上年结余结转），执行数为资金使用单位财政资金实际支出数。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41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41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84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32CA2"/>
    <w:rsid w:val="0004471C"/>
    <w:rsid w:val="00056ABF"/>
    <w:rsid w:val="0006169D"/>
    <w:rsid w:val="000A4FF5"/>
    <w:rsid w:val="000F43B6"/>
    <w:rsid w:val="00100427"/>
    <w:rsid w:val="00153768"/>
    <w:rsid w:val="001561F6"/>
    <w:rsid w:val="00183437"/>
    <w:rsid w:val="001C0248"/>
    <w:rsid w:val="001D2C4F"/>
    <w:rsid w:val="001F23E0"/>
    <w:rsid w:val="00246C53"/>
    <w:rsid w:val="00265FCA"/>
    <w:rsid w:val="002937D8"/>
    <w:rsid w:val="002D7E04"/>
    <w:rsid w:val="00364A30"/>
    <w:rsid w:val="003744D8"/>
    <w:rsid w:val="00385F19"/>
    <w:rsid w:val="003F3DE7"/>
    <w:rsid w:val="0051574A"/>
    <w:rsid w:val="00540C78"/>
    <w:rsid w:val="00554CE5"/>
    <w:rsid w:val="00557226"/>
    <w:rsid w:val="005977F6"/>
    <w:rsid w:val="00615D49"/>
    <w:rsid w:val="006204F3"/>
    <w:rsid w:val="006A0AD9"/>
    <w:rsid w:val="00734CC0"/>
    <w:rsid w:val="00766A0D"/>
    <w:rsid w:val="007813D2"/>
    <w:rsid w:val="007F7D66"/>
    <w:rsid w:val="00834C39"/>
    <w:rsid w:val="00886C4C"/>
    <w:rsid w:val="008B389B"/>
    <w:rsid w:val="008C4294"/>
    <w:rsid w:val="008F2755"/>
    <w:rsid w:val="00964D1C"/>
    <w:rsid w:val="009B7817"/>
    <w:rsid w:val="009C7064"/>
    <w:rsid w:val="009F65AA"/>
    <w:rsid w:val="00A11B45"/>
    <w:rsid w:val="00A324C7"/>
    <w:rsid w:val="00A84798"/>
    <w:rsid w:val="00A97BA4"/>
    <w:rsid w:val="00AD2EEB"/>
    <w:rsid w:val="00AE7D77"/>
    <w:rsid w:val="00B215C2"/>
    <w:rsid w:val="00B25087"/>
    <w:rsid w:val="00B40288"/>
    <w:rsid w:val="00B76959"/>
    <w:rsid w:val="00BE4BEA"/>
    <w:rsid w:val="00BF625E"/>
    <w:rsid w:val="00BF64AA"/>
    <w:rsid w:val="00C168F5"/>
    <w:rsid w:val="00C323B5"/>
    <w:rsid w:val="00CA48E8"/>
    <w:rsid w:val="00D00588"/>
    <w:rsid w:val="00D565C3"/>
    <w:rsid w:val="00DE5E16"/>
    <w:rsid w:val="00E36498"/>
    <w:rsid w:val="00E45568"/>
    <w:rsid w:val="00E6724C"/>
    <w:rsid w:val="00EA0FF9"/>
    <w:rsid w:val="00ED0373"/>
    <w:rsid w:val="00EE11C6"/>
    <w:rsid w:val="00F1578E"/>
    <w:rsid w:val="00F52052"/>
    <w:rsid w:val="00F95921"/>
    <w:rsid w:val="00FA299C"/>
    <w:rsid w:val="027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标题 3 Char"/>
    <w:basedOn w:val="7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customStyle="1" w:styleId="12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06969-B52E-42EA-95BF-9C3505F05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8</Pages>
  <Words>647</Words>
  <Characters>3690</Characters>
  <Lines>30</Lines>
  <Paragraphs>8</Paragraphs>
  <TotalTime>201</TotalTime>
  <ScaleCrop>false</ScaleCrop>
  <LinksUpToDate>false</LinksUpToDate>
  <CharactersWithSpaces>4329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月色难删</cp:lastModifiedBy>
  <dcterms:modified xsi:type="dcterms:W3CDTF">2019-10-17T02:20:21Z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