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val="en-US" w:eastAsia="zh-CN"/>
        </w:rPr>
        <w:t>附件一</w:t>
      </w:r>
      <w:r>
        <w:rPr>
          <w:rFonts w:hint="eastAsia" w:ascii="Times New Roman" w:hAnsi="Times New Roman" w:eastAsia="仿宋" w:cs="Times New Roman"/>
          <w:b/>
          <w:bCs/>
          <w:sz w:val="24"/>
          <w:szCs w:val="24"/>
          <w:highlight w:val="none"/>
          <w:lang w:eastAsia="zh-CN"/>
        </w:rPr>
        <w:t>：</w:t>
      </w:r>
      <w:r>
        <w:rPr>
          <w:rFonts w:hint="default" w:ascii="Times New Roman" w:hAnsi="Times New Roman" w:eastAsia="仿宋" w:cs="Times New Roman"/>
          <w:b/>
          <w:bCs/>
          <w:sz w:val="24"/>
          <w:szCs w:val="24"/>
          <w:highlight w:val="none"/>
        </w:rPr>
        <w:t>绩效评价指标体系评分明细表</w:t>
      </w:r>
    </w:p>
    <w:p>
      <w:pPr>
        <w:pStyle w:val="2"/>
        <w:rPr>
          <w:rFonts w:hint="default"/>
        </w:rPr>
      </w:pPr>
    </w:p>
    <w:tbl>
      <w:tblPr>
        <w:tblStyle w:val="5"/>
        <w:tblW w:w="0" w:type="auto"/>
        <w:tblInd w:w="-129" w:type="dxa"/>
        <w:tblLayout w:type="fixed"/>
        <w:tblCellMar>
          <w:top w:w="0" w:type="dxa"/>
          <w:left w:w="0" w:type="dxa"/>
          <w:bottom w:w="0" w:type="dxa"/>
          <w:right w:w="0" w:type="dxa"/>
        </w:tblCellMar>
      </w:tblPr>
      <w:tblGrid>
        <w:gridCol w:w="461"/>
        <w:gridCol w:w="567"/>
        <w:gridCol w:w="539"/>
        <w:gridCol w:w="448"/>
        <w:gridCol w:w="522"/>
        <w:gridCol w:w="1179"/>
        <w:gridCol w:w="2239"/>
        <w:gridCol w:w="2910"/>
        <w:gridCol w:w="508"/>
      </w:tblGrid>
      <w:tr>
        <w:tblPrEx>
          <w:tblCellMar>
            <w:top w:w="0" w:type="dxa"/>
            <w:left w:w="0" w:type="dxa"/>
            <w:bottom w:w="0" w:type="dxa"/>
            <w:right w:w="0" w:type="dxa"/>
          </w:tblCellMar>
        </w:tblPrEx>
        <w:trPr>
          <w:trHeight w:val="600" w:hRule="atLeast"/>
        </w:trPr>
        <w:tc>
          <w:tcPr>
            <w:tcW w:w="461" w:type="dxa"/>
            <w:tcBorders>
              <w:top w:val="single" w:color="000000" w:sz="8" w:space="0"/>
              <w:left w:val="single" w:color="000000" w:sz="8" w:space="0"/>
              <w:bottom w:val="single" w:color="000000" w:sz="4" w:space="0"/>
              <w:right w:val="single" w:color="000000" w:sz="4" w:space="0"/>
            </w:tcBorders>
            <w:shd w:val="clear" w:color="auto" w:fill="9BC2E6"/>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一级</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指标</w:t>
            </w:r>
          </w:p>
        </w:tc>
        <w:tc>
          <w:tcPr>
            <w:tcW w:w="567" w:type="dxa"/>
            <w:tcBorders>
              <w:top w:val="single" w:color="000000" w:sz="8"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二级</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指标</w:t>
            </w:r>
          </w:p>
        </w:tc>
        <w:tc>
          <w:tcPr>
            <w:tcW w:w="539" w:type="dxa"/>
            <w:tcBorders>
              <w:top w:val="single" w:color="000000" w:sz="8"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三级指标</w:t>
            </w:r>
          </w:p>
        </w:tc>
        <w:tc>
          <w:tcPr>
            <w:tcW w:w="448" w:type="dxa"/>
            <w:tcBorders>
              <w:top w:val="single" w:color="000000" w:sz="8"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四级指标</w:t>
            </w:r>
          </w:p>
        </w:tc>
        <w:tc>
          <w:tcPr>
            <w:tcW w:w="522" w:type="dxa"/>
            <w:tcBorders>
              <w:top w:val="single" w:color="000000" w:sz="8"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权重</w:t>
            </w:r>
          </w:p>
        </w:tc>
        <w:tc>
          <w:tcPr>
            <w:tcW w:w="1179" w:type="dxa"/>
            <w:tcBorders>
              <w:top w:val="single" w:color="000000" w:sz="8"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指标解释</w:t>
            </w:r>
          </w:p>
        </w:tc>
        <w:tc>
          <w:tcPr>
            <w:tcW w:w="2239" w:type="dxa"/>
            <w:tcBorders>
              <w:top w:val="single" w:color="000000" w:sz="8"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评分标准</w:t>
            </w:r>
          </w:p>
        </w:tc>
        <w:tc>
          <w:tcPr>
            <w:tcW w:w="2910" w:type="dxa"/>
            <w:tcBorders>
              <w:top w:val="single" w:color="000000" w:sz="8"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指标说明</w:t>
            </w:r>
          </w:p>
        </w:tc>
        <w:tc>
          <w:tcPr>
            <w:tcW w:w="508" w:type="dxa"/>
            <w:tcBorders>
              <w:top w:val="single" w:color="000000" w:sz="8"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分值</w:t>
            </w:r>
          </w:p>
        </w:tc>
      </w:tr>
      <w:tr>
        <w:tblPrEx>
          <w:tblCellMar>
            <w:top w:w="0" w:type="dxa"/>
            <w:left w:w="0" w:type="dxa"/>
            <w:bottom w:w="0" w:type="dxa"/>
            <w:right w:w="0" w:type="dxa"/>
          </w:tblCellMar>
        </w:tblPrEx>
        <w:trPr>
          <w:trHeight w:val="2160" w:hRule="atLeast"/>
        </w:trPr>
        <w:tc>
          <w:tcPr>
            <w:tcW w:w="461" w:type="dxa"/>
            <w:vMerge w:val="restart"/>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A决策 20分</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A1项目</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立项</w:t>
            </w:r>
          </w:p>
        </w:tc>
        <w:tc>
          <w:tcPr>
            <w:tcW w:w="539" w:type="dxa"/>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A11立项依据</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充分性</w:t>
            </w: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jc w:val="center"/>
              <w:rPr>
                <w:rFonts w:hint="default" w:ascii="Times New Roman" w:hAnsi="Times New Roman" w:eastAsia="仿宋" w:cs="Times New Roman"/>
                <w:i w:val="0"/>
                <w:color w:val="000000"/>
                <w:sz w:val="18"/>
                <w:szCs w:val="18"/>
                <w:highlight w:val="none"/>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项目立项是否符合法律法规、相关政策、发展规划以及部门职责，用以反映和考核项目立项依据情况。</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①是否有规划；（1分）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②项目是否按照规定的程序申请设立；（1分）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③所提交的文件、材料是否符合相关要求；（1分）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④事前是否已经过必要的可行性研究、专家论证、风险评估、集体决策等；（1分）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⑤项目执行时是否发生重大调整。（1分）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评价要点：</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①项目立项是否符合国家法律法规、国民经济发展规划和相关政策；</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②项目立项是否符合行业发展规划和政策要求；</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③项目立项是否与部门职责范围相符，属于部门履职所需；</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④项目是否属于公共财政支持范围，是否符合中央、地方事权支出责任划分原则；</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⑤项目是否与相关部门同类项目或部门内部相关项目重复。</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4</w:t>
            </w:r>
          </w:p>
        </w:tc>
      </w:tr>
      <w:tr>
        <w:tblPrEx>
          <w:tblCellMar>
            <w:top w:w="0" w:type="dxa"/>
            <w:left w:w="0" w:type="dxa"/>
            <w:bottom w:w="0" w:type="dxa"/>
            <w:right w:w="0" w:type="dxa"/>
          </w:tblCellMar>
        </w:tblPrEx>
        <w:trPr>
          <w:trHeight w:val="122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A12立项程序</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规范性</w:t>
            </w: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jc w:val="center"/>
              <w:rPr>
                <w:rFonts w:hint="default" w:ascii="Times New Roman" w:hAnsi="Times New Roman" w:eastAsia="仿宋" w:cs="Times New Roman"/>
                <w:i w:val="0"/>
                <w:color w:val="000000"/>
                <w:sz w:val="18"/>
                <w:szCs w:val="18"/>
                <w:highlight w:val="none"/>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项目申请、设立过程是否符合相关要求，用以反映和考核项目立项的规范情况。</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①项目按照规定的程序申请设立；（1分）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②审批文件、材料符合相关要求；（1分）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③事前已经过必要的可行性研究、专家论证、风险评估、绩效评估、集体决策（1分）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评价要点：</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①项目是否按照规定的程序申请设立；</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②审批文件、材料是否符合相关要求；</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③事前是否已经过必要的可行性研究、专家论证、风险评估、绩效评估、集体决策。</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3</w:t>
            </w:r>
          </w:p>
        </w:tc>
      </w:tr>
      <w:tr>
        <w:tblPrEx>
          <w:tblCellMar>
            <w:top w:w="0" w:type="dxa"/>
            <w:left w:w="0" w:type="dxa"/>
            <w:bottom w:w="0" w:type="dxa"/>
            <w:right w:w="0" w:type="dxa"/>
          </w:tblCellMar>
        </w:tblPrEx>
        <w:trPr>
          <w:trHeight w:val="192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A2绩效目标</w:t>
            </w:r>
          </w:p>
        </w:tc>
        <w:tc>
          <w:tcPr>
            <w:tcW w:w="539" w:type="dxa"/>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A21绩效目标</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合理性</w:t>
            </w: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jc w:val="center"/>
              <w:rPr>
                <w:rFonts w:hint="default" w:ascii="Times New Roman" w:hAnsi="Times New Roman" w:eastAsia="仿宋" w:cs="Times New Roman"/>
                <w:i w:val="0"/>
                <w:color w:val="000000"/>
                <w:sz w:val="18"/>
                <w:szCs w:val="18"/>
                <w:highlight w:val="none"/>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项目所设定的绩效目标是否依据充分，是否符合客观实际，用以反映和考核项目绩效目标与项目实施的相符情况。</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①是否设定长期目标、年度目标和绩效指标；（1分）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②目标和指标的设计是否符合目标管理规范；（1分）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③绩效目标和完成情况的对比考核目标设立的合理性；（1分）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④绩效指标是否具有可测性。（1分）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评价要点：</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（如未设定预算绩效目标，也可考核其他工作任务目标）</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①项目是否有绩效目标；</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②项目绩效目标与实际工作内容是否具有相关性；</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③项目预期产出效益和效果是否符合正常的业绩水平；</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④是否与预算确定的项目投资额或资金量相匹配。</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3</w:t>
            </w:r>
          </w:p>
        </w:tc>
      </w:tr>
      <w:tr>
        <w:tblPrEx>
          <w:tblCellMar>
            <w:top w:w="0" w:type="dxa"/>
            <w:left w:w="0" w:type="dxa"/>
            <w:bottom w:w="0" w:type="dxa"/>
            <w:right w:w="0" w:type="dxa"/>
          </w:tblCellMar>
        </w:tblPrEx>
        <w:trPr>
          <w:trHeight w:val="152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A22绩效指标</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明确性</w:t>
            </w: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jc w:val="center"/>
              <w:rPr>
                <w:rFonts w:hint="default" w:ascii="Times New Roman" w:hAnsi="Times New Roman" w:eastAsia="仿宋" w:cs="Times New Roman"/>
                <w:i w:val="0"/>
                <w:color w:val="000000"/>
                <w:sz w:val="18"/>
                <w:szCs w:val="18"/>
                <w:highlight w:val="none"/>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依据绩效目标设定的绩效指标是否清晰、细化、可衡量等，用以反映和考核项目绩效目标的明细化情况。</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①将项目绩效目标细化分解为具体的绩效指标（1分）；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②是否通过清晰、可衡量的指标值予以体现（1分）；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③是否与项目目标任务数或计划数相对应（1分）。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评价要点：</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①是否将项目绩效目标细化分解为具体的绩效指标；</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②是否通过清晰、可衡量的指标值予以体现；</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③是否与项目目标任务数或计划数相对应。</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2</w:t>
            </w:r>
          </w:p>
        </w:tc>
      </w:tr>
      <w:tr>
        <w:tblPrEx>
          <w:tblCellMar>
            <w:top w:w="0" w:type="dxa"/>
            <w:left w:w="0" w:type="dxa"/>
            <w:bottom w:w="0" w:type="dxa"/>
            <w:right w:w="0" w:type="dxa"/>
          </w:tblCellMar>
        </w:tblPrEx>
        <w:trPr>
          <w:trHeight w:val="182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A3资金</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投入</w:t>
            </w:r>
          </w:p>
        </w:tc>
        <w:tc>
          <w:tcPr>
            <w:tcW w:w="539" w:type="dxa"/>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A31预算编制</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科学性</w:t>
            </w: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jc w:val="center"/>
              <w:rPr>
                <w:rFonts w:hint="default" w:ascii="Times New Roman" w:hAnsi="Times New Roman" w:eastAsia="仿宋" w:cs="Times New Roman"/>
                <w:i w:val="0"/>
                <w:color w:val="000000"/>
                <w:sz w:val="18"/>
                <w:szCs w:val="18"/>
                <w:highlight w:val="none"/>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项目预算编制是否经过科学论证、有明确标准，资金额度与年度目标是否相适应，用以反映和考核项目预算编制的科学性、合理性情况。</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①预算编制经过科学论证（1分）；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②预算内容与项目内容匹配（1分）；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③预算额度测算依据充分，按照标准编制；预算确定的项目投资额或资金量是否与工作任务相匹配（1分）。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评价要点：</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①预算编制是否经过科学论证；</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②预算内容与项目内容是否匹配；</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③预算额度测算依据是否充分，是否按照标准编制；</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④预算确定的项目投资额或资金量是否与工作任务相匹配。</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3</w:t>
            </w:r>
          </w:p>
        </w:tc>
      </w:tr>
      <w:tr>
        <w:tblPrEx>
          <w:tblCellMar>
            <w:top w:w="0" w:type="dxa"/>
            <w:left w:w="0" w:type="dxa"/>
            <w:bottom w:w="0" w:type="dxa"/>
            <w:right w:w="0" w:type="dxa"/>
          </w:tblCellMar>
        </w:tblPrEx>
        <w:trPr>
          <w:trHeight w:val="174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A32资金分配</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合理性</w:t>
            </w: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jc w:val="center"/>
              <w:rPr>
                <w:rFonts w:hint="default" w:ascii="Times New Roman" w:hAnsi="Times New Roman" w:eastAsia="仿宋" w:cs="Times New Roman"/>
                <w:i w:val="0"/>
                <w:color w:val="000000"/>
                <w:sz w:val="18"/>
                <w:szCs w:val="18"/>
                <w:highlight w:val="none"/>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项目预算资金分配是否有测算依据，与补助单位或地方实际是否相适应，用以反映和考核项目预算资金分配的科学性、合理性情况。</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①预算资金分配依据充分（1分）；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②资金分配额度合理，与项目单位或地方实际相适应（2分）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评价要点：</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①预算资金分配依据是否充分；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②资金分配额度是否合理，与项目单位或地方实际是否相适应。</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3</w:t>
            </w:r>
          </w:p>
        </w:tc>
      </w:tr>
      <w:tr>
        <w:tblPrEx>
          <w:tblCellMar>
            <w:top w:w="0" w:type="dxa"/>
            <w:left w:w="0" w:type="dxa"/>
            <w:bottom w:w="0" w:type="dxa"/>
            <w:right w:w="0" w:type="dxa"/>
          </w:tblCellMar>
        </w:tblPrEx>
        <w:trPr>
          <w:trHeight w:val="1520" w:hRule="atLeast"/>
        </w:trPr>
        <w:tc>
          <w:tcPr>
            <w:tcW w:w="461" w:type="dxa"/>
            <w:vMerge w:val="restart"/>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B过程 19分</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B1</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资金</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管理</w:t>
            </w:r>
          </w:p>
        </w:tc>
        <w:tc>
          <w:tcPr>
            <w:tcW w:w="539" w:type="dxa"/>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B11资金</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到位率</w:t>
            </w: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jc w:val="center"/>
              <w:rPr>
                <w:rFonts w:hint="default" w:ascii="Times New Roman" w:hAnsi="Times New Roman" w:eastAsia="仿宋" w:cs="Times New Roman"/>
                <w:i w:val="0"/>
                <w:color w:val="000000"/>
                <w:sz w:val="18"/>
                <w:szCs w:val="18"/>
                <w:highlight w:val="none"/>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实际到位资金与预算资金的比率，用以反映和考核资金落实情况对项目实施的总体保障程度。</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到位率100%（1分），每降低5%扣1分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资金到位率=（实际到位资金/预算资金）×100%。</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实际到位资金：一定时期（本年度或项目期）内落实到具体项目的资金。</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预算资金：一定时期（本年度或项目期）内预算安排到具体项目的资金。</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3</w:t>
            </w:r>
          </w:p>
        </w:tc>
      </w:tr>
      <w:tr>
        <w:tblPrEx>
          <w:tblCellMar>
            <w:top w:w="0" w:type="dxa"/>
            <w:left w:w="0" w:type="dxa"/>
            <w:bottom w:w="0" w:type="dxa"/>
            <w:right w:w="0" w:type="dxa"/>
          </w:tblCellMar>
        </w:tblPrEx>
        <w:trPr>
          <w:trHeight w:val="118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B12预算</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执行率</w:t>
            </w: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jc w:val="center"/>
              <w:rPr>
                <w:rFonts w:hint="default" w:ascii="Times New Roman" w:hAnsi="Times New Roman" w:eastAsia="仿宋" w:cs="Times New Roman"/>
                <w:i w:val="0"/>
                <w:color w:val="000000"/>
                <w:sz w:val="18"/>
                <w:szCs w:val="18"/>
                <w:highlight w:val="none"/>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5</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项目预算资金是否按照计划执行，用以反映或考核项目预算执行情况。</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执行率100%（1分），每降低5%扣1分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预算执行率=（实际支出资金/实际到位资金）×100%。</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实际支出资金：一定时期（本年度或项目期）内项目实际拨付的资金。</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lang w:val="en-US" w:eastAsia="zh-CN"/>
              </w:rPr>
            </w:pPr>
            <w:r>
              <w:rPr>
                <w:rFonts w:hint="default" w:ascii="Times New Roman" w:hAnsi="Times New Roman" w:eastAsia="仿宋" w:cs="Times New Roman"/>
                <w:i w:val="0"/>
                <w:color w:val="000000"/>
                <w:sz w:val="18"/>
                <w:szCs w:val="18"/>
                <w:highlight w:val="none"/>
                <w:u w:val="none"/>
                <w:lang w:val="en-US" w:eastAsia="zh-CN"/>
              </w:rPr>
              <w:t>4.93</w:t>
            </w:r>
          </w:p>
        </w:tc>
      </w:tr>
      <w:tr>
        <w:tblPrEx>
          <w:tblCellMar>
            <w:top w:w="0" w:type="dxa"/>
            <w:left w:w="0" w:type="dxa"/>
            <w:bottom w:w="0" w:type="dxa"/>
            <w:right w:w="0" w:type="dxa"/>
          </w:tblCellMar>
        </w:tblPrEx>
        <w:trPr>
          <w:trHeight w:val="9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B13资金使用合规性</w:t>
            </w: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jc w:val="center"/>
              <w:rPr>
                <w:rFonts w:hint="default" w:ascii="Times New Roman" w:hAnsi="Times New Roman" w:eastAsia="仿宋" w:cs="Times New Roman"/>
                <w:i w:val="0"/>
                <w:color w:val="000000"/>
                <w:sz w:val="18"/>
                <w:szCs w:val="18"/>
                <w:highlight w:val="none"/>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项目实施单位是否为达到项目质量要求而采取了必需的措施,用以反映和考核项目实施单位对项目质量的控制情况。</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①符合国家财经法规和财务管理制度以及有关专项资金管理办法的规定（1分）；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②资金的拨付有完整的审批程序和手续（1分）；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③符合项目预算批复或合同规定的用途（1分）；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评价要点：</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①是否符合国家财经法规和财务管理制度以及有关专项资金管理办法的规定；</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②资金的拨付是否有完整的审批程序和手续；</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③是否符合项目预算批复或合同规定的用途；</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④是否存在截留、挤占、挪用、虚列支出等情况。</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3</w:t>
            </w:r>
          </w:p>
        </w:tc>
      </w:tr>
      <w:tr>
        <w:tblPrEx>
          <w:tblCellMar>
            <w:top w:w="0" w:type="dxa"/>
            <w:left w:w="0" w:type="dxa"/>
            <w:bottom w:w="0" w:type="dxa"/>
            <w:right w:w="0" w:type="dxa"/>
          </w:tblCellMar>
        </w:tblPrEx>
        <w:trPr>
          <w:trHeight w:val="118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B2</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组织实施</w:t>
            </w:r>
          </w:p>
        </w:tc>
        <w:tc>
          <w:tcPr>
            <w:tcW w:w="539" w:type="dxa"/>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B21管理制度</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健全性</w:t>
            </w: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jc w:val="center"/>
              <w:rPr>
                <w:rFonts w:hint="default" w:ascii="Times New Roman" w:hAnsi="Times New Roman" w:eastAsia="仿宋" w:cs="Times New Roman"/>
                <w:i w:val="0"/>
                <w:color w:val="000000"/>
                <w:sz w:val="18"/>
                <w:szCs w:val="18"/>
                <w:highlight w:val="none"/>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项目实施单位的财务和业务管理制度是否健全，用以反映和考核财务和业务管理制度对项目顺利实施的保障情况。</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1、已制定或具有相应的项目资金管理办法 （1分）</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2、资金管理办法符合相关财务会计制度的规定（1分）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评价要点：</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①是否已制定或具有相应的财务和业务管理制度；</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②财务和业务管理制度是否合法、合规、完整。</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2</w:t>
            </w:r>
          </w:p>
        </w:tc>
      </w:tr>
      <w:tr>
        <w:tblPrEx>
          <w:tblCellMar>
            <w:top w:w="0" w:type="dxa"/>
            <w:left w:w="0" w:type="dxa"/>
            <w:bottom w:w="0" w:type="dxa"/>
            <w:right w:w="0" w:type="dxa"/>
          </w:tblCellMar>
        </w:tblPrEx>
        <w:trPr>
          <w:trHeight w:val="206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B22制度执行</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有效性</w:t>
            </w: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jc w:val="center"/>
              <w:rPr>
                <w:rFonts w:hint="default" w:ascii="Times New Roman" w:hAnsi="Times New Roman" w:eastAsia="仿宋" w:cs="Times New Roman"/>
                <w:i w:val="0"/>
                <w:color w:val="000000"/>
                <w:sz w:val="18"/>
                <w:szCs w:val="18"/>
                <w:highlight w:val="none"/>
                <w:u w:val="none"/>
              </w:rPr>
            </w:pP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6</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项目实施是否符合相关管理规定，用以反映和考核相关管理制度的有效执行情况。</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①是否符合国家财经法规和财务管理制度以及有关专项资金管理办法的规定（1分）； ②资金的拨付是否有完整的审批程序和手续（1分）；③项目的重大开支是否经过评估认证（1分）；④是否符合项目预算批复或合同规定的用途（1分）；                               ⑤是否存在截留、挤占、挪用、虚列支出、超标准开支等情况（1分）。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评价要点：</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①是否遵守相关法律法规和相关管理规定；</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②项目调整及支出调整手续是否完备；</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③项目合同书、验收报告、技术鉴定等资料是否齐全并及时归档；</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④项目实施的人员条件、场地设备、信息支撑等是否落实到位。</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5</w:t>
            </w:r>
          </w:p>
        </w:tc>
      </w:tr>
      <w:tr>
        <w:tblPrEx>
          <w:tblCellMar>
            <w:top w:w="0" w:type="dxa"/>
            <w:left w:w="0" w:type="dxa"/>
            <w:bottom w:w="0" w:type="dxa"/>
            <w:right w:w="0" w:type="dxa"/>
          </w:tblCellMar>
        </w:tblPrEx>
        <w:trPr>
          <w:trHeight w:val="1920" w:hRule="atLeast"/>
        </w:trPr>
        <w:tc>
          <w:tcPr>
            <w:tcW w:w="461" w:type="dxa"/>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restart"/>
            <w:tcBorders>
              <w:top w:val="single" w:color="000000" w:sz="4" w:space="0"/>
              <w:left w:val="single" w:color="000000" w:sz="4" w:space="0"/>
              <w:bottom w:val="nil"/>
              <w:right w:val="single" w:color="000000" w:sz="4" w:space="0"/>
            </w:tcBorders>
            <w:shd w:val="clear" w:color="auto" w:fill="B4C6E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C1</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产出数量</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C11实际</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完成率</w:t>
            </w: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行道树修剪工作完成率</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项目实施的实际产出数与计划产出数的比率，用以反映和考核项目产出数量目标的实现程度。</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实际完成率≧100%（1分），未达到计划标准按比率扣分；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实际完成率=（实际产出数/计划产出数）×100%。</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实际产出数：一定时期（本年度或项目期）内项目实际产出的产品或提供的服务数量。</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计划产出数：项目绩效目标确定的在一定时期（本年度或项目期）内计划产出的产品或提供的服务数量。</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r>
      <w:tr>
        <w:tblPrEx>
          <w:tblCellMar>
            <w:top w:w="0" w:type="dxa"/>
            <w:left w:w="0" w:type="dxa"/>
            <w:bottom w:w="0" w:type="dxa"/>
            <w:right w:w="0" w:type="dxa"/>
          </w:tblCellMar>
        </w:tblPrEx>
        <w:trPr>
          <w:trHeight w:val="90" w:hRule="atLeast"/>
        </w:trPr>
        <w:tc>
          <w:tcPr>
            <w:tcW w:w="461" w:type="dxa"/>
            <w:vMerge w:val="restart"/>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nil"/>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设施维修工作完成率</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项目实施的实际产出数与计划产出数的比率，用以反映和考核项目产出数量目标的实现程度。</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实际完成率≧100%（1分），未达到计划标准按比率扣分；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实际完成率=（实际产出数/计划产出数）×100%。</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实际产出数：一定时期（本年度或项目期）内项目实际产出的产品或提供的服务数量。</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计划产出数：项目绩效目标确定的在一定时期（本年度或项目期）内计划产出的产品或提供的服务数量。</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r>
      <w:tr>
        <w:tblPrEx>
          <w:tblCellMar>
            <w:top w:w="0" w:type="dxa"/>
            <w:left w:w="0" w:type="dxa"/>
            <w:bottom w:w="0" w:type="dxa"/>
            <w:right w:w="0" w:type="dxa"/>
          </w:tblCellMar>
        </w:tblPrEx>
        <w:trPr>
          <w:trHeight w:val="32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nil"/>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降尘降土工作完成率</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项目实施的实际产出数与计划产出数的比率，用以反映和考核项目产出数量目标的实现程度。</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实际完成率≧100%（1分），未达到计划标准按比率扣分；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实际完成率=（实际产出数/计划产出数）×100%。</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实际产出数：一定时期（本年度或项目期）内项目实际产出的产品或提供的服务数量。</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计划产出数：项目绩效目标确定的在一定时期（本年度或项目期）内计划产出的产品或提供的服务数量。</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r>
      <w:tr>
        <w:tblPrEx>
          <w:tblCellMar>
            <w:top w:w="0" w:type="dxa"/>
            <w:left w:w="0" w:type="dxa"/>
            <w:bottom w:w="0" w:type="dxa"/>
            <w:right w:w="0" w:type="dxa"/>
          </w:tblCellMar>
        </w:tblPrEx>
        <w:trPr>
          <w:trHeight w:val="126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nil"/>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施肥工作完成率</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项目实施的实际产出数与计划产出数的比率，用以反映和考核项目产出数量目标的实现程度。</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实际完成率≧100%（1分），未达到计划标准按比率扣分；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实际完成率=（实际产出数/计划产出数）×100%。</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实际产出数：一定时期（本年度或项目期）内项目实际产出的产品或提供的服务数量。</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计划产出数：项目绩效目标确定的在一定时期（本年度或项目期）内计划产出的产品或提供的服务数量。</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r>
      <w:tr>
        <w:tblPrEx>
          <w:tblCellMar>
            <w:top w:w="0" w:type="dxa"/>
            <w:left w:w="0" w:type="dxa"/>
            <w:bottom w:w="0" w:type="dxa"/>
            <w:right w:w="0" w:type="dxa"/>
          </w:tblCellMar>
        </w:tblPrEx>
        <w:trPr>
          <w:trHeight w:val="126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nil"/>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病虫害治理工作完成率</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项目实施的实际产出数与计划产出数的比率，用以反映和考核项目产出数量目标的实现程度。</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实际完成率≧100%（1分），未达到计划标准按比率扣分；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实际完成率=（实际产出数/计划产出数）×100%。</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实际产出数：一定时期（本年度或项目期）内项目实际产出的产品或提供的服务数量。</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计划产出数：项目绩效目标确定的在一定时期（本年度或项目期）内计划产出的产品或提供的服务数量。</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r>
      <w:tr>
        <w:tblPrEx>
          <w:tblCellMar>
            <w:top w:w="0" w:type="dxa"/>
            <w:left w:w="0" w:type="dxa"/>
            <w:bottom w:w="0" w:type="dxa"/>
            <w:right w:w="0" w:type="dxa"/>
          </w:tblCellMar>
        </w:tblPrEx>
        <w:trPr>
          <w:trHeight w:val="126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nil"/>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植物补栽工作完成率</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项目实施的实际产出数与计划产出数的比率，用以反映和考核项目产出数量目标的实现程度。</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实际完成率≧100%（1分），未达到计划标准按比率扣分；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实际完成率=（实际产出数/计划产出数）×100%。</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实际产出数：一定时期（本年度或项目期）内项目实际产出的产品或提供的服务数量。</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计划产出数：项目绩效目标确定的在一定时期（本年度或项目期）内计划产出的产品或提供的服务数量。</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lang w:val="en-US"/>
              </w:rPr>
            </w:pPr>
            <w:r>
              <w:rPr>
                <w:rFonts w:hint="default" w:ascii="Times New Roman" w:hAnsi="Times New Roman" w:eastAsia="仿宋" w:cs="Times New Roman"/>
                <w:i w:val="0"/>
                <w:color w:val="000000"/>
                <w:kern w:val="0"/>
                <w:sz w:val="18"/>
                <w:szCs w:val="18"/>
                <w:highlight w:val="none"/>
                <w:u w:val="none"/>
                <w:lang w:val="en-US" w:eastAsia="zh-CN" w:bidi="ar"/>
              </w:rPr>
              <w:t>0.5</w:t>
            </w:r>
          </w:p>
        </w:tc>
      </w:tr>
      <w:tr>
        <w:tblPrEx>
          <w:tblCellMar>
            <w:top w:w="0" w:type="dxa"/>
            <w:left w:w="0" w:type="dxa"/>
            <w:bottom w:w="0" w:type="dxa"/>
            <w:right w:w="0" w:type="dxa"/>
          </w:tblCellMar>
        </w:tblPrEx>
        <w:trPr>
          <w:trHeight w:val="126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nil"/>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花田花海工作完成率</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项目实施的实际产出数与计划产出数的比率，用以反映和考核项目产出数量目标的实现程度。</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实际完成率≧100%（1分），未达到计划标准按比率扣分；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实际完成率=（实际产出数/计划产出数）×100%。</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实际产出数：一定时期（本年度或项目期）内项目实际产出的产品或提供的服务数量。</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计划产出数：项目绩效目标确定的在一定时期（本年度或项目期）内计划产出的产品或提供的服务数量。</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r>
      <w:tr>
        <w:tblPrEx>
          <w:tblCellMar>
            <w:top w:w="0" w:type="dxa"/>
            <w:left w:w="0" w:type="dxa"/>
            <w:bottom w:w="0" w:type="dxa"/>
            <w:right w:w="0" w:type="dxa"/>
          </w:tblCellMar>
        </w:tblPrEx>
        <w:trPr>
          <w:trHeight w:val="126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nil"/>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抗汗工作完成率</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项目实施的实际产出数与计划产出数的比率，用以反映和考核项目产出数量目标的实现程度。</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实际完成率≧100%（1分），未达到计划标准按比率扣分；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实际完成率=（实际产出数/计划产出数）×100%。</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实际产出数：一定时期（本年度或项目期）内项目实际产出的产品或提供的服务数量。</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计划产出数：项目绩效目标确定的在一定时期（本年度或项目期）内计划产出的产品或提供的服务数量。</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r>
      <w:tr>
        <w:tblPrEx>
          <w:tblCellMar>
            <w:top w:w="0" w:type="dxa"/>
            <w:left w:w="0" w:type="dxa"/>
            <w:bottom w:w="0" w:type="dxa"/>
            <w:right w:w="0" w:type="dxa"/>
          </w:tblCellMar>
        </w:tblPrEx>
        <w:trPr>
          <w:trHeight w:val="126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nil"/>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爱卫工作完成率</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项目实施的实际产出数与计划产出数的比率，用以反映和考核项目产出数量目标的实现程度。</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实际完成率≧100%（1分），未达到计划标准按比率扣分；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实际完成率=（实际产出数/计划产出数）×100%。</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实际产出数：一定时期（本年度或项目期）内项目实际产出的产品或提供的服务数量。</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计划产出数：项目绩效目标确定的在一定时期（本年度或项目期）内计划产出的产品或提供的服务数量。</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r>
      <w:tr>
        <w:tblPrEx>
          <w:tblCellMar>
            <w:top w:w="0" w:type="dxa"/>
            <w:left w:w="0" w:type="dxa"/>
            <w:bottom w:w="0" w:type="dxa"/>
            <w:right w:w="0" w:type="dxa"/>
          </w:tblCellMar>
        </w:tblPrEx>
        <w:trPr>
          <w:trHeight w:val="126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nil"/>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其他日常养护管理工作完成率</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项目实施的实际产出数与计划产出数的比率，用以反映和考核项目产出数量目标的实现程度。</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实际完成率≧100%（1分），未达到计划标准按比率扣分；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实际完成率=（实际产出数/计划产出数）×100%。</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实际产出数：一定时期（本年度或项目期）内项目实际产出的产品或提供的服务数量。</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计划产出数：项目绩效目标确定的在一定时期（本年度或项目期）内计划产出的产品或提供的服务数量。</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r>
      <w:tr>
        <w:tblPrEx>
          <w:tblCellMar>
            <w:top w:w="0" w:type="dxa"/>
            <w:left w:w="0" w:type="dxa"/>
            <w:bottom w:w="0" w:type="dxa"/>
            <w:right w:w="0" w:type="dxa"/>
          </w:tblCellMar>
        </w:tblPrEx>
        <w:trPr>
          <w:trHeight w:val="9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nil"/>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110接警、市长专线和市局绿化平台案件处理工作完成率</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项目实施的实际产出数与计划产出数的比率，用以反映和考核项目产出数量目标的实现程度。</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实际完成率≧100%（1分），未达到计划标准按比率扣分；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实际完成率=（实际产出数/计划产出数）×100%。</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实际产出数：一定时期（本年度或项目期）内项目实际产出的产品或提供的服务数量。</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计划产出数：项目绩效目标确定的在一定时期（本年度或项目期）内计划产出的产品或提供的服务数量。</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w:t>
            </w:r>
          </w:p>
        </w:tc>
      </w:tr>
      <w:tr>
        <w:tblPrEx>
          <w:tblCellMar>
            <w:top w:w="0" w:type="dxa"/>
            <w:left w:w="0" w:type="dxa"/>
            <w:bottom w:w="0" w:type="dxa"/>
            <w:right w:w="0" w:type="dxa"/>
          </w:tblCellMar>
        </w:tblPrEx>
        <w:trPr>
          <w:trHeight w:val="192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C2</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产出质量</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C21质量</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达标率</w:t>
            </w: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外包单位考核合格情况</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项目完成的质量达标产出数与实际产出数的比率，用以反映和考核项目产出质量目标的实现程度。</w:t>
            </w:r>
          </w:p>
        </w:tc>
        <w:tc>
          <w:tcPr>
            <w:tcW w:w="2239" w:type="dxa"/>
            <w:tcBorders>
              <w:top w:val="nil"/>
              <w:left w:val="nil"/>
              <w:bottom w:val="nil"/>
              <w:right w:val="nil"/>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sz w:val="18"/>
                <w:szCs w:val="18"/>
                <w:highlight w:val="none"/>
                <w:lang w:val="en-US" w:eastAsia="zh-CN"/>
              </w:rPr>
              <w:t>按合同约定的考核办法中绿化养护管理评分标准每月进行考核，将按合同约定将考核结果做为结算依据的（2分），未达到按比率扣分</w:t>
            </w:r>
            <w:r>
              <w:rPr>
                <w:rFonts w:hint="default" w:ascii="Times New Roman" w:hAnsi="Times New Roman" w:eastAsia="仿宋" w:cs="Times New Roman"/>
                <w:i w:val="0"/>
                <w:color w:val="000000"/>
                <w:kern w:val="0"/>
                <w:sz w:val="18"/>
                <w:szCs w:val="18"/>
                <w:highlight w:val="none"/>
                <w:u w:val="none"/>
                <w:lang w:val="en-US" w:eastAsia="zh-CN" w:bidi="ar"/>
              </w:rPr>
              <w:t>；</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0</w:t>
            </w:r>
          </w:p>
        </w:tc>
      </w:tr>
      <w:tr>
        <w:tblPrEx>
          <w:tblCellMar>
            <w:top w:w="0" w:type="dxa"/>
            <w:left w:w="0" w:type="dxa"/>
            <w:bottom w:w="0" w:type="dxa"/>
            <w:right w:w="0" w:type="dxa"/>
          </w:tblCellMar>
        </w:tblPrEx>
        <w:trPr>
          <w:trHeight w:val="35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市级考核合格率</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4</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项目完成的质量达标产出数与实际产出数的比率，用以反映和考核项目产出质量目标的实现程度。</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达到计划标准（4分），未达到计划标准按比率扣分；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2</w:t>
            </w:r>
          </w:p>
        </w:tc>
      </w:tr>
      <w:tr>
        <w:tblPrEx>
          <w:tblCellMar>
            <w:top w:w="0" w:type="dxa"/>
            <w:left w:w="0" w:type="dxa"/>
            <w:bottom w:w="0" w:type="dxa"/>
            <w:right w:w="0" w:type="dxa"/>
          </w:tblCellMar>
        </w:tblPrEx>
        <w:trPr>
          <w:trHeight w:val="126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restart"/>
            <w:tcBorders>
              <w:top w:val="nil"/>
              <w:left w:val="single" w:color="000000" w:sz="4" w:space="0"/>
              <w:bottom w:val="nil"/>
              <w:right w:val="single" w:color="000000" w:sz="4" w:space="0"/>
            </w:tcBorders>
            <w:shd w:val="clear" w:color="auto" w:fill="B4C6E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C3</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产出时效</w:t>
            </w:r>
          </w:p>
        </w:tc>
        <w:tc>
          <w:tcPr>
            <w:tcW w:w="539" w:type="dxa"/>
            <w:vMerge w:val="restart"/>
            <w:tcBorders>
              <w:top w:val="nil"/>
              <w:left w:val="single" w:color="000000" w:sz="4" w:space="0"/>
              <w:bottom w:val="nil"/>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C31完成</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及时性</w:t>
            </w: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考核问题整改及时率</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项目实际完成时间与计划完成时间的比较，用以反映和考核项目产出时效目标的实现程度。</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在计划时间内完成（3分），超过计划时间（0分）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实际完成时间：项目实施单位完成该项目实际所耗用的时间。</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计划完成时间：按照项目实施计划或相关规定完成该项目所需的时间。</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3</w:t>
            </w:r>
          </w:p>
        </w:tc>
      </w:tr>
      <w:tr>
        <w:tblPrEx>
          <w:tblCellMar>
            <w:top w:w="0" w:type="dxa"/>
            <w:left w:w="0" w:type="dxa"/>
            <w:bottom w:w="0" w:type="dxa"/>
            <w:right w:w="0" w:type="dxa"/>
          </w:tblCellMar>
        </w:tblPrEx>
        <w:trPr>
          <w:trHeight w:val="126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nil"/>
              <w:left w:val="single" w:color="000000" w:sz="4" w:space="0"/>
              <w:bottom w:val="nil"/>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vMerge w:val="continue"/>
            <w:tcBorders>
              <w:top w:val="nil"/>
              <w:left w:val="single" w:color="000000" w:sz="4" w:space="0"/>
              <w:bottom w:val="nil"/>
              <w:right w:val="single" w:color="000000" w:sz="4" w:space="0"/>
            </w:tcBorders>
            <w:shd w:val="clear" w:color="auto" w:fill="D9E1F2"/>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绿化养护工作完成及时率</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项目实际完成时间与计划完成时间的比较，用以反映和考核项目产出时效目标的实现程度。</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11项工作均在计划时间内完成（3分），超过计划时间按比率扣分；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实际完成时间：项目实施单位完成该项目实际所耗用的时间。</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计划完成时间：按照项目实施计划或相关规定完成该项目所需的时间。</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2.73</w:t>
            </w:r>
          </w:p>
        </w:tc>
      </w:tr>
      <w:tr>
        <w:tblPrEx>
          <w:tblCellMar>
            <w:top w:w="0" w:type="dxa"/>
            <w:left w:w="0" w:type="dxa"/>
            <w:bottom w:w="0" w:type="dxa"/>
            <w:right w:w="0" w:type="dxa"/>
          </w:tblCellMar>
        </w:tblPrEx>
        <w:trPr>
          <w:trHeight w:val="9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tcBorders>
              <w:top w:val="nil"/>
              <w:left w:val="single" w:color="000000" w:sz="4" w:space="0"/>
              <w:bottom w:val="nil"/>
              <w:right w:val="single" w:color="000000" w:sz="4" w:space="0"/>
            </w:tcBorders>
            <w:shd w:val="clear" w:color="auto" w:fill="B4C6E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C4</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产出成本</w:t>
            </w:r>
          </w:p>
        </w:tc>
        <w:tc>
          <w:tcPr>
            <w:tcW w:w="539" w:type="dxa"/>
            <w:tcBorders>
              <w:top w:val="nil"/>
              <w:left w:val="single" w:color="000000" w:sz="4" w:space="0"/>
              <w:bottom w:val="nil"/>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C41成本节约率</w:t>
            </w: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成本控制有效性</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完成项目计划工作目标的实际节约成本与计划成本的比率，用以反映和考核项目的成本节约程度。</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实际成本得到有效控制，未超过计划成本（3分），每超过5%扣0.5分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实际成本：项目实施单位如期、保质、保量完成既定工作目标实际所耗费的支出。</w:t>
            </w:r>
            <w:r>
              <w:rPr>
                <w:rFonts w:hint="default" w:ascii="Times New Roman" w:hAnsi="Times New Roman" w:eastAsia="仿宋" w:cs="Times New Roman"/>
                <w:i w:val="0"/>
                <w:color w:val="000000"/>
                <w:kern w:val="0"/>
                <w:sz w:val="18"/>
                <w:szCs w:val="18"/>
                <w:highlight w:val="none"/>
                <w:u w:val="none"/>
                <w:lang w:val="en-US" w:eastAsia="zh-CN" w:bidi="ar"/>
              </w:rPr>
              <w:br w:type="textWrapping"/>
            </w:r>
            <w:r>
              <w:rPr>
                <w:rFonts w:hint="default" w:ascii="Times New Roman" w:hAnsi="Times New Roman" w:eastAsia="仿宋" w:cs="Times New Roman"/>
                <w:i w:val="0"/>
                <w:color w:val="000000"/>
                <w:kern w:val="0"/>
                <w:sz w:val="18"/>
                <w:szCs w:val="18"/>
                <w:highlight w:val="none"/>
                <w:u w:val="none"/>
                <w:lang w:val="en-US" w:eastAsia="zh-CN" w:bidi="ar"/>
              </w:rPr>
              <w:t>计划成本：项目实施单位为完成工作目标计划安排的支出，一般以项目预算为参考。</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3</w:t>
            </w:r>
          </w:p>
        </w:tc>
      </w:tr>
      <w:tr>
        <w:tblPrEx>
          <w:tblCellMar>
            <w:top w:w="0" w:type="dxa"/>
            <w:left w:w="0" w:type="dxa"/>
            <w:bottom w:w="0" w:type="dxa"/>
            <w:right w:w="0" w:type="dxa"/>
          </w:tblCellMar>
        </w:tblPrEx>
        <w:trPr>
          <w:trHeight w:val="1500" w:hRule="atLeast"/>
        </w:trPr>
        <w:tc>
          <w:tcPr>
            <w:tcW w:w="461" w:type="dxa"/>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D1</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项目</w:t>
            </w:r>
            <w:r>
              <w:rPr>
                <w:rFonts w:hint="default" w:ascii="Times New Roman" w:hAnsi="Times New Roman" w:eastAsia="仿宋" w:cs="Times New Roman"/>
                <w:b/>
                <w:i w:val="0"/>
                <w:color w:val="000000"/>
                <w:kern w:val="0"/>
                <w:sz w:val="18"/>
                <w:szCs w:val="18"/>
                <w:highlight w:val="none"/>
                <w:u w:val="none"/>
                <w:lang w:val="en-US" w:eastAsia="zh-CN" w:bidi="ar"/>
              </w:rPr>
              <w:br w:type="textWrapping"/>
            </w:r>
            <w:r>
              <w:rPr>
                <w:rFonts w:hint="default" w:ascii="Times New Roman" w:hAnsi="Times New Roman" w:eastAsia="仿宋" w:cs="Times New Roman"/>
                <w:b/>
                <w:i w:val="0"/>
                <w:color w:val="000000"/>
                <w:kern w:val="0"/>
                <w:sz w:val="18"/>
                <w:szCs w:val="18"/>
                <w:highlight w:val="none"/>
                <w:u w:val="none"/>
                <w:lang w:val="en-US" w:eastAsia="zh-CN" w:bidi="ar"/>
              </w:rPr>
              <w:t>效益</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D11社会效益</w:t>
            </w: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绿化养护案件降低率</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7</w:t>
            </w:r>
          </w:p>
        </w:tc>
        <w:tc>
          <w:tcPr>
            <w:tcW w:w="1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项目实施所产生的社会效益。</w:t>
            </w:r>
          </w:p>
        </w:tc>
        <w:tc>
          <w:tcPr>
            <w:tcW w:w="22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各公共平台收到的绿化养护案件数量较上年是否下降（7分），数量不降反升按上升比率扣分</w:t>
            </w: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项目实施所产生的社会效益。可根据项目实际情况有选择地设置和细化。</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7</w:t>
            </w:r>
          </w:p>
        </w:tc>
      </w:tr>
      <w:tr>
        <w:tblPrEx>
          <w:tblCellMar>
            <w:top w:w="0" w:type="dxa"/>
            <w:left w:w="0" w:type="dxa"/>
            <w:bottom w:w="0" w:type="dxa"/>
            <w:right w:w="0" w:type="dxa"/>
          </w:tblCellMar>
        </w:tblPrEx>
        <w:trPr>
          <w:trHeight w:val="1500" w:hRule="atLeast"/>
        </w:trPr>
        <w:tc>
          <w:tcPr>
            <w:tcW w:w="461" w:type="dxa"/>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vMerge w:val="continue"/>
            <w:tcBorders>
              <w:top w:val="single" w:color="000000" w:sz="4" w:space="0"/>
              <w:left w:val="single" w:color="000000" w:sz="4" w:space="0"/>
              <w:bottom w:val="single" w:color="auto" w:sz="4" w:space="0"/>
              <w:right w:val="single" w:color="000000" w:sz="4" w:space="0"/>
            </w:tcBorders>
            <w:shd w:val="clear" w:color="auto" w:fill="D9E1F2"/>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448" w:type="dxa"/>
            <w:tcBorders>
              <w:top w:val="single" w:color="000000" w:sz="4" w:space="0"/>
              <w:left w:val="single" w:color="000000" w:sz="4" w:space="0"/>
              <w:bottom w:val="single" w:color="auto"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服务社区及社会单位</w:t>
            </w:r>
          </w:p>
        </w:tc>
        <w:tc>
          <w:tcPr>
            <w:tcW w:w="522"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7</w:t>
            </w:r>
          </w:p>
        </w:tc>
        <w:tc>
          <w:tcPr>
            <w:tcW w:w="1179"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项目实施所产生的社会效益。</w:t>
            </w:r>
          </w:p>
        </w:tc>
        <w:tc>
          <w:tcPr>
            <w:tcW w:w="2239"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服务了社区及社会单位，针对性解决了社区和单位绿化养护需求（7）</w:t>
            </w:r>
          </w:p>
        </w:tc>
        <w:tc>
          <w:tcPr>
            <w:tcW w:w="2910"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项目实施所产生的社会效益。可根据项目实际情况有选择地设置和细化。</w:t>
            </w:r>
          </w:p>
        </w:tc>
        <w:tc>
          <w:tcPr>
            <w:tcW w:w="508"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7</w:t>
            </w:r>
          </w:p>
        </w:tc>
      </w:tr>
      <w:tr>
        <w:tblPrEx>
          <w:tblCellMar>
            <w:top w:w="0" w:type="dxa"/>
            <w:left w:w="0" w:type="dxa"/>
            <w:bottom w:w="0" w:type="dxa"/>
            <w:right w:w="0" w:type="dxa"/>
          </w:tblCellMar>
        </w:tblPrEx>
        <w:trPr>
          <w:trHeight w:val="1320" w:hRule="atLeast"/>
        </w:trPr>
        <w:tc>
          <w:tcPr>
            <w:tcW w:w="461" w:type="dxa"/>
            <w:vMerge w:val="restart"/>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single" w:color="000000" w:sz="4" w:space="0"/>
              <w:right w:val="single" w:color="auto"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tcBorders>
              <w:top w:val="single" w:color="auto" w:sz="4" w:space="0"/>
              <w:left w:val="single" w:color="auto" w:sz="4" w:space="0"/>
              <w:bottom w:val="single" w:color="auto" w:sz="4" w:space="0"/>
              <w:right w:val="single" w:color="auto"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D13生态效益</w:t>
            </w:r>
          </w:p>
        </w:tc>
        <w:tc>
          <w:tcPr>
            <w:tcW w:w="448" w:type="dxa"/>
            <w:tcBorders>
              <w:top w:val="single" w:color="auto" w:sz="4" w:space="0"/>
              <w:left w:val="single" w:color="auto" w:sz="4" w:space="0"/>
              <w:bottom w:val="single" w:color="auto" w:sz="4" w:space="0"/>
              <w:right w:val="single" w:color="auto"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绿化养护景观面貌改善情况</w:t>
            </w:r>
          </w:p>
        </w:tc>
        <w:tc>
          <w:tcPr>
            <w:tcW w:w="522"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7</w:t>
            </w:r>
          </w:p>
        </w:tc>
        <w:tc>
          <w:tcPr>
            <w:tcW w:w="1179"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项目实施所产生的生态效益。</w:t>
            </w:r>
          </w:p>
        </w:tc>
        <w:tc>
          <w:tcPr>
            <w:tcW w:w="2239"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辖区</w:t>
            </w:r>
            <w:r>
              <w:rPr>
                <w:rStyle w:val="7"/>
                <w:rFonts w:hint="default" w:ascii="Times New Roman" w:hAnsi="Times New Roman" w:eastAsia="仿宋" w:cs="Times New Roman"/>
                <w:sz w:val="18"/>
                <w:szCs w:val="18"/>
                <w:highlight w:val="none"/>
                <w:lang w:val="en-US" w:eastAsia="zh-CN" w:bidi="ar"/>
              </w:rPr>
              <w:t>绿化养护景观面貌得到明显改善，道路干净整洁。植物修剪美观（7分），有植物修剪不合理、黄土裸露、明显病虫株、乔木死株情况每项扣0.5分</w:t>
            </w:r>
          </w:p>
        </w:tc>
        <w:tc>
          <w:tcPr>
            <w:tcW w:w="291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项目实施所产生的生态效益。可根据项目实际情况有选择地设置和细化。</w:t>
            </w:r>
          </w:p>
        </w:tc>
        <w:tc>
          <w:tcPr>
            <w:tcW w:w="50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6</w:t>
            </w:r>
          </w:p>
        </w:tc>
      </w:tr>
      <w:tr>
        <w:tblPrEx>
          <w:tblCellMar>
            <w:top w:w="0" w:type="dxa"/>
            <w:left w:w="0" w:type="dxa"/>
            <w:bottom w:w="0" w:type="dxa"/>
            <w:right w:w="0" w:type="dxa"/>
          </w:tblCellMar>
        </w:tblPrEx>
        <w:trPr>
          <w:trHeight w:val="128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tcBorders>
              <w:top w:val="single" w:color="auto" w:sz="4" w:space="0"/>
              <w:left w:val="single" w:color="000000" w:sz="4" w:space="0"/>
              <w:bottom w:val="nil"/>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D14可持续影响</w:t>
            </w:r>
          </w:p>
        </w:tc>
        <w:tc>
          <w:tcPr>
            <w:tcW w:w="448" w:type="dxa"/>
            <w:tcBorders>
              <w:top w:val="single" w:color="auto"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绿化养护工作长效管理机制</w:t>
            </w:r>
          </w:p>
        </w:tc>
        <w:tc>
          <w:tcPr>
            <w:tcW w:w="522" w:type="dxa"/>
            <w:tcBorders>
              <w:top w:val="single" w:color="auto" w:sz="4" w:space="0"/>
              <w:left w:val="single" w:color="000000" w:sz="4" w:space="0"/>
              <w:bottom w:val="single" w:color="000000" w:sz="4" w:space="0"/>
              <w:right w:val="single" w:color="auto"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7</w:t>
            </w:r>
          </w:p>
        </w:tc>
        <w:tc>
          <w:tcPr>
            <w:tcW w:w="1179"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项目实施所产生的可持续影响</w:t>
            </w:r>
          </w:p>
        </w:tc>
        <w:tc>
          <w:tcPr>
            <w:tcW w:w="2239"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有建立绿化养护工作长效管理机制且制度执行有效（7分），缺少一项长效管理机制扣1分，执行效果差扣2分</w:t>
            </w:r>
          </w:p>
        </w:tc>
        <w:tc>
          <w:tcPr>
            <w:tcW w:w="291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项目实施所产生的可持续影响等。可根据项目实际情况有选择地设置和细化。</w:t>
            </w:r>
          </w:p>
        </w:tc>
        <w:tc>
          <w:tcPr>
            <w:tcW w:w="508" w:type="dxa"/>
            <w:tcBorders>
              <w:top w:val="single" w:color="auto" w:sz="4" w:space="0"/>
              <w:left w:val="single" w:color="auto"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6</w:t>
            </w:r>
          </w:p>
        </w:tc>
      </w:tr>
      <w:tr>
        <w:tblPrEx>
          <w:tblCellMar>
            <w:top w:w="0" w:type="dxa"/>
            <w:left w:w="0" w:type="dxa"/>
            <w:bottom w:w="0" w:type="dxa"/>
            <w:right w:w="0" w:type="dxa"/>
          </w:tblCellMar>
        </w:tblPrEx>
        <w:trPr>
          <w:trHeight w:val="1280" w:hRule="atLeast"/>
        </w:trPr>
        <w:tc>
          <w:tcPr>
            <w:tcW w:w="461" w:type="dxa"/>
            <w:vMerge w:val="continue"/>
            <w:tcBorders>
              <w:top w:val="single" w:color="000000" w:sz="4" w:space="0"/>
              <w:left w:val="single" w:color="000000" w:sz="8" w:space="0"/>
              <w:bottom w:val="single" w:color="000000" w:sz="4" w:space="0"/>
              <w:right w:val="single" w:color="000000" w:sz="4" w:space="0"/>
            </w:tcBorders>
            <w:shd w:val="clear" w:color="auto" w:fill="9BC2E6"/>
            <w:noWrap w:val="0"/>
            <w:tcMar>
              <w:top w:w="10" w:type="dxa"/>
              <w:left w:w="10" w:type="dxa"/>
              <w:right w:w="10" w:type="dxa"/>
            </w:tcMar>
            <w:textDirection w:val="tbRlV"/>
            <w:vAlign w:val="center"/>
          </w:tcPr>
          <w:p>
            <w:pPr>
              <w:jc w:val="center"/>
              <w:rPr>
                <w:rFonts w:hint="default" w:ascii="Times New Roman" w:hAnsi="Times New Roman" w:eastAsia="仿宋" w:cs="Times New Roman"/>
                <w:b/>
                <w:i w:val="0"/>
                <w:color w:val="000000"/>
                <w:sz w:val="18"/>
                <w:szCs w:val="18"/>
                <w:highlight w:val="none"/>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B4C6E7"/>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39" w:type="dxa"/>
            <w:tcBorders>
              <w:top w:val="single" w:color="000000" w:sz="4" w:space="0"/>
              <w:left w:val="single" w:color="000000" w:sz="4" w:space="0"/>
              <w:bottom w:val="nil"/>
              <w:right w:val="single" w:color="000000" w:sz="4" w:space="0"/>
            </w:tcBorders>
            <w:shd w:val="clear" w:color="auto" w:fill="D9E1F2"/>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D15满意度</w:t>
            </w:r>
          </w:p>
        </w:tc>
        <w:tc>
          <w:tcPr>
            <w:tcW w:w="448" w:type="dxa"/>
            <w:tcBorders>
              <w:top w:val="single" w:color="000000" w:sz="4" w:space="0"/>
              <w:left w:val="single" w:color="000000" w:sz="4" w:space="0"/>
              <w:bottom w:val="single" w:color="000000" w:sz="4" w:space="0"/>
              <w:right w:val="single" w:color="000000" w:sz="4" w:space="0"/>
            </w:tcBorders>
            <w:shd w:val="clear" w:color="auto" w:fill="DDEBF7"/>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市民满意度</w:t>
            </w:r>
          </w:p>
        </w:tc>
        <w:tc>
          <w:tcPr>
            <w:tcW w:w="52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7</w:t>
            </w:r>
          </w:p>
        </w:tc>
        <w:tc>
          <w:tcPr>
            <w:tcW w:w="1179"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社会公众或服务对象对项目实施效果的满意程度。</w:t>
            </w:r>
          </w:p>
        </w:tc>
        <w:tc>
          <w:tcPr>
            <w:tcW w:w="2239"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市民满意度95%以上（7分），每少5%，扣1分，扣完为止</w:t>
            </w:r>
          </w:p>
        </w:tc>
        <w:tc>
          <w:tcPr>
            <w:tcW w:w="291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社会公众或服务对象是指因该项目实施而受到影响的部门（单位）、群体或个人。一般采取社会调查的方式。</w:t>
            </w:r>
          </w:p>
        </w:tc>
        <w:tc>
          <w:tcPr>
            <w:tcW w:w="5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18"/>
                <w:szCs w:val="18"/>
                <w:highlight w:val="none"/>
                <w:u w:val="none"/>
              </w:rPr>
            </w:pPr>
            <w:r>
              <w:rPr>
                <w:rFonts w:hint="default" w:ascii="Times New Roman" w:hAnsi="Times New Roman" w:eastAsia="仿宋" w:cs="Times New Roman"/>
                <w:i w:val="0"/>
                <w:color w:val="000000"/>
                <w:kern w:val="0"/>
                <w:sz w:val="18"/>
                <w:szCs w:val="18"/>
                <w:highlight w:val="none"/>
                <w:u w:val="none"/>
                <w:lang w:val="en-US" w:eastAsia="zh-CN" w:bidi="ar"/>
              </w:rPr>
              <w:t>7</w:t>
            </w:r>
          </w:p>
        </w:tc>
      </w:tr>
      <w:tr>
        <w:tblPrEx>
          <w:tblCellMar>
            <w:top w:w="0" w:type="dxa"/>
            <w:left w:w="0" w:type="dxa"/>
            <w:bottom w:w="0" w:type="dxa"/>
            <w:right w:w="0" w:type="dxa"/>
          </w:tblCellMar>
        </w:tblPrEx>
        <w:trPr>
          <w:trHeight w:val="560" w:hRule="atLeast"/>
        </w:trPr>
        <w:tc>
          <w:tcPr>
            <w:tcW w:w="1028" w:type="dxa"/>
            <w:gridSpan w:val="2"/>
            <w:tcBorders>
              <w:top w:val="single" w:color="000000" w:sz="4" w:space="0"/>
              <w:left w:val="single" w:color="000000" w:sz="8" w:space="0"/>
              <w:bottom w:val="single" w:color="000000" w:sz="8"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小计</w:t>
            </w:r>
          </w:p>
        </w:tc>
        <w:tc>
          <w:tcPr>
            <w:tcW w:w="539" w:type="dxa"/>
            <w:tcBorders>
              <w:top w:val="single" w:color="000000" w:sz="4" w:space="0"/>
              <w:left w:val="single" w:color="000000" w:sz="4" w:space="0"/>
              <w:bottom w:val="single" w:color="000000" w:sz="8" w:space="0"/>
              <w:right w:val="single" w:color="000000" w:sz="4" w:space="0"/>
            </w:tcBorders>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448" w:type="dxa"/>
            <w:tcBorders>
              <w:top w:val="single" w:color="000000" w:sz="4" w:space="0"/>
              <w:left w:val="single" w:color="000000" w:sz="4" w:space="0"/>
              <w:bottom w:val="single" w:color="000000" w:sz="8" w:space="0"/>
              <w:right w:val="single" w:color="000000" w:sz="4" w:space="0"/>
            </w:tcBorders>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22" w:type="dxa"/>
            <w:tcBorders>
              <w:top w:val="single" w:color="000000" w:sz="4" w:space="0"/>
              <w:left w:val="single" w:color="000000" w:sz="4" w:space="0"/>
              <w:bottom w:val="single" w:color="000000" w:sz="8"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100</w:t>
            </w:r>
          </w:p>
        </w:tc>
        <w:tc>
          <w:tcPr>
            <w:tcW w:w="1179" w:type="dxa"/>
            <w:tcBorders>
              <w:top w:val="single" w:color="000000" w:sz="4" w:space="0"/>
              <w:left w:val="single" w:color="000000" w:sz="4" w:space="0"/>
              <w:bottom w:val="single" w:color="000000" w:sz="8" w:space="0"/>
              <w:right w:val="single" w:color="000000" w:sz="4" w:space="0"/>
            </w:tcBorders>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2239" w:type="dxa"/>
            <w:tcBorders>
              <w:top w:val="single" w:color="000000" w:sz="4" w:space="0"/>
              <w:left w:val="single" w:color="000000" w:sz="4" w:space="0"/>
              <w:bottom w:val="single" w:color="000000" w:sz="8" w:space="0"/>
              <w:right w:val="single" w:color="000000" w:sz="4" w:space="0"/>
            </w:tcBorders>
            <w:noWrap w:val="0"/>
            <w:tcMar>
              <w:top w:w="10" w:type="dxa"/>
              <w:left w:w="10" w:type="dxa"/>
              <w:right w:w="10" w:type="dxa"/>
            </w:tcMar>
            <w:vAlign w:val="center"/>
          </w:tcPr>
          <w:p>
            <w:pPr>
              <w:jc w:val="both"/>
              <w:rPr>
                <w:rFonts w:hint="default" w:ascii="Times New Roman" w:hAnsi="Times New Roman" w:eastAsia="仿宋" w:cs="Times New Roman"/>
                <w:b/>
                <w:i w:val="0"/>
                <w:color w:val="000000"/>
                <w:sz w:val="18"/>
                <w:szCs w:val="18"/>
                <w:highlight w:val="none"/>
                <w:u w:val="none"/>
              </w:rPr>
            </w:pPr>
          </w:p>
        </w:tc>
        <w:tc>
          <w:tcPr>
            <w:tcW w:w="2910" w:type="dxa"/>
            <w:tcBorders>
              <w:top w:val="single" w:color="000000" w:sz="4" w:space="0"/>
              <w:left w:val="single" w:color="000000" w:sz="4" w:space="0"/>
              <w:bottom w:val="single" w:color="000000" w:sz="8" w:space="0"/>
              <w:right w:val="single" w:color="000000" w:sz="4" w:space="0"/>
            </w:tcBorders>
            <w:noWrap w:val="0"/>
            <w:tcMar>
              <w:top w:w="10" w:type="dxa"/>
              <w:left w:w="10" w:type="dxa"/>
              <w:right w:w="10" w:type="dxa"/>
            </w:tcMar>
            <w:vAlign w:val="center"/>
          </w:tcPr>
          <w:p>
            <w:pPr>
              <w:jc w:val="center"/>
              <w:rPr>
                <w:rFonts w:hint="default" w:ascii="Times New Roman" w:hAnsi="Times New Roman" w:eastAsia="仿宋" w:cs="Times New Roman"/>
                <w:b/>
                <w:i w:val="0"/>
                <w:color w:val="000000"/>
                <w:sz w:val="18"/>
                <w:szCs w:val="18"/>
                <w:highlight w:val="none"/>
                <w:u w:val="none"/>
              </w:rPr>
            </w:pPr>
          </w:p>
        </w:tc>
        <w:tc>
          <w:tcPr>
            <w:tcW w:w="508" w:type="dxa"/>
            <w:tcBorders>
              <w:top w:val="single" w:color="000000" w:sz="4" w:space="0"/>
              <w:left w:val="single" w:color="000000" w:sz="4" w:space="0"/>
              <w:bottom w:val="single" w:color="000000" w:sz="8"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sz w:val="18"/>
                <w:szCs w:val="18"/>
                <w:highlight w:val="none"/>
                <w:u w:val="none"/>
              </w:rPr>
            </w:pPr>
            <w:r>
              <w:rPr>
                <w:rFonts w:hint="default" w:ascii="Times New Roman" w:hAnsi="Times New Roman" w:eastAsia="仿宋" w:cs="Times New Roman"/>
                <w:b/>
                <w:i w:val="0"/>
                <w:color w:val="000000"/>
                <w:kern w:val="0"/>
                <w:sz w:val="18"/>
                <w:szCs w:val="18"/>
                <w:highlight w:val="none"/>
                <w:u w:val="none"/>
                <w:lang w:val="en-US" w:eastAsia="zh-CN" w:bidi="ar"/>
              </w:rPr>
              <w:t xml:space="preserve">90.16 </w:t>
            </w:r>
          </w:p>
        </w:tc>
      </w:tr>
    </w:tbl>
    <w:p>
      <w:pPr>
        <w:pStyle w:val="2"/>
        <w:rPr>
          <w:rFonts w:hint="default" w:ascii="Times New Roman" w:hAnsi="Times New Roman" w:eastAsia="仿宋" w:cs="Times New Roman"/>
          <w:sz w:val="24"/>
          <w:szCs w:val="24"/>
          <w:highlight w:val="none"/>
        </w:rPr>
      </w:pPr>
    </w:p>
    <w:p>
      <w:pPr>
        <w:rPr>
          <w:rFonts w:hint="default" w:ascii="Times New Roman" w:hAnsi="Times New Roman" w:eastAsia="仿宋" w:cs="Times New Roman"/>
          <w:sz w:val="24"/>
          <w:szCs w:val="24"/>
          <w:highlight w:val="none"/>
        </w:rPr>
      </w:pPr>
    </w:p>
    <w:p>
      <w:pPr>
        <w:pStyle w:val="2"/>
        <w:sectPr>
          <w:pgSz w:w="11906" w:h="16838"/>
          <w:pgMar w:top="1440" w:right="1800" w:bottom="1440" w:left="1800" w:header="851" w:footer="992" w:gutter="0"/>
          <w:cols w:space="425" w:num="1"/>
          <w:docGrid w:type="lines" w:linePitch="312" w:charSpace="0"/>
        </w:sectPr>
      </w:pPr>
    </w:p>
    <w:p>
      <w:pPr>
        <w:spacing w:line="360" w:lineRule="auto"/>
        <w:jc w:val="center"/>
        <w:rPr>
          <w:rFonts w:hint="default" w:ascii="Times New Roman" w:hAnsi="Times New Roman" w:cs="Times New Roman"/>
          <w:b/>
          <w:bCs/>
          <w:sz w:val="24"/>
          <w:szCs w:val="24"/>
          <w:highlight w:val="none"/>
        </w:rPr>
      </w:pPr>
      <w:r>
        <w:rPr>
          <w:rFonts w:hint="default" w:ascii="Times New Roman" w:hAnsi="Times New Roman" w:eastAsia="仿宋" w:cs="Times New Roman"/>
          <w:b/>
          <w:bCs/>
          <w:sz w:val="24"/>
          <w:szCs w:val="24"/>
          <w:highlight w:val="none"/>
          <w:lang w:val="en-US" w:eastAsia="zh-CN"/>
        </w:rPr>
        <w:t>附件二</w:t>
      </w:r>
      <w:r>
        <w:rPr>
          <w:rFonts w:hint="eastAsia" w:ascii="Times New Roman" w:hAnsi="Times New Roman" w:eastAsia="仿宋" w:cs="Times New Roman"/>
          <w:b/>
          <w:bCs/>
          <w:sz w:val="24"/>
          <w:szCs w:val="24"/>
          <w:highlight w:val="none"/>
          <w:lang w:eastAsia="zh-CN"/>
        </w:rPr>
        <w:t>：</w:t>
      </w:r>
      <w:r>
        <w:rPr>
          <w:rFonts w:hint="default" w:ascii="Times New Roman" w:hAnsi="Times New Roman" w:eastAsia="仿宋" w:cs="Times New Roman"/>
          <w:b/>
          <w:bCs/>
          <w:sz w:val="24"/>
          <w:szCs w:val="24"/>
          <w:highlight w:val="none"/>
        </w:rPr>
        <w:t>绩效目标完成情况对比表</w:t>
      </w:r>
    </w:p>
    <w:tbl>
      <w:tblPr>
        <w:tblStyle w:val="5"/>
        <w:tblW w:w="0" w:type="auto"/>
        <w:jc w:val="center"/>
        <w:tblLayout w:type="fixed"/>
        <w:tblCellMar>
          <w:top w:w="0" w:type="dxa"/>
          <w:left w:w="0" w:type="dxa"/>
          <w:bottom w:w="0" w:type="dxa"/>
          <w:right w:w="0" w:type="dxa"/>
        </w:tblCellMar>
      </w:tblPr>
      <w:tblGrid>
        <w:gridCol w:w="1090"/>
        <w:gridCol w:w="2970"/>
        <w:gridCol w:w="2179"/>
        <w:gridCol w:w="2421"/>
      </w:tblGrid>
      <w:tr>
        <w:tblPrEx>
          <w:tblCellMar>
            <w:top w:w="0" w:type="dxa"/>
            <w:left w:w="0" w:type="dxa"/>
            <w:bottom w:w="0" w:type="dxa"/>
            <w:right w:w="0" w:type="dxa"/>
          </w:tblCellMar>
        </w:tblPrEx>
        <w:trPr>
          <w:trHeight w:val="615" w:hRule="atLeast"/>
          <w:jc w:val="center"/>
        </w:trPr>
        <w:tc>
          <w:tcPr>
            <w:tcW w:w="1090" w:type="dxa"/>
            <w:tcBorders>
              <w:top w:val="single" w:color="000000" w:sz="8" w:space="0"/>
              <w:left w:val="single" w:color="000000" w:sz="8"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sz w:val="21"/>
                <w:szCs w:val="21"/>
                <w:highlight w:val="none"/>
                <w:u w:val="none"/>
              </w:rPr>
            </w:pPr>
            <w:r>
              <w:rPr>
                <w:rFonts w:hint="default" w:ascii="Times New Roman" w:hAnsi="Times New Roman" w:eastAsia="仿宋" w:cs="Times New Roman"/>
                <w:b/>
                <w:bCs/>
                <w:i w:val="0"/>
                <w:color w:val="000000"/>
                <w:kern w:val="0"/>
                <w:sz w:val="21"/>
                <w:szCs w:val="21"/>
                <w:highlight w:val="none"/>
                <w:u w:val="none"/>
                <w:lang w:val="en-US" w:eastAsia="zh-CN" w:bidi="ar"/>
              </w:rPr>
              <w:t>指标</w:t>
            </w:r>
          </w:p>
        </w:tc>
        <w:tc>
          <w:tcPr>
            <w:tcW w:w="2970" w:type="dxa"/>
            <w:tcBorders>
              <w:top w:val="single" w:color="000000" w:sz="8"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sz w:val="21"/>
                <w:szCs w:val="21"/>
                <w:highlight w:val="none"/>
                <w:u w:val="none"/>
              </w:rPr>
            </w:pPr>
            <w:r>
              <w:rPr>
                <w:rFonts w:hint="default" w:ascii="Times New Roman" w:hAnsi="Times New Roman" w:eastAsia="仿宋" w:cs="Times New Roman"/>
                <w:b/>
                <w:bCs/>
                <w:i w:val="0"/>
                <w:color w:val="000000"/>
                <w:kern w:val="0"/>
                <w:sz w:val="21"/>
                <w:szCs w:val="21"/>
                <w:highlight w:val="none"/>
                <w:u w:val="none"/>
                <w:lang w:val="en-US" w:eastAsia="zh-CN" w:bidi="ar"/>
              </w:rPr>
              <w:t>指标内容</w:t>
            </w:r>
          </w:p>
        </w:tc>
        <w:tc>
          <w:tcPr>
            <w:tcW w:w="2179" w:type="dxa"/>
            <w:tcBorders>
              <w:top w:val="single" w:color="000000" w:sz="8"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sz w:val="21"/>
                <w:szCs w:val="21"/>
                <w:highlight w:val="none"/>
                <w:u w:val="none"/>
              </w:rPr>
            </w:pPr>
            <w:r>
              <w:rPr>
                <w:rFonts w:hint="default" w:ascii="Times New Roman" w:hAnsi="Times New Roman" w:eastAsia="仿宋" w:cs="Times New Roman"/>
                <w:b/>
                <w:bCs/>
                <w:i w:val="0"/>
                <w:color w:val="000000"/>
                <w:kern w:val="0"/>
                <w:sz w:val="21"/>
                <w:szCs w:val="21"/>
                <w:highlight w:val="none"/>
                <w:u w:val="none"/>
                <w:lang w:val="en-US" w:eastAsia="zh-CN" w:bidi="ar"/>
              </w:rPr>
              <w:t>预期目标</w:t>
            </w:r>
          </w:p>
        </w:tc>
        <w:tc>
          <w:tcPr>
            <w:tcW w:w="2421" w:type="dxa"/>
            <w:tcBorders>
              <w:top w:val="single" w:color="000000" w:sz="8" w:space="0"/>
              <w:left w:val="single" w:color="000000" w:sz="4" w:space="0"/>
              <w:bottom w:val="single" w:color="000000" w:sz="4"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sz w:val="21"/>
                <w:szCs w:val="21"/>
                <w:highlight w:val="none"/>
                <w:u w:val="none"/>
              </w:rPr>
            </w:pPr>
            <w:r>
              <w:rPr>
                <w:rFonts w:hint="default" w:ascii="Times New Roman" w:hAnsi="Times New Roman" w:eastAsia="仿宋" w:cs="Times New Roman"/>
                <w:b/>
                <w:bCs/>
                <w:i w:val="0"/>
                <w:color w:val="000000"/>
                <w:kern w:val="0"/>
                <w:sz w:val="21"/>
                <w:szCs w:val="21"/>
                <w:highlight w:val="none"/>
                <w:u w:val="none"/>
                <w:lang w:val="en-US" w:eastAsia="zh-CN" w:bidi="ar"/>
              </w:rPr>
              <w:t>完成情况</w:t>
            </w:r>
          </w:p>
        </w:tc>
      </w:tr>
      <w:tr>
        <w:tblPrEx>
          <w:tblCellMar>
            <w:top w:w="0" w:type="dxa"/>
            <w:left w:w="0" w:type="dxa"/>
            <w:bottom w:w="0" w:type="dxa"/>
            <w:right w:w="0" w:type="dxa"/>
          </w:tblCellMar>
        </w:tblPrEx>
        <w:trPr>
          <w:trHeight w:val="490" w:hRule="atLeast"/>
          <w:jc w:val="center"/>
        </w:trPr>
        <w:tc>
          <w:tcPr>
            <w:tcW w:w="1090" w:type="dxa"/>
            <w:vMerge w:val="restart"/>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1"/>
                <w:szCs w:val="21"/>
                <w:highlight w:val="none"/>
                <w:u w:val="none"/>
              </w:rPr>
            </w:pPr>
            <w:r>
              <w:rPr>
                <w:rFonts w:hint="default" w:ascii="Times New Roman" w:hAnsi="Times New Roman" w:eastAsia="仿宋" w:cs="Times New Roman"/>
                <w:i w:val="0"/>
                <w:color w:val="000000"/>
                <w:kern w:val="0"/>
                <w:sz w:val="21"/>
                <w:szCs w:val="21"/>
                <w:highlight w:val="none"/>
                <w:u w:val="none"/>
                <w:lang w:val="en-US" w:eastAsia="zh-CN" w:bidi="ar"/>
              </w:rPr>
              <w:t>数量指标</w:t>
            </w:r>
          </w:p>
        </w:tc>
        <w:tc>
          <w:tcPr>
            <w:tcW w:w="2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jc w:val="left"/>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全区道路绿地养护管理面积</w:t>
            </w:r>
          </w:p>
        </w:tc>
        <w:tc>
          <w:tcPr>
            <w:tcW w:w="2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179万平方米</w:t>
            </w:r>
          </w:p>
        </w:tc>
        <w:tc>
          <w:tcPr>
            <w:tcW w:w="2421"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widowControl/>
              <w:snapToGrid w:val="0"/>
              <w:jc w:val="center"/>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179万平方米</w:t>
            </w:r>
          </w:p>
        </w:tc>
      </w:tr>
      <w:tr>
        <w:tblPrEx>
          <w:tblCellMar>
            <w:top w:w="0" w:type="dxa"/>
            <w:left w:w="0" w:type="dxa"/>
            <w:bottom w:w="0" w:type="dxa"/>
            <w:right w:w="0" w:type="dxa"/>
          </w:tblCellMar>
        </w:tblPrEx>
        <w:trPr>
          <w:trHeight w:val="300" w:hRule="atLeast"/>
          <w:jc w:val="center"/>
        </w:trPr>
        <w:tc>
          <w:tcPr>
            <w:tcW w:w="1090"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jc w:val="center"/>
              <w:rPr>
                <w:rFonts w:hint="default" w:ascii="Times New Roman" w:hAnsi="Times New Roman" w:eastAsia="仿宋" w:cs="Times New Roman"/>
                <w:i w:val="0"/>
                <w:color w:val="000000"/>
                <w:sz w:val="21"/>
                <w:szCs w:val="21"/>
                <w:highlight w:val="none"/>
                <w:u w:val="none"/>
              </w:rPr>
            </w:pPr>
          </w:p>
        </w:tc>
        <w:tc>
          <w:tcPr>
            <w:tcW w:w="2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jc w:val="left"/>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完成16台作业车辆的维护完成率</w:t>
            </w:r>
          </w:p>
        </w:tc>
        <w:tc>
          <w:tcPr>
            <w:tcW w:w="2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100%</w:t>
            </w:r>
          </w:p>
        </w:tc>
        <w:tc>
          <w:tcPr>
            <w:tcW w:w="2421"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100%</w:t>
            </w:r>
          </w:p>
        </w:tc>
      </w:tr>
      <w:tr>
        <w:tblPrEx>
          <w:tblCellMar>
            <w:top w:w="0" w:type="dxa"/>
            <w:left w:w="0" w:type="dxa"/>
            <w:bottom w:w="0" w:type="dxa"/>
            <w:right w:w="0" w:type="dxa"/>
          </w:tblCellMar>
        </w:tblPrEx>
        <w:trPr>
          <w:trHeight w:val="500" w:hRule="atLeast"/>
          <w:jc w:val="center"/>
        </w:trPr>
        <w:tc>
          <w:tcPr>
            <w:tcW w:w="1090"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jc w:val="center"/>
              <w:rPr>
                <w:rFonts w:hint="default" w:ascii="Times New Roman" w:hAnsi="Times New Roman" w:eastAsia="仿宋" w:cs="Times New Roman"/>
                <w:i w:val="0"/>
                <w:color w:val="000000"/>
                <w:sz w:val="21"/>
                <w:szCs w:val="21"/>
                <w:highlight w:val="none"/>
                <w:u w:val="none"/>
              </w:rPr>
            </w:pPr>
          </w:p>
        </w:tc>
        <w:tc>
          <w:tcPr>
            <w:tcW w:w="2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jc w:val="left"/>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行道树修剪</w:t>
            </w:r>
          </w:p>
        </w:tc>
        <w:tc>
          <w:tcPr>
            <w:tcW w:w="2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2000株</w:t>
            </w:r>
          </w:p>
        </w:tc>
        <w:tc>
          <w:tcPr>
            <w:tcW w:w="2421"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widowControl/>
              <w:snapToGrid w:val="0"/>
              <w:jc w:val="center"/>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1941株</w:t>
            </w:r>
          </w:p>
        </w:tc>
      </w:tr>
      <w:tr>
        <w:tblPrEx>
          <w:tblCellMar>
            <w:top w:w="0" w:type="dxa"/>
            <w:left w:w="0" w:type="dxa"/>
            <w:bottom w:w="0" w:type="dxa"/>
            <w:right w:w="0" w:type="dxa"/>
          </w:tblCellMar>
        </w:tblPrEx>
        <w:trPr>
          <w:trHeight w:val="300" w:hRule="atLeast"/>
          <w:jc w:val="center"/>
        </w:trPr>
        <w:tc>
          <w:tcPr>
            <w:tcW w:w="1090"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jc w:val="center"/>
              <w:rPr>
                <w:rFonts w:hint="default" w:ascii="Times New Roman" w:hAnsi="Times New Roman" w:eastAsia="仿宋" w:cs="Times New Roman"/>
                <w:i w:val="0"/>
                <w:color w:val="000000"/>
                <w:sz w:val="21"/>
                <w:szCs w:val="21"/>
                <w:highlight w:val="none"/>
                <w:u w:val="none"/>
              </w:rPr>
            </w:pPr>
          </w:p>
        </w:tc>
        <w:tc>
          <w:tcPr>
            <w:tcW w:w="2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jc w:val="left"/>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设施维修</w:t>
            </w:r>
          </w:p>
        </w:tc>
        <w:tc>
          <w:tcPr>
            <w:tcW w:w="2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维修和更换站1500米、维护花坛绿带护栏1600米</w:t>
            </w:r>
          </w:p>
        </w:tc>
        <w:tc>
          <w:tcPr>
            <w:tcW w:w="2421"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维修和更换站1479米、维护花坛绿带护栏1683米</w:t>
            </w:r>
          </w:p>
        </w:tc>
      </w:tr>
      <w:tr>
        <w:tblPrEx>
          <w:tblCellMar>
            <w:top w:w="0" w:type="dxa"/>
            <w:left w:w="0" w:type="dxa"/>
            <w:bottom w:w="0" w:type="dxa"/>
            <w:right w:w="0" w:type="dxa"/>
          </w:tblCellMar>
        </w:tblPrEx>
        <w:trPr>
          <w:trHeight w:val="530" w:hRule="atLeast"/>
          <w:jc w:val="center"/>
        </w:trPr>
        <w:tc>
          <w:tcPr>
            <w:tcW w:w="1090"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jc w:val="center"/>
              <w:rPr>
                <w:rFonts w:hint="default" w:ascii="Times New Roman" w:hAnsi="Times New Roman" w:eastAsia="仿宋" w:cs="Times New Roman"/>
                <w:i w:val="0"/>
                <w:color w:val="000000"/>
                <w:sz w:val="21"/>
                <w:szCs w:val="21"/>
                <w:highlight w:val="none"/>
                <w:u w:val="none"/>
              </w:rPr>
            </w:pPr>
          </w:p>
        </w:tc>
        <w:tc>
          <w:tcPr>
            <w:tcW w:w="2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jc w:val="left"/>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花坛绿带及行道树穴降尘降土</w:t>
            </w:r>
          </w:p>
        </w:tc>
        <w:tc>
          <w:tcPr>
            <w:tcW w:w="2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16000立方</w:t>
            </w:r>
          </w:p>
        </w:tc>
        <w:tc>
          <w:tcPr>
            <w:tcW w:w="2421"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16000立方</w:t>
            </w:r>
          </w:p>
        </w:tc>
      </w:tr>
      <w:tr>
        <w:tblPrEx>
          <w:tblCellMar>
            <w:top w:w="0" w:type="dxa"/>
            <w:left w:w="0" w:type="dxa"/>
            <w:bottom w:w="0" w:type="dxa"/>
            <w:right w:w="0" w:type="dxa"/>
          </w:tblCellMar>
        </w:tblPrEx>
        <w:trPr>
          <w:trHeight w:val="600" w:hRule="atLeast"/>
          <w:jc w:val="center"/>
        </w:trPr>
        <w:tc>
          <w:tcPr>
            <w:tcW w:w="1090"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jc w:val="center"/>
              <w:rPr>
                <w:rFonts w:hint="default" w:ascii="Times New Roman" w:hAnsi="Times New Roman" w:eastAsia="仿宋" w:cs="Times New Roman"/>
                <w:i w:val="0"/>
                <w:color w:val="000000"/>
                <w:sz w:val="21"/>
                <w:szCs w:val="21"/>
                <w:highlight w:val="none"/>
                <w:u w:val="none"/>
              </w:rPr>
            </w:pPr>
          </w:p>
        </w:tc>
        <w:tc>
          <w:tcPr>
            <w:tcW w:w="2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jc w:val="left"/>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花坛绿带植物施肥</w:t>
            </w:r>
          </w:p>
        </w:tc>
        <w:tc>
          <w:tcPr>
            <w:tcW w:w="2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20吨</w:t>
            </w:r>
          </w:p>
        </w:tc>
        <w:tc>
          <w:tcPr>
            <w:tcW w:w="2421"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20吨</w:t>
            </w:r>
          </w:p>
        </w:tc>
      </w:tr>
      <w:tr>
        <w:tblPrEx>
          <w:tblCellMar>
            <w:top w:w="0" w:type="dxa"/>
            <w:left w:w="0" w:type="dxa"/>
            <w:bottom w:w="0" w:type="dxa"/>
            <w:right w:w="0" w:type="dxa"/>
          </w:tblCellMar>
        </w:tblPrEx>
        <w:trPr>
          <w:trHeight w:val="300" w:hRule="atLeast"/>
          <w:jc w:val="center"/>
        </w:trPr>
        <w:tc>
          <w:tcPr>
            <w:tcW w:w="1090"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jc w:val="center"/>
              <w:rPr>
                <w:rFonts w:hint="default" w:ascii="Times New Roman" w:hAnsi="Times New Roman" w:eastAsia="仿宋" w:cs="Times New Roman"/>
                <w:i w:val="0"/>
                <w:color w:val="000000"/>
                <w:sz w:val="21"/>
                <w:szCs w:val="21"/>
                <w:highlight w:val="none"/>
                <w:u w:val="none"/>
              </w:rPr>
            </w:pPr>
          </w:p>
        </w:tc>
        <w:tc>
          <w:tcPr>
            <w:tcW w:w="2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jc w:val="left"/>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植物补栽</w:t>
            </w:r>
          </w:p>
        </w:tc>
        <w:tc>
          <w:tcPr>
            <w:tcW w:w="2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补栽法桐、樟树、栾树、爬墙虎、凌霄等5000株，补栽葱兰、麦冬草和草坪、红叶石楠等40000平方</w:t>
            </w:r>
          </w:p>
        </w:tc>
        <w:tc>
          <w:tcPr>
            <w:tcW w:w="2421"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补栽法桐、樟树、栾树、爬墙虎、凌霄等4862株，补栽葱兰、麦冬草和草坪、红叶石楠等38405平方</w:t>
            </w:r>
          </w:p>
        </w:tc>
      </w:tr>
      <w:tr>
        <w:tblPrEx>
          <w:tblCellMar>
            <w:top w:w="0" w:type="dxa"/>
            <w:left w:w="0" w:type="dxa"/>
            <w:bottom w:w="0" w:type="dxa"/>
            <w:right w:w="0" w:type="dxa"/>
          </w:tblCellMar>
        </w:tblPrEx>
        <w:trPr>
          <w:trHeight w:val="500" w:hRule="atLeast"/>
          <w:jc w:val="center"/>
        </w:trPr>
        <w:tc>
          <w:tcPr>
            <w:tcW w:w="1090" w:type="dxa"/>
            <w:vMerge w:val="continue"/>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jc w:val="center"/>
              <w:rPr>
                <w:rFonts w:hint="default" w:ascii="Times New Roman" w:hAnsi="Times New Roman" w:eastAsia="仿宋" w:cs="Times New Roman"/>
                <w:i w:val="0"/>
                <w:color w:val="000000"/>
                <w:sz w:val="21"/>
                <w:szCs w:val="21"/>
                <w:highlight w:val="none"/>
                <w:u w:val="none"/>
              </w:rPr>
            </w:pPr>
          </w:p>
        </w:tc>
        <w:tc>
          <w:tcPr>
            <w:tcW w:w="2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jc w:val="left"/>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植物园周边种植花田花海</w:t>
            </w:r>
          </w:p>
        </w:tc>
        <w:tc>
          <w:tcPr>
            <w:tcW w:w="2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50000平方</w:t>
            </w:r>
          </w:p>
        </w:tc>
        <w:tc>
          <w:tcPr>
            <w:tcW w:w="2421"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kern w:val="0"/>
                <w:sz w:val="21"/>
                <w:szCs w:val="22"/>
                <w:highlight w:val="none"/>
                <w:lang w:val="en-US" w:eastAsia="zh-CN" w:bidi="ar-SA"/>
              </w:rPr>
            </w:pPr>
            <w:r>
              <w:rPr>
                <w:rFonts w:hint="default" w:ascii="Times New Roman" w:hAnsi="Times New Roman" w:eastAsia="仿宋" w:cs="Times New Roman"/>
                <w:kern w:val="0"/>
                <w:highlight w:val="none"/>
                <w:lang w:val="en-US" w:eastAsia="zh-CN"/>
              </w:rPr>
              <w:t>50000平方</w:t>
            </w:r>
          </w:p>
        </w:tc>
      </w:tr>
      <w:tr>
        <w:tblPrEx>
          <w:tblCellMar>
            <w:top w:w="0" w:type="dxa"/>
            <w:left w:w="0" w:type="dxa"/>
            <w:bottom w:w="0" w:type="dxa"/>
            <w:right w:w="0" w:type="dxa"/>
          </w:tblCellMar>
        </w:tblPrEx>
        <w:trPr>
          <w:trHeight w:val="540" w:hRule="atLeast"/>
          <w:jc w:val="center"/>
        </w:trPr>
        <w:tc>
          <w:tcPr>
            <w:tcW w:w="109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snapToGrid w:val="0"/>
              <w:jc w:val="center"/>
              <w:rPr>
                <w:rFonts w:hint="default" w:ascii="Times New Roman" w:hAnsi="Times New Roman" w:eastAsia="仿宋" w:cs="Times New Roman"/>
                <w:i w:val="0"/>
                <w:color w:val="000000"/>
                <w:kern w:val="0"/>
                <w:sz w:val="21"/>
                <w:szCs w:val="21"/>
                <w:highlight w:val="none"/>
                <w:u w:val="none"/>
                <w:lang w:val="en-US" w:eastAsia="zh-CN" w:bidi="ar"/>
              </w:rPr>
            </w:pPr>
            <w:r>
              <w:rPr>
                <w:rFonts w:hint="default" w:ascii="Times New Roman" w:hAnsi="Times New Roman" w:eastAsia="仿宋" w:cs="Times New Roman"/>
                <w:kern w:val="0"/>
                <w:highlight w:val="none"/>
                <w:lang w:val="en-US" w:eastAsia="zh-CN"/>
              </w:rPr>
              <w:t>质量指标</w:t>
            </w:r>
          </w:p>
        </w:tc>
        <w:tc>
          <w:tcPr>
            <w:tcW w:w="2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jc w:val="left"/>
              <w:rPr>
                <w:rFonts w:hint="default" w:ascii="Times New Roman" w:hAnsi="Times New Roman" w:eastAsia="仿宋" w:cs="Times New Roman"/>
                <w:i w:val="0"/>
                <w:color w:val="000000"/>
                <w:kern w:val="0"/>
                <w:sz w:val="21"/>
                <w:szCs w:val="21"/>
                <w:highlight w:val="none"/>
                <w:u w:val="none"/>
                <w:lang w:val="en-US" w:eastAsia="zh-CN" w:bidi="ar"/>
              </w:rPr>
            </w:pPr>
            <w:r>
              <w:rPr>
                <w:rFonts w:hint="default" w:ascii="Times New Roman" w:hAnsi="Times New Roman" w:eastAsia="仿宋" w:cs="Times New Roman"/>
                <w:kern w:val="0"/>
                <w:highlight w:val="none"/>
                <w:lang w:val="en-US" w:eastAsia="zh-CN"/>
              </w:rPr>
              <w:t>植物成活率</w:t>
            </w:r>
          </w:p>
        </w:tc>
        <w:tc>
          <w:tcPr>
            <w:tcW w:w="2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i w:val="0"/>
                <w:color w:val="000000"/>
                <w:kern w:val="0"/>
                <w:sz w:val="21"/>
                <w:szCs w:val="21"/>
                <w:highlight w:val="none"/>
                <w:u w:val="none"/>
                <w:lang w:val="en-US" w:eastAsia="zh-CN" w:bidi="ar"/>
              </w:rPr>
            </w:pPr>
            <w:r>
              <w:rPr>
                <w:rFonts w:hint="default" w:ascii="Times New Roman" w:hAnsi="Times New Roman" w:eastAsia="仿宋" w:cs="Times New Roman"/>
                <w:kern w:val="0"/>
                <w:highlight w:val="none"/>
                <w:lang w:val="en-US" w:eastAsia="zh-CN"/>
              </w:rPr>
              <w:t>≧95%</w:t>
            </w:r>
          </w:p>
        </w:tc>
        <w:tc>
          <w:tcPr>
            <w:tcW w:w="2421"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i w:val="0"/>
                <w:color w:val="000000"/>
                <w:kern w:val="0"/>
                <w:sz w:val="21"/>
                <w:szCs w:val="21"/>
                <w:highlight w:val="none"/>
                <w:u w:val="none"/>
                <w:lang w:val="en-US" w:eastAsia="zh-CN" w:bidi="ar"/>
              </w:rPr>
            </w:pPr>
            <w:r>
              <w:rPr>
                <w:rFonts w:hint="default" w:ascii="Times New Roman" w:hAnsi="Times New Roman" w:eastAsia="仿宋" w:cs="Times New Roman"/>
                <w:kern w:val="0"/>
                <w:highlight w:val="none"/>
                <w:lang w:val="en-US" w:eastAsia="zh-CN"/>
              </w:rPr>
              <w:t>≧95%</w:t>
            </w:r>
          </w:p>
        </w:tc>
      </w:tr>
      <w:tr>
        <w:tblPrEx>
          <w:tblCellMar>
            <w:top w:w="0" w:type="dxa"/>
            <w:left w:w="0" w:type="dxa"/>
            <w:bottom w:w="0" w:type="dxa"/>
            <w:right w:w="0" w:type="dxa"/>
          </w:tblCellMar>
        </w:tblPrEx>
        <w:trPr>
          <w:trHeight w:val="562" w:hRule="atLeast"/>
          <w:jc w:val="center"/>
        </w:trPr>
        <w:tc>
          <w:tcPr>
            <w:tcW w:w="109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widowControl/>
              <w:snapToGrid w:val="0"/>
              <w:jc w:val="center"/>
              <w:rPr>
                <w:rFonts w:hint="default" w:ascii="Times New Roman" w:hAnsi="Times New Roman" w:eastAsia="仿宋" w:cs="Times New Roman"/>
                <w:i w:val="0"/>
                <w:color w:val="000000"/>
                <w:kern w:val="0"/>
                <w:sz w:val="21"/>
                <w:szCs w:val="21"/>
                <w:highlight w:val="none"/>
                <w:u w:val="none"/>
                <w:lang w:val="en-US" w:eastAsia="zh-CN" w:bidi="ar"/>
              </w:rPr>
            </w:pPr>
            <w:r>
              <w:rPr>
                <w:rFonts w:hint="default" w:ascii="Times New Roman" w:hAnsi="Times New Roman" w:eastAsia="仿宋" w:cs="Times New Roman"/>
                <w:kern w:val="0"/>
                <w:highlight w:val="none"/>
                <w:lang w:val="en-US" w:eastAsia="zh-CN"/>
              </w:rPr>
              <w:t>成本指标</w:t>
            </w:r>
          </w:p>
        </w:tc>
        <w:tc>
          <w:tcPr>
            <w:tcW w:w="2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napToGrid w:val="0"/>
              <w:jc w:val="left"/>
              <w:rPr>
                <w:rFonts w:hint="default" w:ascii="Times New Roman" w:hAnsi="Times New Roman" w:eastAsia="仿宋" w:cs="Times New Roman"/>
                <w:i w:val="0"/>
                <w:color w:val="000000"/>
                <w:kern w:val="0"/>
                <w:sz w:val="21"/>
                <w:szCs w:val="21"/>
                <w:highlight w:val="none"/>
                <w:u w:val="none"/>
                <w:lang w:val="en-US" w:eastAsia="zh-CN" w:bidi="ar"/>
              </w:rPr>
            </w:pPr>
            <w:r>
              <w:rPr>
                <w:rFonts w:hint="default" w:ascii="Times New Roman" w:hAnsi="Times New Roman" w:eastAsia="仿宋" w:cs="Times New Roman"/>
                <w:kern w:val="0"/>
                <w:highlight w:val="none"/>
                <w:lang w:val="en-US" w:eastAsia="zh-CN"/>
              </w:rPr>
              <w:t>项目经费支出总额</w:t>
            </w:r>
          </w:p>
        </w:tc>
        <w:tc>
          <w:tcPr>
            <w:tcW w:w="2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insoku/>
              <w:autoSpaceDE/>
              <w:autoSpaceDN w:val="0"/>
              <w:ind w:left="0" w:leftChars="0" w:right="0" w:rightChars="0" w:firstLine="0" w:firstLineChars="0"/>
              <w:jc w:val="center"/>
              <w:textAlignment w:val="center"/>
              <w:rPr>
                <w:rFonts w:hint="default" w:ascii="Times New Roman" w:hAnsi="Times New Roman" w:eastAsia="仿宋" w:cs="Times New Roman"/>
                <w:i w:val="0"/>
                <w:color w:val="000000"/>
                <w:kern w:val="0"/>
                <w:sz w:val="21"/>
                <w:szCs w:val="21"/>
                <w:highlight w:val="none"/>
                <w:u w:val="none"/>
                <w:lang w:val="en-US" w:eastAsia="zh-CN" w:bidi="ar"/>
              </w:rPr>
            </w:pPr>
            <w:r>
              <w:rPr>
                <w:rFonts w:hint="default" w:ascii="Times New Roman" w:hAnsi="Times New Roman" w:eastAsia="仿宋" w:cs="Times New Roman"/>
                <w:b w:val="0"/>
                <w:i w:val="0"/>
                <w:snapToGrid/>
                <w:color w:val="000000"/>
                <w:sz w:val="20"/>
                <w:highlight w:val="none"/>
                <w:u w:val="none"/>
                <w:lang w:eastAsia="zh-CN"/>
              </w:rPr>
              <w:t>≦</w:t>
            </w:r>
            <w:r>
              <w:rPr>
                <w:rFonts w:hint="default" w:ascii="Times New Roman" w:hAnsi="Times New Roman" w:eastAsia="仿宋" w:cs="Times New Roman"/>
                <w:b w:val="0"/>
                <w:i w:val="0"/>
                <w:snapToGrid/>
                <w:color w:val="000000"/>
                <w:sz w:val="20"/>
                <w:highlight w:val="none"/>
                <w:u w:val="none"/>
                <w:lang w:val="en-US" w:eastAsia="zh-CN"/>
              </w:rPr>
              <w:t>1426.70万元</w:t>
            </w:r>
          </w:p>
        </w:tc>
        <w:tc>
          <w:tcPr>
            <w:tcW w:w="2421"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widowControl/>
              <w:snapToGrid w:val="0"/>
              <w:jc w:val="center"/>
              <w:rPr>
                <w:rFonts w:hint="default" w:ascii="Times New Roman" w:hAnsi="Times New Roman" w:eastAsia="仿宋" w:cs="Times New Roman"/>
                <w:i w:val="0"/>
                <w:color w:val="000000"/>
                <w:kern w:val="0"/>
                <w:sz w:val="21"/>
                <w:szCs w:val="21"/>
                <w:highlight w:val="none"/>
                <w:u w:val="none"/>
                <w:lang w:val="en-US" w:eastAsia="zh-CN" w:bidi="ar"/>
              </w:rPr>
            </w:pPr>
            <w:r>
              <w:rPr>
                <w:rFonts w:hint="default" w:ascii="Times New Roman" w:hAnsi="Times New Roman" w:eastAsia="仿宋" w:cs="Times New Roman"/>
                <w:b w:val="0"/>
                <w:i w:val="0"/>
                <w:snapToGrid/>
                <w:color w:val="000000"/>
                <w:sz w:val="20"/>
                <w:highlight w:val="none"/>
                <w:u w:val="none"/>
                <w:lang w:eastAsia="zh-CN"/>
              </w:rPr>
              <w:t>≦</w:t>
            </w:r>
            <w:r>
              <w:rPr>
                <w:rFonts w:hint="default" w:ascii="Times New Roman" w:hAnsi="Times New Roman" w:eastAsia="仿宋" w:cs="Times New Roman"/>
                <w:b w:val="0"/>
                <w:i w:val="0"/>
                <w:snapToGrid/>
                <w:color w:val="000000"/>
                <w:sz w:val="20"/>
                <w:highlight w:val="none"/>
                <w:u w:val="none"/>
                <w:lang w:val="en-US" w:eastAsia="zh-CN"/>
              </w:rPr>
              <w:t>1426.70万元</w:t>
            </w:r>
          </w:p>
        </w:tc>
      </w:tr>
      <w:tr>
        <w:tblPrEx>
          <w:tblCellMar>
            <w:top w:w="0" w:type="dxa"/>
            <w:left w:w="0" w:type="dxa"/>
            <w:bottom w:w="0" w:type="dxa"/>
            <w:right w:w="0" w:type="dxa"/>
          </w:tblCellMar>
        </w:tblPrEx>
        <w:trPr>
          <w:trHeight w:val="300" w:hRule="atLeast"/>
          <w:jc w:val="center"/>
        </w:trPr>
        <w:tc>
          <w:tcPr>
            <w:tcW w:w="109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1"/>
                <w:szCs w:val="21"/>
                <w:highlight w:val="none"/>
                <w:u w:val="none"/>
              </w:rPr>
            </w:pPr>
            <w:r>
              <w:rPr>
                <w:rFonts w:hint="default" w:ascii="Times New Roman" w:hAnsi="Times New Roman" w:eastAsia="仿宋" w:cs="Times New Roman"/>
                <w:i w:val="0"/>
                <w:color w:val="000000"/>
                <w:kern w:val="0"/>
                <w:sz w:val="21"/>
                <w:szCs w:val="21"/>
                <w:highlight w:val="none"/>
                <w:u w:val="none"/>
                <w:lang w:val="en-US" w:eastAsia="zh-CN" w:bidi="ar"/>
              </w:rPr>
              <w:t>社会效益指标</w:t>
            </w:r>
          </w:p>
        </w:tc>
        <w:tc>
          <w:tcPr>
            <w:tcW w:w="2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1"/>
                <w:szCs w:val="21"/>
                <w:highlight w:val="none"/>
                <w:u w:val="none"/>
              </w:rPr>
            </w:pPr>
            <w:r>
              <w:rPr>
                <w:rFonts w:hint="default" w:ascii="Times New Roman" w:hAnsi="Times New Roman" w:eastAsia="仿宋" w:cs="Times New Roman"/>
                <w:i w:val="0"/>
                <w:color w:val="000000"/>
                <w:kern w:val="0"/>
                <w:sz w:val="21"/>
                <w:szCs w:val="21"/>
                <w:highlight w:val="none"/>
                <w:u w:val="none"/>
                <w:lang w:val="en-US" w:eastAsia="zh-CN" w:bidi="ar"/>
              </w:rPr>
              <w:t>提高市民生态环境</w:t>
            </w:r>
          </w:p>
        </w:tc>
        <w:tc>
          <w:tcPr>
            <w:tcW w:w="2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1"/>
                <w:szCs w:val="21"/>
                <w:highlight w:val="none"/>
                <w:u w:val="none"/>
              </w:rPr>
            </w:pPr>
            <w:r>
              <w:rPr>
                <w:rFonts w:hint="default" w:ascii="Times New Roman" w:hAnsi="Times New Roman" w:eastAsia="仿宋" w:cs="Times New Roman"/>
                <w:i w:val="0"/>
                <w:color w:val="000000"/>
                <w:kern w:val="0"/>
                <w:sz w:val="21"/>
                <w:szCs w:val="21"/>
                <w:highlight w:val="none"/>
                <w:u w:val="none"/>
                <w:lang w:val="en-US" w:eastAsia="zh-CN" w:bidi="ar"/>
              </w:rPr>
              <w:t>提高市民生态环境</w:t>
            </w:r>
          </w:p>
        </w:tc>
        <w:tc>
          <w:tcPr>
            <w:tcW w:w="2421"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1"/>
                <w:szCs w:val="21"/>
                <w:highlight w:val="none"/>
                <w:u w:val="none"/>
              </w:rPr>
            </w:pPr>
            <w:r>
              <w:rPr>
                <w:rFonts w:hint="default" w:ascii="Times New Roman" w:hAnsi="Times New Roman" w:eastAsia="仿宋" w:cs="Times New Roman"/>
                <w:i w:val="0"/>
                <w:color w:val="000000"/>
                <w:kern w:val="0"/>
                <w:sz w:val="21"/>
                <w:szCs w:val="21"/>
                <w:highlight w:val="none"/>
                <w:u w:val="none"/>
                <w:lang w:val="en-US" w:eastAsia="zh-CN" w:bidi="ar"/>
              </w:rPr>
              <w:t>提高市民生态环境</w:t>
            </w:r>
          </w:p>
        </w:tc>
      </w:tr>
      <w:tr>
        <w:tblPrEx>
          <w:tblCellMar>
            <w:top w:w="0" w:type="dxa"/>
            <w:left w:w="0" w:type="dxa"/>
            <w:bottom w:w="0" w:type="dxa"/>
            <w:right w:w="0" w:type="dxa"/>
          </w:tblCellMar>
        </w:tblPrEx>
        <w:trPr>
          <w:trHeight w:val="520" w:hRule="atLeast"/>
          <w:jc w:val="center"/>
        </w:trPr>
        <w:tc>
          <w:tcPr>
            <w:tcW w:w="109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1"/>
                <w:szCs w:val="21"/>
                <w:highlight w:val="none"/>
                <w:u w:val="none"/>
              </w:rPr>
            </w:pPr>
            <w:r>
              <w:rPr>
                <w:rFonts w:hint="default" w:ascii="Times New Roman" w:hAnsi="Times New Roman" w:eastAsia="仿宋" w:cs="Times New Roman"/>
                <w:i w:val="0"/>
                <w:color w:val="000000"/>
                <w:kern w:val="0"/>
                <w:sz w:val="21"/>
                <w:szCs w:val="21"/>
                <w:highlight w:val="none"/>
                <w:u w:val="none"/>
                <w:lang w:val="en-US" w:eastAsia="zh-CN" w:bidi="ar"/>
              </w:rPr>
              <w:t>生态效益指标</w:t>
            </w:r>
          </w:p>
        </w:tc>
        <w:tc>
          <w:tcPr>
            <w:tcW w:w="2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1"/>
                <w:szCs w:val="21"/>
                <w:highlight w:val="none"/>
                <w:u w:val="none"/>
              </w:rPr>
            </w:pPr>
            <w:r>
              <w:rPr>
                <w:rFonts w:hint="default" w:ascii="Times New Roman" w:hAnsi="Times New Roman" w:eastAsia="仿宋" w:cs="Times New Roman"/>
                <w:i w:val="0"/>
                <w:color w:val="000000"/>
                <w:kern w:val="0"/>
                <w:sz w:val="21"/>
                <w:szCs w:val="21"/>
                <w:highlight w:val="none"/>
                <w:u w:val="none"/>
                <w:lang w:val="en-US" w:eastAsia="zh-CN" w:bidi="ar"/>
              </w:rPr>
              <w:t>加强绿化管理、更好的保护生态环境指标</w:t>
            </w:r>
          </w:p>
        </w:tc>
        <w:tc>
          <w:tcPr>
            <w:tcW w:w="2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1"/>
                <w:szCs w:val="21"/>
                <w:highlight w:val="none"/>
                <w:u w:val="none"/>
              </w:rPr>
            </w:pPr>
            <w:r>
              <w:rPr>
                <w:rFonts w:hint="default" w:ascii="Times New Roman" w:hAnsi="Times New Roman" w:eastAsia="仿宋" w:cs="Times New Roman"/>
                <w:i w:val="0"/>
                <w:color w:val="000000"/>
                <w:kern w:val="0"/>
                <w:sz w:val="21"/>
                <w:szCs w:val="21"/>
                <w:highlight w:val="none"/>
                <w:u w:val="none"/>
                <w:lang w:val="en-US" w:eastAsia="zh-CN" w:bidi="ar"/>
              </w:rPr>
              <w:t>加强绿化管理、更好的保护生态环境指标</w:t>
            </w:r>
          </w:p>
        </w:tc>
        <w:tc>
          <w:tcPr>
            <w:tcW w:w="2421"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1"/>
                <w:szCs w:val="21"/>
                <w:highlight w:val="none"/>
                <w:u w:val="none"/>
              </w:rPr>
            </w:pPr>
            <w:r>
              <w:rPr>
                <w:rFonts w:hint="default" w:ascii="Times New Roman" w:hAnsi="Times New Roman" w:eastAsia="仿宋" w:cs="Times New Roman"/>
                <w:i w:val="0"/>
                <w:color w:val="000000"/>
                <w:kern w:val="0"/>
                <w:sz w:val="21"/>
                <w:szCs w:val="21"/>
                <w:highlight w:val="none"/>
                <w:u w:val="none"/>
                <w:lang w:val="en-US" w:eastAsia="zh-CN" w:bidi="ar"/>
              </w:rPr>
              <w:t>加强绿化管理、更好的保护生态环境指标</w:t>
            </w:r>
          </w:p>
        </w:tc>
      </w:tr>
      <w:tr>
        <w:tblPrEx>
          <w:tblCellMar>
            <w:top w:w="0" w:type="dxa"/>
            <w:left w:w="0" w:type="dxa"/>
            <w:bottom w:w="0" w:type="dxa"/>
            <w:right w:w="0" w:type="dxa"/>
          </w:tblCellMar>
        </w:tblPrEx>
        <w:trPr>
          <w:trHeight w:val="300" w:hRule="atLeast"/>
          <w:jc w:val="center"/>
        </w:trPr>
        <w:tc>
          <w:tcPr>
            <w:tcW w:w="1090"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1"/>
                <w:szCs w:val="21"/>
                <w:highlight w:val="none"/>
                <w:u w:val="none"/>
              </w:rPr>
            </w:pPr>
            <w:r>
              <w:rPr>
                <w:rFonts w:hint="default" w:ascii="Times New Roman" w:hAnsi="Times New Roman" w:eastAsia="仿宋" w:cs="Times New Roman"/>
                <w:i w:val="0"/>
                <w:color w:val="000000"/>
                <w:kern w:val="0"/>
                <w:sz w:val="21"/>
                <w:szCs w:val="21"/>
                <w:highlight w:val="none"/>
                <w:u w:val="none"/>
                <w:lang w:val="en-US" w:eastAsia="zh-CN" w:bidi="ar"/>
              </w:rPr>
              <w:t>可持续影响指标</w:t>
            </w:r>
          </w:p>
        </w:tc>
        <w:tc>
          <w:tcPr>
            <w:tcW w:w="297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default" w:ascii="Times New Roman" w:hAnsi="Times New Roman" w:eastAsia="仿宋" w:cs="Times New Roman"/>
                <w:i w:val="0"/>
                <w:color w:val="000000"/>
                <w:sz w:val="21"/>
                <w:szCs w:val="21"/>
                <w:highlight w:val="none"/>
                <w:u w:val="none"/>
              </w:rPr>
            </w:pPr>
            <w:r>
              <w:rPr>
                <w:rFonts w:hint="default" w:ascii="Times New Roman" w:hAnsi="Times New Roman" w:eastAsia="仿宋" w:cs="Times New Roman"/>
                <w:i w:val="0"/>
                <w:color w:val="000000"/>
                <w:kern w:val="0"/>
                <w:sz w:val="21"/>
                <w:szCs w:val="21"/>
                <w:highlight w:val="none"/>
                <w:u w:val="none"/>
                <w:lang w:val="en-US" w:eastAsia="zh-CN" w:bidi="ar"/>
              </w:rPr>
              <w:t>形成长效养护管理</w:t>
            </w:r>
          </w:p>
        </w:tc>
        <w:tc>
          <w:tcPr>
            <w:tcW w:w="217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1"/>
                <w:szCs w:val="21"/>
                <w:highlight w:val="none"/>
                <w:u w:val="none"/>
              </w:rPr>
            </w:pPr>
            <w:r>
              <w:rPr>
                <w:rFonts w:hint="default" w:ascii="Times New Roman" w:hAnsi="Times New Roman" w:eastAsia="仿宋" w:cs="Times New Roman"/>
                <w:i w:val="0"/>
                <w:color w:val="000000"/>
                <w:kern w:val="0"/>
                <w:sz w:val="21"/>
                <w:szCs w:val="21"/>
                <w:highlight w:val="none"/>
                <w:u w:val="none"/>
                <w:lang w:val="en-US" w:eastAsia="zh-CN" w:bidi="ar"/>
              </w:rPr>
              <w:t>形成长效养护管理</w:t>
            </w:r>
          </w:p>
        </w:tc>
        <w:tc>
          <w:tcPr>
            <w:tcW w:w="2421"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1"/>
                <w:szCs w:val="21"/>
                <w:highlight w:val="none"/>
                <w:u w:val="none"/>
              </w:rPr>
            </w:pPr>
            <w:r>
              <w:rPr>
                <w:rFonts w:hint="default" w:ascii="Times New Roman" w:hAnsi="Times New Roman" w:eastAsia="仿宋" w:cs="Times New Roman"/>
                <w:i w:val="0"/>
                <w:color w:val="000000"/>
                <w:kern w:val="0"/>
                <w:sz w:val="21"/>
                <w:szCs w:val="21"/>
                <w:highlight w:val="none"/>
                <w:u w:val="none"/>
                <w:lang w:val="en-US" w:eastAsia="zh-CN" w:bidi="ar"/>
              </w:rPr>
              <w:t>形成长效养护管理</w:t>
            </w:r>
          </w:p>
        </w:tc>
      </w:tr>
      <w:tr>
        <w:tblPrEx>
          <w:tblCellMar>
            <w:top w:w="0" w:type="dxa"/>
            <w:left w:w="0" w:type="dxa"/>
            <w:bottom w:w="0" w:type="dxa"/>
            <w:right w:w="0" w:type="dxa"/>
          </w:tblCellMar>
        </w:tblPrEx>
        <w:trPr>
          <w:trHeight w:val="535" w:hRule="atLeast"/>
          <w:jc w:val="center"/>
        </w:trPr>
        <w:tc>
          <w:tcPr>
            <w:tcW w:w="1090" w:type="dxa"/>
            <w:tcBorders>
              <w:top w:val="single" w:color="000000" w:sz="4" w:space="0"/>
              <w:left w:val="single" w:color="000000" w:sz="8" w:space="0"/>
              <w:bottom w:val="single" w:color="000000" w:sz="8"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1"/>
                <w:szCs w:val="21"/>
                <w:highlight w:val="none"/>
                <w:u w:val="none"/>
              </w:rPr>
            </w:pPr>
            <w:r>
              <w:rPr>
                <w:rFonts w:hint="default" w:ascii="Times New Roman" w:hAnsi="Times New Roman" w:eastAsia="仿宋" w:cs="Times New Roman"/>
                <w:i w:val="0"/>
                <w:color w:val="000000"/>
                <w:kern w:val="0"/>
                <w:sz w:val="21"/>
                <w:szCs w:val="21"/>
                <w:highlight w:val="none"/>
                <w:u w:val="none"/>
                <w:lang w:val="en-US" w:eastAsia="zh-CN" w:bidi="ar"/>
              </w:rPr>
              <w:t>服务对象满意度指标</w:t>
            </w:r>
          </w:p>
        </w:tc>
        <w:tc>
          <w:tcPr>
            <w:tcW w:w="2970" w:type="dxa"/>
            <w:tcBorders>
              <w:top w:val="single" w:color="000000" w:sz="4" w:space="0"/>
              <w:left w:val="single" w:color="000000" w:sz="4" w:space="0"/>
              <w:bottom w:val="single" w:color="000000" w:sz="8" w:space="0"/>
              <w:right w:val="single" w:color="000000" w:sz="4" w:space="0"/>
            </w:tcBorders>
            <w:noWrap w:val="0"/>
            <w:tcMar>
              <w:top w:w="10" w:type="dxa"/>
              <w:left w:w="10" w:type="dxa"/>
              <w:right w:w="10" w:type="dxa"/>
            </w:tcMar>
            <w:vAlign w:val="center"/>
          </w:tcPr>
          <w:p>
            <w:pPr>
              <w:widowControl/>
              <w:snapToGrid w:val="0"/>
              <w:jc w:val="left"/>
              <w:rPr>
                <w:rFonts w:hint="default" w:ascii="Times New Roman" w:hAnsi="Times New Roman" w:eastAsia="仿宋" w:cs="Times New Roman"/>
                <w:i w:val="0"/>
                <w:color w:val="000000"/>
                <w:sz w:val="21"/>
                <w:szCs w:val="21"/>
                <w:highlight w:val="none"/>
                <w:u w:val="none"/>
              </w:rPr>
            </w:pPr>
            <w:r>
              <w:rPr>
                <w:rFonts w:hint="default" w:ascii="Times New Roman" w:hAnsi="Times New Roman" w:eastAsia="仿宋" w:cs="Times New Roman"/>
                <w:kern w:val="0"/>
                <w:highlight w:val="none"/>
                <w:lang w:val="en-US" w:eastAsia="zh-CN"/>
              </w:rPr>
              <w:t>市民对道路绿化养护工作的满意度</w:t>
            </w:r>
          </w:p>
        </w:tc>
        <w:tc>
          <w:tcPr>
            <w:tcW w:w="2179" w:type="dxa"/>
            <w:tcBorders>
              <w:top w:val="single" w:color="000000" w:sz="4" w:space="0"/>
              <w:left w:val="single" w:color="000000" w:sz="4" w:space="0"/>
              <w:bottom w:val="single" w:color="000000" w:sz="8" w:space="0"/>
              <w:right w:val="single" w:color="000000" w:sz="4"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i w:val="0"/>
                <w:color w:val="000000"/>
                <w:sz w:val="21"/>
                <w:szCs w:val="21"/>
                <w:highlight w:val="none"/>
                <w:u w:val="none"/>
              </w:rPr>
            </w:pPr>
            <w:r>
              <w:rPr>
                <w:rFonts w:hint="default" w:ascii="Times New Roman" w:hAnsi="Times New Roman" w:eastAsia="仿宋" w:cs="Times New Roman"/>
                <w:kern w:val="0"/>
                <w:highlight w:val="none"/>
                <w:lang w:val="en-US" w:eastAsia="zh-CN"/>
              </w:rPr>
              <w:t>≧95%</w:t>
            </w:r>
          </w:p>
        </w:tc>
        <w:tc>
          <w:tcPr>
            <w:tcW w:w="2421" w:type="dxa"/>
            <w:tcBorders>
              <w:top w:val="single" w:color="000000" w:sz="4" w:space="0"/>
              <w:left w:val="single" w:color="000000" w:sz="4" w:space="0"/>
              <w:bottom w:val="single" w:color="000000" w:sz="8" w:space="0"/>
              <w:right w:val="single" w:color="000000" w:sz="8" w:space="0"/>
            </w:tcBorders>
            <w:noWrap w:val="0"/>
            <w:tcMar>
              <w:top w:w="10" w:type="dxa"/>
              <w:left w:w="10" w:type="dxa"/>
              <w:right w:w="10" w:type="dxa"/>
            </w:tcMar>
            <w:vAlign w:val="center"/>
          </w:tcPr>
          <w:p>
            <w:pPr>
              <w:widowControl/>
              <w:snapToGrid w:val="0"/>
              <w:ind w:left="0" w:leftChars="0" w:right="0" w:rightChars="0" w:firstLine="0" w:firstLineChars="0"/>
              <w:jc w:val="center"/>
              <w:rPr>
                <w:rFonts w:hint="default" w:ascii="Times New Roman" w:hAnsi="Times New Roman" w:eastAsia="仿宋" w:cs="Times New Roman"/>
                <w:i w:val="0"/>
                <w:color w:val="000000"/>
                <w:sz w:val="21"/>
                <w:szCs w:val="21"/>
                <w:highlight w:val="none"/>
                <w:u w:val="none"/>
              </w:rPr>
            </w:pPr>
            <w:r>
              <w:rPr>
                <w:rFonts w:hint="default" w:ascii="Times New Roman" w:hAnsi="Times New Roman" w:eastAsia="仿宋" w:cs="Times New Roman"/>
                <w:kern w:val="0"/>
                <w:highlight w:val="none"/>
                <w:lang w:val="en-US" w:eastAsia="zh-CN"/>
              </w:rPr>
              <w:t>≧95%</w:t>
            </w:r>
          </w:p>
        </w:tc>
      </w:tr>
    </w:tbl>
    <w:p>
      <w:pPr>
        <w:tabs>
          <w:tab w:val="left" w:pos="1762"/>
        </w:tabs>
        <w:bidi w:val="0"/>
        <w:jc w:val="left"/>
        <w:rPr>
          <w:rFonts w:hint="default" w:ascii="Times New Roman" w:hAnsi="Times New Roman" w:eastAsia="仿宋" w:cs="Times New Roman"/>
          <w:highlight w:val="none"/>
          <w:lang w:val="en-US" w:eastAsia="zh-CN"/>
        </w:rPr>
      </w:pPr>
    </w:p>
    <w:p>
      <w:pPr>
        <w:pStyle w:val="2"/>
      </w:pPr>
      <w:bookmarkStart w:id="0" w:name="_GoBack"/>
      <w:bookmarkEnd w:id="0"/>
    </w:p>
    <w:sectPr>
      <w:footerReference r:id="rId3" w:type="default"/>
      <w:pgSz w:w="11906" w:h="16838"/>
      <w:pgMar w:top="2098" w:right="1474" w:bottom="1984" w:left="1587"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45A92"/>
    <w:rsid w:val="24F45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jc w:val="center"/>
      <w:outlineLvl w:val="0"/>
    </w:pPr>
    <w:rPr>
      <w:b/>
      <w:bCs/>
      <w:kern w:val="44"/>
      <w:sz w:val="36"/>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8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2021-10-21T11:17:00Z</dcterms:created>
  <dc:creator>柳劲茂</dc:creator>
  <cp:lastModifiedBy>柳劲茂</cp:lastModifiedBy>
  <dcterms:modified xsi:type="dcterms:W3CDTF">2021-10-21T11:22:11Z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692126105B5E4621949E25BB5F3854D5</vt:lpwstr>
  </property>
</Properties>
</file>