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eastAsia="黑体"/>
          <w:b w:val="0"/>
          <w:spacing w:val="12"/>
          <w:w w:val="90"/>
        </w:rPr>
      </w:pPr>
      <w:r>
        <w:rPr>
          <w:rFonts w:hint="eastAsia" w:ascii="黑体" w:eastAsia="黑体"/>
          <w:b w:val="0"/>
          <w:spacing w:val="12"/>
          <w:w w:val="90"/>
        </w:rPr>
        <w:t xml:space="preserve"> </w:t>
      </w:r>
    </w:p>
    <w:p>
      <w:pPr>
        <w:rPr>
          <w:spacing w:val="12"/>
        </w:rPr>
      </w:pPr>
    </w:p>
    <w:p>
      <w:pPr>
        <w:jc w:val="center"/>
        <w:rPr>
          <w:rFonts w:ascii="黑体" w:hAnsi="黑体" w:eastAsia="黑体"/>
          <w:spacing w:val="12"/>
          <w:w w:val="90"/>
          <w:sz w:val="44"/>
          <w:szCs w:val="44"/>
        </w:rPr>
      </w:pPr>
      <w:bookmarkStart w:id="0" w:name="_Toc13833709"/>
      <w:bookmarkStart w:id="1" w:name="_Toc13835496"/>
      <w:r>
        <w:rPr>
          <w:rFonts w:hint="eastAsia" w:ascii="黑体" w:hAnsi="黑体" w:eastAsia="黑体"/>
          <w:spacing w:val="12"/>
          <w:w w:val="90"/>
          <w:sz w:val="44"/>
          <w:szCs w:val="44"/>
        </w:rPr>
        <w:t>武汉市硚口区直预算项目</w:t>
      </w:r>
    </w:p>
    <w:p>
      <w:pPr>
        <w:jc w:val="center"/>
        <w:rPr>
          <w:rFonts w:ascii="黑体" w:hAnsi="黑体" w:eastAsia="黑体"/>
          <w:spacing w:val="12"/>
          <w:w w:val="90"/>
          <w:sz w:val="44"/>
          <w:szCs w:val="44"/>
        </w:rPr>
      </w:pPr>
      <w:r>
        <w:rPr>
          <w:rFonts w:hint="eastAsia" w:ascii="黑体" w:hAnsi="黑体" w:eastAsia="黑体"/>
          <w:spacing w:val="12"/>
          <w:w w:val="90"/>
          <w:sz w:val="44"/>
          <w:szCs w:val="44"/>
        </w:rPr>
        <w:t>绩效自评报告</w:t>
      </w:r>
      <w:bookmarkEnd w:id="0"/>
      <w:bookmarkEnd w:id="1"/>
      <w:r>
        <w:rPr>
          <w:rFonts w:ascii="黑体" w:hAnsi="黑体" w:eastAsia="黑体"/>
          <w:spacing w:val="12"/>
          <w:w w:val="90"/>
          <w:sz w:val="44"/>
          <w:szCs w:val="44"/>
        </w:rPr>
        <w:br w:type="textWrapping"/>
      </w:r>
    </w:p>
    <w:p>
      <w:pPr>
        <w:snapToGrid w:val="0"/>
        <w:spacing w:line="600" w:lineRule="atLeast"/>
        <w:ind w:right="24"/>
        <w:jc w:val="left"/>
        <w:rPr>
          <w:rFonts w:ascii="仿宋_GB2312" w:eastAsia="仿宋_GB2312"/>
          <w:spacing w:val="12"/>
          <w:sz w:val="32"/>
        </w:rPr>
      </w:pPr>
    </w:p>
    <w:p>
      <w:pPr>
        <w:snapToGrid w:val="0"/>
        <w:spacing w:line="600" w:lineRule="atLeast"/>
        <w:ind w:right="24"/>
        <w:jc w:val="left"/>
        <w:rPr>
          <w:rFonts w:ascii="仿宋_GB2312" w:eastAsia="仿宋_GB2312"/>
          <w:spacing w:val="12"/>
          <w:sz w:val="32"/>
        </w:rPr>
      </w:pPr>
    </w:p>
    <w:p>
      <w:pPr>
        <w:rPr>
          <w:rFonts w:ascii="仿宋_GB2312"/>
          <w:b/>
          <w:spacing w:val="12"/>
          <w:szCs w:val="32"/>
        </w:rPr>
      </w:pPr>
    </w:p>
    <w:p>
      <w:pPr>
        <w:rPr>
          <w:rFonts w:ascii="仿宋_GB2312"/>
          <w:b/>
          <w:spacing w:val="12"/>
          <w:szCs w:val="32"/>
        </w:rPr>
      </w:pPr>
    </w:p>
    <w:p>
      <w:pPr>
        <w:rPr>
          <w:rFonts w:ascii="仿宋_GB2312"/>
          <w:b/>
          <w:spacing w:val="12"/>
          <w:sz w:val="36"/>
          <w:szCs w:val="36"/>
        </w:rPr>
      </w:pPr>
    </w:p>
    <w:p>
      <w:pPr>
        <w:rPr>
          <w:rFonts w:ascii="黑体" w:eastAsia="黑体"/>
          <w:b/>
          <w:spacing w:val="12"/>
          <w:sz w:val="32"/>
          <w:szCs w:val="32"/>
          <w:u w:val="single"/>
        </w:rPr>
      </w:pPr>
      <w:r>
        <w:rPr>
          <w:rFonts w:hint="eastAsia" w:ascii="仿宋_GB2312"/>
          <w:b/>
          <w:spacing w:val="12"/>
          <w:sz w:val="36"/>
          <w:szCs w:val="36"/>
        </w:rPr>
        <w:t xml:space="preserve">  </w:t>
      </w:r>
      <w:r>
        <w:rPr>
          <w:rFonts w:hint="eastAsia" w:ascii="仿宋_GB2312"/>
          <w:b/>
          <w:spacing w:val="12"/>
          <w:sz w:val="32"/>
          <w:szCs w:val="32"/>
        </w:rPr>
        <w:t xml:space="preserve"> </w:t>
      </w:r>
      <w:r>
        <w:rPr>
          <w:rFonts w:hint="eastAsia" w:ascii="黑体" w:eastAsia="黑体"/>
          <w:bCs/>
          <w:spacing w:val="12"/>
          <w:sz w:val="32"/>
          <w:szCs w:val="32"/>
        </w:rPr>
        <w:t>项目名称：</w:t>
      </w:r>
      <w:r>
        <w:rPr>
          <w:rFonts w:ascii="黑体" w:eastAsia="黑体"/>
          <w:bCs/>
          <w:spacing w:val="12"/>
          <w:sz w:val="32"/>
          <w:szCs w:val="32"/>
          <w:u w:val="single"/>
        </w:rPr>
        <w:t>2018</w:t>
      </w:r>
      <w:r>
        <w:rPr>
          <w:rFonts w:hint="eastAsia" w:ascii="黑体" w:eastAsia="黑体"/>
          <w:bCs/>
          <w:spacing w:val="12"/>
          <w:sz w:val="32"/>
          <w:szCs w:val="32"/>
          <w:u w:val="single"/>
        </w:rPr>
        <w:t xml:space="preserve">年度其他项目支出 </w:t>
      </w:r>
      <w:r>
        <w:rPr>
          <w:rFonts w:ascii="黑体" w:eastAsia="黑体"/>
          <w:bCs/>
          <w:spacing w:val="12"/>
          <w:sz w:val="32"/>
          <w:szCs w:val="32"/>
          <w:u w:val="single"/>
        </w:rPr>
        <w:t xml:space="preserve">      </w:t>
      </w:r>
    </w:p>
    <w:p>
      <w:pPr>
        <w:ind w:firstLine="540" w:firstLineChars="157"/>
        <w:rPr>
          <w:rFonts w:ascii="黑体" w:eastAsia="黑体"/>
          <w:b/>
          <w:spacing w:val="12"/>
          <w:sz w:val="32"/>
          <w:szCs w:val="32"/>
          <w:u w:val="single"/>
        </w:rPr>
      </w:pPr>
      <w:r>
        <w:rPr>
          <w:rFonts w:hint="eastAsia" w:ascii="黑体" w:eastAsia="黑体"/>
          <w:bCs/>
          <w:spacing w:val="12"/>
          <w:sz w:val="32"/>
          <w:szCs w:val="32"/>
        </w:rPr>
        <w:t>项目单位：</w:t>
      </w:r>
      <w:r>
        <w:rPr>
          <w:rFonts w:hint="eastAsia" w:ascii="黑体" w:eastAsia="黑体"/>
          <w:bCs/>
          <w:spacing w:val="12"/>
          <w:sz w:val="32"/>
          <w:szCs w:val="32"/>
          <w:u w:val="single"/>
        </w:rPr>
        <w:t xml:space="preserve">武汉市硚口区水务和湖泊局 </w:t>
      </w:r>
      <w:r>
        <w:rPr>
          <w:rFonts w:ascii="黑体" w:eastAsia="黑体"/>
          <w:bCs/>
          <w:spacing w:val="12"/>
          <w:sz w:val="32"/>
          <w:szCs w:val="32"/>
          <w:u w:val="single"/>
        </w:rPr>
        <w:t xml:space="preserve">   </w:t>
      </w:r>
    </w:p>
    <w:p>
      <w:pPr>
        <w:ind w:right="84" w:rightChars="40" w:firstLine="540" w:firstLineChars="157"/>
        <w:rPr>
          <w:rFonts w:ascii="黑体" w:eastAsia="黑体"/>
          <w:bCs/>
          <w:spacing w:val="12"/>
          <w:sz w:val="32"/>
          <w:szCs w:val="32"/>
          <w:u w:val="single"/>
        </w:rPr>
      </w:pPr>
      <w:r>
        <w:rPr>
          <w:rFonts w:hint="eastAsia" w:ascii="黑体" w:eastAsia="黑体"/>
          <w:bCs/>
          <w:spacing w:val="12"/>
          <w:sz w:val="32"/>
          <w:szCs w:val="32"/>
        </w:rPr>
        <w:t>主管部门：</w:t>
      </w:r>
      <w:r>
        <w:rPr>
          <w:rFonts w:hint="eastAsia" w:ascii="黑体" w:eastAsia="黑体"/>
          <w:bCs/>
          <w:spacing w:val="12"/>
          <w:sz w:val="32"/>
          <w:szCs w:val="32"/>
          <w:u w:val="single"/>
        </w:rPr>
        <w:t xml:space="preserve">武汉市硚口区财政局        </w:t>
      </w:r>
      <w:r>
        <w:rPr>
          <w:rFonts w:ascii="黑体" w:eastAsia="黑体"/>
          <w:bCs/>
          <w:spacing w:val="12"/>
          <w:sz w:val="32"/>
          <w:szCs w:val="32"/>
          <w:u w:val="single"/>
        </w:rPr>
        <w:t xml:space="preserve">  </w:t>
      </w:r>
    </w:p>
    <w:p>
      <w:pPr>
        <w:ind w:right="84" w:rightChars="40" w:firstLine="540" w:firstLineChars="157"/>
        <w:rPr>
          <w:rFonts w:ascii="黑体" w:eastAsia="黑体"/>
          <w:bCs/>
          <w:spacing w:val="12"/>
          <w:sz w:val="32"/>
          <w:szCs w:val="32"/>
          <w:u w:val="single"/>
        </w:rPr>
      </w:pPr>
      <w:r>
        <w:rPr>
          <w:rFonts w:hint="eastAsia" w:ascii="黑体" w:eastAsia="黑体"/>
          <w:bCs/>
          <w:spacing w:val="12"/>
          <w:sz w:val="32"/>
          <w:szCs w:val="32"/>
        </w:rPr>
        <w:t>区财政局主管业务科室：</w:t>
      </w:r>
      <w:r>
        <w:rPr>
          <w:rFonts w:hint="eastAsia" w:ascii="黑体" w:eastAsia="黑体"/>
          <w:bCs/>
          <w:spacing w:val="12"/>
          <w:sz w:val="32"/>
          <w:szCs w:val="32"/>
          <w:u w:val="single"/>
        </w:rPr>
        <w:t>硚口区财政局经建科</w:t>
      </w:r>
    </w:p>
    <w:p>
      <w:pPr>
        <w:ind w:firstLine="516" w:firstLineChars="150"/>
        <w:rPr>
          <w:rFonts w:ascii="黑体" w:eastAsia="黑体"/>
          <w:bCs/>
          <w:spacing w:val="12"/>
          <w:sz w:val="32"/>
          <w:szCs w:val="32"/>
          <w:u w:val="single"/>
        </w:rPr>
      </w:pPr>
      <w:r>
        <w:rPr>
          <w:rFonts w:hint="eastAsia" w:ascii="黑体" w:eastAsia="黑体"/>
          <w:bCs/>
          <w:spacing w:val="12"/>
          <w:sz w:val="32"/>
          <w:szCs w:val="32"/>
        </w:rPr>
        <w:t>评价机构：</w:t>
      </w:r>
      <w:r>
        <w:rPr>
          <w:rFonts w:hint="eastAsia" w:ascii="黑体" w:eastAsia="黑体"/>
          <w:bCs/>
          <w:spacing w:val="12"/>
          <w:sz w:val="32"/>
          <w:szCs w:val="32"/>
          <w:u w:val="single"/>
        </w:rPr>
        <w:t>湖北诚康未来会计师事务有限公司</w:t>
      </w:r>
    </w:p>
    <w:p>
      <w:pPr>
        <w:jc w:val="center"/>
        <w:rPr>
          <w:rFonts w:ascii="仿宋_GB2312"/>
          <w:bCs/>
          <w:spacing w:val="12"/>
          <w:sz w:val="36"/>
          <w:szCs w:val="36"/>
        </w:rPr>
      </w:pPr>
    </w:p>
    <w:p>
      <w:pPr>
        <w:jc w:val="center"/>
        <w:rPr>
          <w:rFonts w:ascii="仿宋_GB2312"/>
          <w:bCs/>
          <w:spacing w:val="12"/>
          <w:sz w:val="36"/>
          <w:szCs w:val="36"/>
        </w:rPr>
      </w:pPr>
    </w:p>
    <w:p>
      <w:pPr>
        <w:jc w:val="center"/>
        <w:rPr>
          <w:rFonts w:ascii="仿宋_GB2312"/>
          <w:bCs/>
          <w:spacing w:val="12"/>
          <w:sz w:val="36"/>
          <w:szCs w:val="36"/>
        </w:rPr>
      </w:pPr>
    </w:p>
    <w:p>
      <w:pPr>
        <w:jc w:val="center"/>
        <w:rPr>
          <w:rFonts w:ascii="仿宋_GB2312"/>
          <w:bCs/>
          <w:spacing w:val="12"/>
          <w:sz w:val="36"/>
          <w:szCs w:val="36"/>
        </w:rPr>
      </w:pPr>
    </w:p>
    <w:p>
      <w:pPr>
        <w:jc w:val="center"/>
        <w:rPr>
          <w:rFonts w:ascii="黑体" w:eastAsia="黑体"/>
          <w:bCs/>
          <w:spacing w:val="12"/>
          <w:sz w:val="32"/>
          <w:szCs w:val="32"/>
        </w:rPr>
      </w:pPr>
      <w:r>
        <w:rPr>
          <w:rFonts w:hint="eastAsia" w:ascii="黑体" w:eastAsia="黑体"/>
          <w:bCs/>
          <w:spacing w:val="12"/>
          <w:sz w:val="32"/>
          <w:szCs w:val="32"/>
        </w:rPr>
        <w:t xml:space="preserve">  </w:t>
      </w:r>
      <w:r>
        <w:rPr>
          <w:rFonts w:ascii="黑体" w:eastAsia="黑体"/>
          <w:bCs/>
          <w:spacing w:val="12"/>
          <w:sz w:val="32"/>
          <w:szCs w:val="32"/>
        </w:rPr>
        <w:t>2019</w:t>
      </w:r>
      <w:r>
        <w:rPr>
          <w:rFonts w:hint="eastAsia" w:ascii="黑体" w:eastAsia="黑体"/>
          <w:bCs/>
          <w:spacing w:val="12"/>
          <w:sz w:val="32"/>
          <w:szCs w:val="32"/>
        </w:rPr>
        <w:t xml:space="preserve">年 </w:t>
      </w:r>
      <w:r>
        <w:rPr>
          <w:rFonts w:ascii="黑体" w:eastAsia="黑体"/>
          <w:bCs/>
          <w:spacing w:val="12"/>
          <w:sz w:val="32"/>
          <w:szCs w:val="32"/>
        </w:rPr>
        <w:t>7</w:t>
      </w:r>
      <w:r>
        <w:rPr>
          <w:rFonts w:hint="eastAsia" w:ascii="黑体" w:eastAsia="黑体"/>
          <w:bCs/>
          <w:spacing w:val="12"/>
          <w:sz w:val="32"/>
          <w:szCs w:val="32"/>
        </w:rPr>
        <w:t xml:space="preserve"> 月</w:t>
      </w:r>
    </w:p>
    <w:p>
      <w:pPr>
        <w:jc w:val="center"/>
        <w:rPr>
          <w:rFonts w:ascii="黑体" w:eastAsia="黑体"/>
          <w:bCs/>
          <w:spacing w:val="12"/>
          <w:sz w:val="32"/>
          <w:szCs w:val="32"/>
        </w:rPr>
      </w:pPr>
    </w:p>
    <w:sdt>
      <w:sdtPr>
        <w:rPr>
          <w:rFonts w:ascii="Calibri" w:hAnsi="Calibri" w:eastAsia="宋体" w:cs="Times New Roman"/>
          <w:color w:val="auto"/>
          <w:spacing w:val="12"/>
          <w:kern w:val="2"/>
          <w:sz w:val="21"/>
          <w:szCs w:val="24"/>
          <w:lang w:val="zh-CN"/>
        </w:rPr>
        <w:id w:val="-865595302"/>
        <w:docPartObj>
          <w:docPartGallery w:val="Table of Contents"/>
          <w:docPartUnique/>
        </w:docPartObj>
      </w:sdtPr>
      <w:sdtEndPr>
        <w:rPr>
          <w:rFonts w:ascii="Calibri" w:hAnsi="Calibri" w:eastAsia="宋体" w:cs="Times New Roman"/>
          <w:b/>
          <w:bCs/>
          <w:color w:val="auto"/>
          <w:spacing w:val="12"/>
          <w:kern w:val="2"/>
          <w:sz w:val="21"/>
          <w:szCs w:val="24"/>
          <w:lang w:val="zh-CN"/>
        </w:rPr>
      </w:sdtEndPr>
      <w:sdtContent>
        <w:p>
          <w:pPr>
            <w:pStyle w:val="23"/>
            <w:ind w:firstLine="3510" w:firstLineChars="1500"/>
            <w:rPr>
              <w:rFonts w:ascii="黑体" w:hAnsi="黑体" w:eastAsia="黑体"/>
              <w:b/>
              <w:bCs/>
              <w:color w:val="auto"/>
              <w:spacing w:val="12"/>
              <w:sz w:val="28"/>
              <w:szCs w:val="28"/>
            </w:rPr>
          </w:pPr>
          <w:r>
            <w:rPr>
              <w:rFonts w:ascii="黑体" w:hAnsi="黑体" w:eastAsia="黑体"/>
              <w:b/>
              <w:bCs/>
              <w:color w:val="auto"/>
              <w:spacing w:val="12"/>
              <w:sz w:val="28"/>
              <w:szCs w:val="28"/>
              <w:lang w:val="zh-CN"/>
            </w:rPr>
            <w:t>目</w:t>
          </w:r>
          <w:r>
            <w:rPr>
              <w:rFonts w:hint="eastAsia" w:ascii="黑体" w:hAnsi="黑体" w:eastAsia="黑体"/>
              <w:b/>
              <w:bCs/>
              <w:color w:val="auto"/>
              <w:spacing w:val="12"/>
              <w:sz w:val="28"/>
              <w:szCs w:val="28"/>
              <w:lang w:val="zh-CN"/>
            </w:rPr>
            <w:t xml:space="preserve"> </w:t>
          </w:r>
          <w:r>
            <w:rPr>
              <w:rFonts w:ascii="黑体" w:hAnsi="黑体" w:eastAsia="黑体"/>
              <w:b/>
              <w:bCs/>
              <w:color w:val="auto"/>
              <w:spacing w:val="12"/>
              <w:sz w:val="28"/>
              <w:szCs w:val="28"/>
              <w:lang w:val="zh-CN"/>
            </w:rPr>
            <w:t xml:space="preserve">   录</w:t>
          </w:r>
        </w:p>
        <w:p>
          <w:pPr>
            <w:pStyle w:val="9"/>
            <w:tabs>
              <w:tab w:val="right" w:leader="dot" w:pos="8296"/>
            </w:tabs>
            <w:rPr>
              <w:rFonts w:asciiTheme="minorHAnsi" w:hAnsiTheme="minorHAnsi" w:eastAsiaTheme="minorEastAsia" w:cstheme="minorBidi"/>
              <w:spacing w:val="12"/>
              <w:sz w:val="21"/>
              <w:szCs w:val="22"/>
            </w:rPr>
          </w:pPr>
          <w:r>
            <w:rPr>
              <w:spacing w:val="12"/>
            </w:rPr>
            <w:fldChar w:fldCharType="begin"/>
          </w:r>
          <w:r>
            <w:rPr>
              <w:spacing w:val="12"/>
            </w:rPr>
            <w:instrText xml:space="preserve"> TOC \o "1-3" \h \z \u </w:instrText>
          </w:r>
          <w:r>
            <w:rPr>
              <w:spacing w:val="12"/>
            </w:rPr>
            <w:fldChar w:fldCharType="separate"/>
          </w:r>
          <w:r>
            <w:fldChar w:fldCharType="begin"/>
          </w:r>
          <w:r>
            <w:instrText xml:space="preserve"> HYPERLINK \l "_Toc14879688" </w:instrText>
          </w:r>
          <w:r>
            <w:fldChar w:fldCharType="separate"/>
          </w:r>
          <w:r>
            <w:rPr>
              <w:rStyle w:val="15"/>
              <w:rFonts w:ascii="黑体" w:hAnsi="黑体"/>
              <w:spacing w:val="12"/>
            </w:rPr>
            <w:t>一、项目基本情况</w:t>
          </w:r>
          <w:r>
            <w:rPr>
              <w:spacing w:val="12"/>
            </w:rPr>
            <w:tab/>
          </w:r>
          <w:r>
            <w:rPr>
              <w:spacing w:val="12"/>
            </w:rPr>
            <w:fldChar w:fldCharType="begin"/>
          </w:r>
          <w:r>
            <w:rPr>
              <w:spacing w:val="12"/>
            </w:rPr>
            <w:instrText xml:space="preserve"> PAGEREF _Toc14879688 \h </w:instrText>
          </w:r>
          <w:r>
            <w:rPr>
              <w:spacing w:val="12"/>
            </w:rPr>
            <w:fldChar w:fldCharType="separate"/>
          </w:r>
          <w:r>
            <w:rPr>
              <w:spacing w:val="12"/>
            </w:rPr>
            <w:t>1</w:t>
          </w:r>
          <w:r>
            <w:rPr>
              <w:spacing w:val="12"/>
            </w:rPr>
            <w:fldChar w:fldCharType="end"/>
          </w:r>
          <w:r>
            <w:rPr>
              <w:spacing w:val="12"/>
            </w:rPr>
            <w:fldChar w:fldCharType="end"/>
          </w:r>
        </w:p>
        <w:p>
          <w:pPr>
            <w:pStyle w:val="11"/>
            <w:tabs>
              <w:tab w:val="right" w:leader="dot" w:pos="8296"/>
            </w:tabs>
            <w:ind w:left="420"/>
            <w:rPr>
              <w:rFonts w:asciiTheme="minorHAnsi" w:hAnsiTheme="minorHAnsi" w:eastAsiaTheme="minorEastAsia" w:cstheme="minorBidi"/>
              <w:spacing w:val="12"/>
              <w:sz w:val="21"/>
              <w:szCs w:val="22"/>
            </w:rPr>
          </w:pPr>
          <w:r>
            <w:fldChar w:fldCharType="begin"/>
          </w:r>
          <w:r>
            <w:instrText xml:space="preserve"> HYPERLINK \l "_Toc14879689" </w:instrText>
          </w:r>
          <w:r>
            <w:fldChar w:fldCharType="separate"/>
          </w:r>
          <w:r>
            <w:rPr>
              <w:rStyle w:val="15"/>
              <w:rFonts w:asciiTheme="minorEastAsia" w:hAnsiTheme="minorEastAsia"/>
              <w:spacing w:val="12"/>
            </w:rPr>
            <w:t>(一)</w:t>
          </w:r>
          <w:r>
            <w:rPr>
              <w:rStyle w:val="15"/>
              <w:spacing w:val="12"/>
            </w:rPr>
            <w:t>项目概况</w:t>
          </w:r>
          <w:r>
            <w:rPr>
              <w:spacing w:val="12"/>
            </w:rPr>
            <w:tab/>
          </w:r>
          <w:r>
            <w:rPr>
              <w:spacing w:val="12"/>
            </w:rPr>
            <w:fldChar w:fldCharType="begin"/>
          </w:r>
          <w:r>
            <w:rPr>
              <w:spacing w:val="12"/>
            </w:rPr>
            <w:instrText xml:space="preserve"> PAGEREF _Toc14879689 \h </w:instrText>
          </w:r>
          <w:r>
            <w:rPr>
              <w:spacing w:val="12"/>
            </w:rPr>
            <w:fldChar w:fldCharType="separate"/>
          </w:r>
          <w:r>
            <w:rPr>
              <w:spacing w:val="12"/>
            </w:rPr>
            <w:t>1</w:t>
          </w:r>
          <w:r>
            <w:rPr>
              <w:spacing w:val="12"/>
            </w:rPr>
            <w:fldChar w:fldCharType="end"/>
          </w:r>
          <w:r>
            <w:rPr>
              <w:spacing w:val="12"/>
            </w:rPr>
            <w:fldChar w:fldCharType="end"/>
          </w:r>
        </w:p>
        <w:p>
          <w:pPr>
            <w:pStyle w:val="11"/>
            <w:tabs>
              <w:tab w:val="right" w:leader="dot" w:pos="8296"/>
            </w:tabs>
            <w:ind w:left="420"/>
            <w:rPr>
              <w:rFonts w:asciiTheme="minorHAnsi" w:hAnsiTheme="minorHAnsi" w:eastAsiaTheme="minorEastAsia" w:cstheme="minorBidi"/>
              <w:spacing w:val="12"/>
              <w:sz w:val="21"/>
              <w:szCs w:val="22"/>
            </w:rPr>
          </w:pPr>
          <w:r>
            <w:fldChar w:fldCharType="begin"/>
          </w:r>
          <w:r>
            <w:instrText xml:space="preserve"> HYPERLINK \l "_Toc14879690" </w:instrText>
          </w:r>
          <w:r>
            <w:fldChar w:fldCharType="separate"/>
          </w:r>
          <w:r>
            <w:rPr>
              <w:rStyle w:val="15"/>
              <w:rFonts w:asciiTheme="minorEastAsia" w:hAnsiTheme="minorEastAsia"/>
              <w:spacing w:val="12"/>
            </w:rPr>
            <w:t>(二)项目预算绩效目标</w:t>
          </w:r>
          <w:r>
            <w:rPr>
              <w:spacing w:val="12"/>
            </w:rPr>
            <w:tab/>
          </w:r>
          <w:r>
            <w:rPr>
              <w:spacing w:val="12"/>
            </w:rPr>
            <w:fldChar w:fldCharType="begin"/>
          </w:r>
          <w:r>
            <w:rPr>
              <w:spacing w:val="12"/>
            </w:rPr>
            <w:instrText xml:space="preserve"> PAGEREF _Toc14879690 \h </w:instrText>
          </w:r>
          <w:r>
            <w:rPr>
              <w:spacing w:val="12"/>
            </w:rPr>
            <w:fldChar w:fldCharType="separate"/>
          </w:r>
          <w:r>
            <w:rPr>
              <w:spacing w:val="12"/>
            </w:rPr>
            <w:t>2</w:t>
          </w:r>
          <w:r>
            <w:rPr>
              <w:spacing w:val="12"/>
            </w:rPr>
            <w:fldChar w:fldCharType="end"/>
          </w:r>
          <w:r>
            <w:rPr>
              <w:spacing w:val="12"/>
            </w:rPr>
            <w:fldChar w:fldCharType="end"/>
          </w:r>
        </w:p>
        <w:p>
          <w:pPr>
            <w:pStyle w:val="5"/>
            <w:tabs>
              <w:tab w:val="right" w:leader="dot" w:pos="8296"/>
            </w:tabs>
            <w:ind w:left="840"/>
            <w:rPr>
              <w:rFonts w:asciiTheme="minorHAnsi" w:hAnsiTheme="minorHAnsi" w:eastAsiaTheme="minorEastAsia" w:cstheme="minorBidi"/>
              <w:spacing w:val="12"/>
              <w:sz w:val="21"/>
              <w:szCs w:val="22"/>
            </w:rPr>
          </w:pPr>
          <w:r>
            <w:fldChar w:fldCharType="begin"/>
          </w:r>
          <w:r>
            <w:instrText xml:space="preserve"> HYPERLINK \l "_Toc14879691" </w:instrText>
          </w:r>
          <w:r>
            <w:fldChar w:fldCharType="separate"/>
          </w:r>
          <w:r>
            <w:rPr>
              <w:rStyle w:val="15"/>
              <w:spacing w:val="12"/>
            </w:rPr>
            <w:t>1.产出目标</w:t>
          </w:r>
          <w:r>
            <w:rPr>
              <w:spacing w:val="12"/>
            </w:rPr>
            <w:tab/>
          </w:r>
          <w:r>
            <w:rPr>
              <w:spacing w:val="12"/>
            </w:rPr>
            <w:fldChar w:fldCharType="begin"/>
          </w:r>
          <w:r>
            <w:rPr>
              <w:spacing w:val="12"/>
            </w:rPr>
            <w:instrText xml:space="preserve"> PAGEREF _Toc14879691 \h </w:instrText>
          </w:r>
          <w:r>
            <w:rPr>
              <w:spacing w:val="12"/>
            </w:rPr>
            <w:fldChar w:fldCharType="separate"/>
          </w:r>
          <w:r>
            <w:rPr>
              <w:spacing w:val="12"/>
            </w:rPr>
            <w:t>2</w:t>
          </w:r>
          <w:r>
            <w:rPr>
              <w:spacing w:val="12"/>
            </w:rPr>
            <w:fldChar w:fldCharType="end"/>
          </w:r>
          <w:r>
            <w:rPr>
              <w:spacing w:val="12"/>
            </w:rPr>
            <w:fldChar w:fldCharType="end"/>
          </w:r>
        </w:p>
        <w:p>
          <w:pPr>
            <w:pStyle w:val="5"/>
            <w:tabs>
              <w:tab w:val="right" w:leader="dot" w:pos="8296"/>
            </w:tabs>
            <w:ind w:left="840"/>
            <w:rPr>
              <w:rFonts w:asciiTheme="minorHAnsi" w:hAnsiTheme="minorHAnsi" w:eastAsiaTheme="minorEastAsia" w:cstheme="minorBidi"/>
              <w:spacing w:val="12"/>
              <w:sz w:val="21"/>
              <w:szCs w:val="22"/>
            </w:rPr>
          </w:pPr>
          <w:r>
            <w:fldChar w:fldCharType="begin"/>
          </w:r>
          <w:r>
            <w:instrText xml:space="preserve"> HYPERLINK \l "_Toc14879692" </w:instrText>
          </w:r>
          <w:r>
            <w:fldChar w:fldCharType="separate"/>
          </w:r>
          <w:r>
            <w:rPr>
              <w:rStyle w:val="15"/>
              <w:spacing w:val="12"/>
            </w:rPr>
            <w:t>2.效益目标</w:t>
          </w:r>
          <w:r>
            <w:rPr>
              <w:spacing w:val="12"/>
            </w:rPr>
            <w:tab/>
          </w:r>
          <w:r>
            <w:rPr>
              <w:spacing w:val="12"/>
            </w:rPr>
            <w:fldChar w:fldCharType="begin"/>
          </w:r>
          <w:r>
            <w:rPr>
              <w:spacing w:val="12"/>
            </w:rPr>
            <w:instrText xml:space="preserve"> PAGEREF _Toc14879692 \h </w:instrText>
          </w:r>
          <w:r>
            <w:rPr>
              <w:spacing w:val="12"/>
            </w:rPr>
            <w:fldChar w:fldCharType="separate"/>
          </w:r>
          <w:r>
            <w:rPr>
              <w:spacing w:val="12"/>
            </w:rPr>
            <w:t>2</w:t>
          </w:r>
          <w:r>
            <w:rPr>
              <w:spacing w:val="12"/>
            </w:rPr>
            <w:fldChar w:fldCharType="end"/>
          </w:r>
          <w:r>
            <w:rPr>
              <w:spacing w:val="12"/>
            </w:rPr>
            <w:fldChar w:fldCharType="end"/>
          </w:r>
        </w:p>
        <w:p>
          <w:pPr>
            <w:pStyle w:val="9"/>
            <w:tabs>
              <w:tab w:val="right" w:leader="dot" w:pos="8296"/>
            </w:tabs>
            <w:rPr>
              <w:rFonts w:asciiTheme="minorHAnsi" w:hAnsiTheme="minorHAnsi" w:eastAsiaTheme="minorEastAsia" w:cstheme="minorBidi"/>
              <w:spacing w:val="12"/>
              <w:sz w:val="21"/>
              <w:szCs w:val="22"/>
            </w:rPr>
          </w:pPr>
          <w:r>
            <w:fldChar w:fldCharType="begin"/>
          </w:r>
          <w:r>
            <w:instrText xml:space="preserve"> HYPERLINK \l "_Toc14879693" </w:instrText>
          </w:r>
          <w:r>
            <w:fldChar w:fldCharType="separate"/>
          </w:r>
          <w:r>
            <w:rPr>
              <w:rStyle w:val="15"/>
              <w:rFonts w:ascii="黑体" w:hAnsi="黑体"/>
              <w:spacing w:val="12"/>
            </w:rPr>
            <w:t>二、项目绩效分析</w:t>
          </w:r>
          <w:r>
            <w:rPr>
              <w:spacing w:val="12"/>
            </w:rPr>
            <w:tab/>
          </w:r>
          <w:r>
            <w:rPr>
              <w:spacing w:val="12"/>
            </w:rPr>
            <w:fldChar w:fldCharType="begin"/>
          </w:r>
          <w:r>
            <w:rPr>
              <w:spacing w:val="12"/>
            </w:rPr>
            <w:instrText xml:space="preserve"> PAGEREF _Toc14879693 \h </w:instrText>
          </w:r>
          <w:r>
            <w:rPr>
              <w:spacing w:val="12"/>
            </w:rPr>
            <w:fldChar w:fldCharType="separate"/>
          </w:r>
          <w:r>
            <w:rPr>
              <w:spacing w:val="12"/>
            </w:rPr>
            <w:t>3</w:t>
          </w:r>
          <w:r>
            <w:rPr>
              <w:spacing w:val="12"/>
            </w:rPr>
            <w:fldChar w:fldCharType="end"/>
          </w:r>
          <w:r>
            <w:rPr>
              <w:spacing w:val="12"/>
            </w:rPr>
            <w:fldChar w:fldCharType="end"/>
          </w:r>
        </w:p>
        <w:p>
          <w:pPr>
            <w:pStyle w:val="11"/>
            <w:tabs>
              <w:tab w:val="right" w:leader="dot" w:pos="8296"/>
            </w:tabs>
            <w:ind w:left="420"/>
            <w:rPr>
              <w:rFonts w:asciiTheme="minorHAnsi" w:hAnsiTheme="minorHAnsi" w:eastAsiaTheme="minorEastAsia" w:cstheme="minorBidi"/>
              <w:spacing w:val="12"/>
              <w:sz w:val="21"/>
              <w:szCs w:val="22"/>
            </w:rPr>
          </w:pPr>
          <w:r>
            <w:fldChar w:fldCharType="begin"/>
          </w:r>
          <w:r>
            <w:instrText xml:space="preserve"> HYPERLINK \l "_Toc14879694" </w:instrText>
          </w:r>
          <w:r>
            <w:fldChar w:fldCharType="separate"/>
          </w:r>
          <w:r>
            <w:rPr>
              <w:rStyle w:val="15"/>
              <w:rFonts w:asciiTheme="minorEastAsia" w:hAnsiTheme="minorEastAsia"/>
              <w:spacing w:val="12"/>
            </w:rPr>
            <w:t>(一)项目管理情况</w:t>
          </w:r>
          <w:r>
            <w:rPr>
              <w:spacing w:val="12"/>
            </w:rPr>
            <w:tab/>
          </w:r>
          <w:r>
            <w:rPr>
              <w:spacing w:val="12"/>
            </w:rPr>
            <w:fldChar w:fldCharType="begin"/>
          </w:r>
          <w:r>
            <w:rPr>
              <w:spacing w:val="12"/>
            </w:rPr>
            <w:instrText xml:space="preserve"> PAGEREF _Toc14879694 \h </w:instrText>
          </w:r>
          <w:r>
            <w:rPr>
              <w:spacing w:val="12"/>
            </w:rPr>
            <w:fldChar w:fldCharType="separate"/>
          </w:r>
          <w:r>
            <w:rPr>
              <w:spacing w:val="12"/>
            </w:rPr>
            <w:t>3</w:t>
          </w:r>
          <w:r>
            <w:rPr>
              <w:spacing w:val="12"/>
            </w:rPr>
            <w:fldChar w:fldCharType="end"/>
          </w:r>
          <w:r>
            <w:rPr>
              <w:spacing w:val="12"/>
            </w:rPr>
            <w:fldChar w:fldCharType="end"/>
          </w:r>
        </w:p>
        <w:p>
          <w:pPr>
            <w:pStyle w:val="5"/>
            <w:tabs>
              <w:tab w:val="right" w:leader="dot" w:pos="8296"/>
            </w:tabs>
            <w:ind w:left="840"/>
            <w:rPr>
              <w:rFonts w:asciiTheme="minorHAnsi" w:hAnsiTheme="minorHAnsi" w:eastAsiaTheme="minorEastAsia" w:cstheme="minorBidi"/>
              <w:spacing w:val="12"/>
              <w:sz w:val="21"/>
              <w:szCs w:val="22"/>
            </w:rPr>
          </w:pPr>
          <w:r>
            <w:fldChar w:fldCharType="begin"/>
          </w:r>
          <w:r>
            <w:instrText xml:space="preserve"> HYPERLINK \l "_Toc14879695" </w:instrText>
          </w:r>
          <w:r>
            <w:fldChar w:fldCharType="separate"/>
          </w:r>
          <w:r>
            <w:rPr>
              <w:rStyle w:val="15"/>
              <w:rFonts w:ascii="黑体" w:hAnsi="黑体"/>
              <w:spacing w:val="12"/>
            </w:rPr>
            <w:t>1.业务管理情况</w:t>
          </w:r>
          <w:r>
            <w:rPr>
              <w:spacing w:val="12"/>
            </w:rPr>
            <w:tab/>
          </w:r>
          <w:r>
            <w:rPr>
              <w:spacing w:val="12"/>
            </w:rPr>
            <w:fldChar w:fldCharType="begin"/>
          </w:r>
          <w:r>
            <w:rPr>
              <w:spacing w:val="12"/>
            </w:rPr>
            <w:instrText xml:space="preserve"> PAGEREF _Toc14879695 \h </w:instrText>
          </w:r>
          <w:r>
            <w:rPr>
              <w:spacing w:val="12"/>
            </w:rPr>
            <w:fldChar w:fldCharType="separate"/>
          </w:r>
          <w:r>
            <w:rPr>
              <w:spacing w:val="12"/>
            </w:rPr>
            <w:t>3</w:t>
          </w:r>
          <w:r>
            <w:rPr>
              <w:spacing w:val="12"/>
            </w:rPr>
            <w:fldChar w:fldCharType="end"/>
          </w:r>
          <w:r>
            <w:rPr>
              <w:spacing w:val="12"/>
            </w:rPr>
            <w:fldChar w:fldCharType="end"/>
          </w:r>
        </w:p>
        <w:p>
          <w:pPr>
            <w:pStyle w:val="5"/>
            <w:tabs>
              <w:tab w:val="right" w:leader="dot" w:pos="8296"/>
            </w:tabs>
            <w:ind w:left="840"/>
            <w:rPr>
              <w:rFonts w:asciiTheme="minorHAnsi" w:hAnsiTheme="minorHAnsi" w:eastAsiaTheme="minorEastAsia" w:cstheme="minorBidi"/>
              <w:spacing w:val="12"/>
              <w:sz w:val="21"/>
              <w:szCs w:val="22"/>
            </w:rPr>
          </w:pPr>
          <w:r>
            <w:fldChar w:fldCharType="begin"/>
          </w:r>
          <w:r>
            <w:instrText xml:space="preserve"> HYPERLINK \l "_Toc14879696" </w:instrText>
          </w:r>
          <w:r>
            <w:fldChar w:fldCharType="separate"/>
          </w:r>
          <w:r>
            <w:rPr>
              <w:rStyle w:val="15"/>
              <w:spacing w:val="12"/>
            </w:rPr>
            <w:t>2.财务管理情况</w:t>
          </w:r>
          <w:r>
            <w:rPr>
              <w:spacing w:val="12"/>
            </w:rPr>
            <w:tab/>
          </w:r>
          <w:r>
            <w:rPr>
              <w:spacing w:val="12"/>
            </w:rPr>
            <w:fldChar w:fldCharType="begin"/>
          </w:r>
          <w:r>
            <w:rPr>
              <w:spacing w:val="12"/>
            </w:rPr>
            <w:instrText xml:space="preserve"> PAGEREF _Toc14879696 \h </w:instrText>
          </w:r>
          <w:r>
            <w:rPr>
              <w:spacing w:val="12"/>
            </w:rPr>
            <w:fldChar w:fldCharType="separate"/>
          </w:r>
          <w:r>
            <w:rPr>
              <w:spacing w:val="12"/>
            </w:rPr>
            <w:t>4</w:t>
          </w:r>
          <w:r>
            <w:rPr>
              <w:spacing w:val="12"/>
            </w:rPr>
            <w:fldChar w:fldCharType="end"/>
          </w:r>
          <w:r>
            <w:rPr>
              <w:spacing w:val="12"/>
            </w:rPr>
            <w:fldChar w:fldCharType="end"/>
          </w:r>
        </w:p>
        <w:p>
          <w:pPr>
            <w:pStyle w:val="11"/>
            <w:tabs>
              <w:tab w:val="right" w:leader="dot" w:pos="8296"/>
            </w:tabs>
            <w:ind w:left="420"/>
            <w:rPr>
              <w:rFonts w:asciiTheme="minorHAnsi" w:hAnsiTheme="minorHAnsi" w:eastAsiaTheme="minorEastAsia" w:cstheme="minorBidi"/>
              <w:spacing w:val="12"/>
              <w:sz w:val="21"/>
              <w:szCs w:val="22"/>
            </w:rPr>
          </w:pPr>
          <w:r>
            <w:fldChar w:fldCharType="begin"/>
          </w:r>
          <w:r>
            <w:instrText xml:space="preserve"> HYPERLINK \l "_Toc14879697" </w:instrText>
          </w:r>
          <w:r>
            <w:fldChar w:fldCharType="separate"/>
          </w:r>
          <w:r>
            <w:rPr>
              <w:rStyle w:val="15"/>
              <w:rFonts w:asciiTheme="minorEastAsia" w:hAnsiTheme="minorEastAsia"/>
              <w:spacing w:val="12"/>
            </w:rPr>
            <w:t>(二)项目预算绩效目标的完成情况</w:t>
          </w:r>
          <w:r>
            <w:rPr>
              <w:spacing w:val="12"/>
            </w:rPr>
            <w:tab/>
          </w:r>
          <w:r>
            <w:rPr>
              <w:spacing w:val="12"/>
            </w:rPr>
            <w:fldChar w:fldCharType="begin"/>
          </w:r>
          <w:r>
            <w:rPr>
              <w:spacing w:val="12"/>
            </w:rPr>
            <w:instrText xml:space="preserve"> PAGEREF _Toc14879697 \h </w:instrText>
          </w:r>
          <w:r>
            <w:rPr>
              <w:spacing w:val="12"/>
            </w:rPr>
            <w:fldChar w:fldCharType="separate"/>
          </w:r>
          <w:r>
            <w:rPr>
              <w:spacing w:val="12"/>
            </w:rPr>
            <w:t>6</w:t>
          </w:r>
          <w:r>
            <w:rPr>
              <w:spacing w:val="12"/>
            </w:rPr>
            <w:fldChar w:fldCharType="end"/>
          </w:r>
          <w:r>
            <w:rPr>
              <w:spacing w:val="12"/>
            </w:rPr>
            <w:fldChar w:fldCharType="end"/>
          </w:r>
        </w:p>
        <w:p>
          <w:pPr>
            <w:pStyle w:val="5"/>
            <w:tabs>
              <w:tab w:val="right" w:leader="dot" w:pos="8296"/>
            </w:tabs>
            <w:ind w:left="840"/>
            <w:rPr>
              <w:rFonts w:asciiTheme="minorHAnsi" w:hAnsiTheme="minorHAnsi" w:eastAsiaTheme="minorEastAsia" w:cstheme="minorBidi"/>
              <w:spacing w:val="12"/>
              <w:sz w:val="21"/>
              <w:szCs w:val="22"/>
            </w:rPr>
          </w:pPr>
          <w:r>
            <w:fldChar w:fldCharType="begin"/>
          </w:r>
          <w:r>
            <w:instrText xml:space="preserve"> HYPERLINK \l "_Toc14879698" </w:instrText>
          </w:r>
          <w:r>
            <w:fldChar w:fldCharType="separate"/>
          </w:r>
          <w:r>
            <w:rPr>
              <w:rStyle w:val="15"/>
              <w:spacing w:val="12"/>
            </w:rPr>
            <w:t>1.产出指标</w:t>
          </w:r>
          <w:r>
            <w:rPr>
              <w:spacing w:val="12"/>
            </w:rPr>
            <w:tab/>
          </w:r>
          <w:r>
            <w:rPr>
              <w:spacing w:val="12"/>
            </w:rPr>
            <w:fldChar w:fldCharType="begin"/>
          </w:r>
          <w:r>
            <w:rPr>
              <w:spacing w:val="12"/>
            </w:rPr>
            <w:instrText xml:space="preserve"> PAGEREF _Toc14879698 \h </w:instrText>
          </w:r>
          <w:r>
            <w:rPr>
              <w:spacing w:val="12"/>
            </w:rPr>
            <w:fldChar w:fldCharType="separate"/>
          </w:r>
          <w:r>
            <w:rPr>
              <w:spacing w:val="12"/>
            </w:rPr>
            <w:t>6</w:t>
          </w:r>
          <w:r>
            <w:rPr>
              <w:spacing w:val="12"/>
            </w:rPr>
            <w:fldChar w:fldCharType="end"/>
          </w:r>
          <w:r>
            <w:rPr>
              <w:spacing w:val="12"/>
            </w:rPr>
            <w:fldChar w:fldCharType="end"/>
          </w:r>
        </w:p>
        <w:p>
          <w:pPr>
            <w:pStyle w:val="5"/>
            <w:tabs>
              <w:tab w:val="right" w:leader="dot" w:pos="8296"/>
            </w:tabs>
            <w:ind w:left="840"/>
            <w:rPr>
              <w:rFonts w:asciiTheme="minorHAnsi" w:hAnsiTheme="minorHAnsi" w:eastAsiaTheme="minorEastAsia" w:cstheme="minorBidi"/>
              <w:spacing w:val="12"/>
              <w:sz w:val="21"/>
              <w:szCs w:val="22"/>
            </w:rPr>
          </w:pPr>
          <w:r>
            <w:fldChar w:fldCharType="begin"/>
          </w:r>
          <w:r>
            <w:instrText xml:space="preserve"> HYPERLINK \l "_Toc14879699" </w:instrText>
          </w:r>
          <w:r>
            <w:fldChar w:fldCharType="separate"/>
          </w:r>
          <w:r>
            <w:rPr>
              <w:rStyle w:val="15"/>
              <w:spacing w:val="12"/>
            </w:rPr>
            <w:t>2.效益指标</w:t>
          </w:r>
          <w:r>
            <w:rPr>
              <w:spacing w:val="12"/>
            </w:rPr>
            <w:tab/>
          </w:r>
          <w:r>
            <w:rPr>
              <w:spacing w:val="12"/>
            </w:rPr>
            <w:fldChar w:fldCharType="begin"/>
          </w:r>
          <w:r>
            <w:rPr>
              <w:spacing w:val="12"/>
            </w:rPr>
            <w:instrText xml:space="preserve"> PAGEREF _Toc14879699 \h </w:instrText>
          </w:r>
          <w:r>
            <w:rPr>
              <w:spacing w:val="12"/>
            </w:rPr>
            <w:fldChar w:fldCharType="separate"/>
          </w:r>
          <w:r>
            <w:rPr>
              <w:spacing w:val="12"/>
            </w:rPr>
            <w:t>9</w:t>
          </w:r>
          <w:r>
            <w:rPr>
              <w:spacing w:val="12"/>
            </w:rPr>
            <w:fldChar w:fldCharType="end"/>
          </w:r>
          <w:r>
            <w:rPr>
              <w:spacing w:val="12"/>
            </w:rPr>
            <w:fldChar w:fldCharType="end"/>
          </w:r>
        </w:p>
        <w:p>
          <w:pPr>
            <w:pStyle w:val="9"/>
            <w:tabs>
              <w:tab w:val="right" w:leader="dot" w:pos="8296"/>
            </w:tabs>
            <w:rPr>
              <w:rFonts w:asciiTheme="minorHAnsi" w:hAnsiTheme="minorHAnsi" w:eastAsiaTheme="minorEastAsia" w:cstheme="minorBidi"/>
              <w:spacing w:val="12"/>
              <w:sz w:val="21"/>
              <w:szCs w:val="22"/>
            </w:rPr>
          </w:pPr>
          <w:r>
            <w:fldChar w:fldCharType="begin"/>
          </w:r>
          <w:r>
            <w:instrText xml:space="preserve"> HYPERLINK \l "_Toc14879700" </w:instrText>
          </w:r>
          <w:r>
            <w:fldChar w:fldCharType="separate"/>
          </w:r>
          <w:r>
            <w:rPr>
              <w:rStyle w:val="15"/>
              <w:rFonts w:ascii="黑体" w:hAnsi="黑体"/>
              <w:spacing w:val="12"/>
            </w:rPr>
            <w:t>三、自评结论</w:t>
          </w:r>
          <w:r>
            <w:rPr>
              <w:spacing w:val="12"/>
            </w:rPr>
            <w:tab/>
          </w:r>
          <w:r>
            <w:rPr>
              <w:spacing w:val="12"/>
            </w:rPr>
            <w:fldChar w:fldCharType="begin"/>
          </w:r>
          <w:r>
            <w:rPr>
              <w:spacing w:val="12"/>
            </w:rPr>
            <w:instrText xml:space="preserve"> PAGEREF _Toc14879700 \h </w:instrText>
          </w:r>
          <w:r>
            <w:rPr>
              <w:spacing w:val="12"/>
            </w:rPr>
            <w:fldChar w:fldCharType="separate"/>
          </w:r>
          <w:r>
            <w:rPr>
              <w:spacing w:val="12"/>
            </w:rPr>
            <w:t>10</w:t>
          </w:r>
          <w:r>
            <w:rPr>
              <w:spacing w:val="12"/>
            </w:rPr>
            <w:fldChar w:fldCharType="end"/>
          </w:r>
          <w:r>
            <w:rPr>
              <w:spacing w:val="12"/>
            </w:rPr>
            <w:fldChar w:fldCharType="end"/>
          </w:r>
        </w:p>
        <w:p>
          <w:pPr>
            <w:pStyle w:val="11"/>
            <w:tabs>
              <w:tab w:val="right" w:leader="dot" w:pos="8296"/>
            </w:tabs>
            <w:ind w:left="420"/>
            <w:rPr>
              <w:rFonts w:asciiTheme="minorHAnsi" w:hAnsiTheme="minorHAnsi" w:eastAsiaTheme="minorEastAsia" w:cstheme="minorBidi"/>
              <w:spacing w:val="12"/>
              <w:sz w:val="21"/>
              <w:szCs w:val="22"/>
            </w:rPr>
          </w:pPr>
          <w:r>
            <w:fldChar w:fldCharType="begin"/>
          </w:r>
          <w:r>
            <w:instrText xml:space="preserve"> HYPERLINK \l "_Toc14879701" </w:instrText>
          </w:r>
          <w:r>
            <w:fldChar w:fldCharType="separate"/>
          </w:r>
          <w:r>
            <w:rPr>
              <w:rStyle w:val="15"/>
              <w:rFonts w:asciiTheme="minorEastAsia" w:hAnsiTheme="minorEastAsia"/>
              <w:spacing w:val="12"/>
            </w:rPr>
            <w:t>(一)自评结论</w:t>
          </w:r>
          <w:r>
            <w:rPr>
              <w:spacing w:val="12"/>
            </w:rPr>
            <w:tab/>
          </w:r>
          <w:r>
            <w:rPr>
              <w:spacing w:val="12"/>
            </w:rPr>
            <w:fldChar w:fldCharType="begin"/>
          </w:r>
          <w:r>
            <w:rPr>
              <w:spacing w:val="12"/>
            </w:rPr>
            <w:instrText xml:space="preserve"> PAGEREF _Toc14879701 \h </w:instrText>
          </w:r>
          <w:r>
            <w:rPr>
              <w:spacing w:val="12"/>
            </w:rPr>
            <w:fldChar w:fldCharType="separate"/>
          </w:r>
          <w:r>
            <w:rPr>
              <w:spacing w:val="12"/>
            </w:rPr>
            <w:t>10</w:t>
          </w:r>
          <w:r>
            <w:rPr>
              <w:spacing w:val="12"/>
            </w:rPr>
            <w:fldChar w:fldCharType="end"/>
          </w:r>
          <w:r>
            <w:rPr>
              <w:spacing w:val="12"/>
            </w:rPr>
            <w:fldChar w:fldCharType="end"/>
          </w:r>
        </w:p>
        <w:p>
          <w:pPr>
            <w:pStyle w:val="5"/>
            <w:tabs>
              <w:tab w:val="right" w:leader="dot" w:pos="8296"/>
            </w:tabs>
            <w:ind w:left="840"/>
            <w:rPr>
              <w:rFonts w:asciiTheme="minorHAnsi" w:hAnsiTheme="minorHAnsi" w:eastAsiaTheme="minorEastAsia" w:cstheme="minorBidi"/>
              <w:spacing w:val="12"/>
              <w:sz w:val="21"/>
              <w:szCs w:val="22"/>
            </w:rPr>
          </w:pPr>
          <w:r>
            <w:fldChar w:fldCharType="begin"/>
          </w:r>
          <w:r>
            <w:instrText xml:space="preserve"> HYPERLINK \l "_Toc14879702" </w:instrText>
          </w:r>
          <w:r>
            <w:fldChar w:fldCharType="separate"/>
          </w:r>
          <w:r>
            <w:rPr>
              <w:rStyle w:val="15"/>
              <w:spacing w:val="12"/>
            </w:rPr>
            <w:t>1．评分结果</w:t>
          </w:r>
          <w:r>
            <w:rPr>
              <w:spacing w:val="12"/>
            </w:rPr>
            <w:tab/>
          </w:r>
          <w:r>
            <w:rPr>
              <w:spacing w:val="12"/>
            </w:rPr>
            <w:fldChar w:fldCharType="begin"/>
          </w:r>
          <w:r>
            <w:rPr>
              <w:spacing w:val="12"/>
            </w:rPr>
            <w:instrText xml:space="preserve"> PAGEREF _Toc14879702 \h </w:instrText>
          </w:r>
          <w:r>
            <w:rPr>
              <w:spacing w:val="12"/>
            </w:rPr>
            <w:fldChar w:fldCharType="separate"/>
          </w:r>
          <w:r>
            <w:rPr>
              <w:spacing w:val="12"/>
            </w:rPr>
            <w:t>10</w:t>
          </w:r>
          <w:r>
            <w:rPr>
              <w:spacing w:val="12"/>
            </w:rPr>
            <w:fldChar w:fldCharType="end"/>
          </w:r>
          <w:r>
            <w:rPr>
              <w:spacing w:val="12"/>
            </w:rPr>
            <w:fldChar w:fldCharType="end"/>
          </w:r>
        </w:p>
        <w:p>
          <w:pPr>
            <w:pStyle w:val="5"/>
            <w:tabs>
              <w:tab w:val="right" w:leader="dot" w:pos="8296"/>
            </w:tabs>
            <w:ind w:left="840"/>
            <w:rPr>
              <w:rFonts w:asciiTheme="minorHAnsi" w:hAnsiTheme="minorHAnsi" w:eastAsiaTheme="minorEastAsia" w:cstheme="minorBidi"/>
              <w:spacing w:val="12"/>
              <w:sz w:val="21"/>
              <w:szCs w:val="22"/>
            </w:rPr>
          </w:pPr>
          <w:r>
            <w:fldChar w:fldCharType="begin"/>
          </w:r>
          <w:r>
            <w:instrText xml:space="preserve"> HYPERLINK \l "_Toc14879703" </w:instrText>
          </w:r>
          <w:r>
            <w:fldChar w:fldCharType="separate"/>
          </w:r>
          <w:r>
            <w:rPr>
              <w:rStyle w:val="15"/>
              <w:spacing w:val="12"/>
            </w:rPr>
            <w:t>2．主要结论</w:t>
          </w:r>
          <w:r>
            <w:rPr>
              <w:spacing w:val="12"/>
            </w:rPr>
            <w:tab/>
          </w:r>
          <w:r>
            <w:rPr>
              <w:spacing w:val="12"/>
            </w:rPr>
            <w:fldChar w:fldCharType="begin"/>
          </w:r>
          <w:r>
            <w:rPr>
              <w:spacing w:val="12"/>
            </w:rPr>
            <w:instrText xml:space="preserve"> PAGEREF _Toc14879703 \h </w:instrText>
          </w:r>
          <w:r>
            <w:rPr>
              <w:spacing w:val="12"/>
            </w:rPr>
            <w:fldChar w:fldCharType="separate"/>
          </w:r>
          <w:r>
            <w:rPr>
              <w:spacing w:val="12"/>
            </w:rPr>
            <w:t>10</w:t>
          </w:r>
          <w:r>
            <w:rPr>
              <w:spacing w:val="12"/>
            </w:rPr>
            <w:fldChar w:fldCharType="end"/>
          </w:r>
          <w:r>
            <w:rPr>
              <w:spacing w:val="12"/>
            </w:rPr>
            <w:fldChar w:fldCharType="end"/>
          </w:r>
        </w:p>
        <w:p>
          <w:pPr>
            <w:pStyle w:val="11"/>
            <w:tabs>
              <w:tab w:val="right" w:leader="dot" w:pos="8296"/>
            </w:tabs>
            <w:ind w:left="420"/>
            <w:rPr>
              <w:rFonts w:asciiTheme="minorHAnsi" w:hAnsiTheme="minorHAnsi" w:eastAsiaTheme="minorEastAsia" w:cstheme="minorBidi"/>
              <w:spacing w:val="12"/>
              <w:sz w:val="21"/>
              <w:szCs w:val="22"/>
            </w:rPr>
          </w:pPr>
          <w:r>
            <w:fldChar w:fldCharType="begin"/>
          </w:r>
          <w:r>
            <w:instrText xml:space="preserve"> HYPERLINK \l "_Toc14879704" </w:instrText>
          </w:r>
          <w:r>
            <w:fldChar w:fldCharType="separate"/>
          </w:r>
          <w:r>
            <w:rPr>
              <w:rStyle w:val="15"/>
              <w:rFonts w:asciiTheme="minorEastAsia" w:hAnsiTheme="minorEastAsia"/>
              <w:spacing w:val="12"/>
            </w:rPr>
            <w:t>(二)主要经验，存在的问题和改进措施</w:t>
          </w:r>
          <w:r>
            <w:rPr>
              <w:spacing w:val="12"/>
            </w:rPr>
            <w:tab/>
          </w:r>
          <w:r>
            <w:rPr>
              <w:spacing w:val="12"/>
            </w:rPr>
            <w:fldChar w:fldCharType="begin"/>
          </w:r>
          <w:r>
            <w:rPr>
              <w:spacing w:val="12"/>
            </w:rPr>
            <w:instrText xml:space="preserve"> PAGEREF _Toc14879704 \h </w:instrText>
          </w:r>
          <w:r>
            <w:rPr>
              <w:spacing w:val="12"/>
            </w:rPr>
            <w:fldChar w:fldCharType="separate"/>
          </w:r>
          <w:r>
            <w:rPr>
              <w:spacing w:val="12"/>
            </w:rPr>
            <w:t>11</w:t>
          </w:r>
          <w:r>
            <w:rPr>
              <w:spacing w:val="12"/>
            </w:rPr>
            <w:fldChar w:fldCharType="end"/>
          </w:r>
          <w:r>
            <w:rPr>
              <w:spacing w:val="12"/>
            </w:rPr>
            <w:fldChar w:fldCharType="end"/>
          </w:r>
        </w:p>
        <w:p>
          <w:pPr>
            <w:pStyle w:val="5"/>
            <w:tabs>
              <w:tab w:val="right" w:leader="dot" w:pos="8296"/>
            </w:tabs>
            <w:ind w:left="840"/>
            <w:rPr>
              <w:rFonts w:asciiTheme="minorHAnsi" w:hAnsiTheme="minorHAnsi" w:eastAsiaTheme="minorEastAsia" w:cstheme="minorBidi"/>
              <w:spacing w:val="12"/>
              <w:sz w:val="21"/>
              <w:szCs w:val="22"/>
            </w:rPr>
          </w:pPr>
          <w:r>
            <w:fldChar w:fldCharType="begin"/>
          </w:r>
          <w:r>
            <w:instrText xml:space="preserve"> HYPERLINK \l "_Toc14879705" </w:instrText>
          </w:r>
          <w:r>
            <w:fldChar w:fldCharType="separate"/>
          </w:r>
          <w:r>
            <w:rPr>
              <w:rStyle w:val="15"/>
              <w:rFonts w:ascii="宋体" w:hAnsi="宋体"/>
              <w:spacing w:val="12"/>
            </w:rPr>
            <w:t>1．主要经验</w:t>
          </w:r>
          <w:r>
            <w:rPr>
              <w:spacing w:val="12"/>
            </w:rPr>
            <w:tab/>
          </w:r>
          <w:r>
            <w:rPr>
              <w:spacing w:val="12"/>
            </w:rPr>
            <w:fldChar w:fldCharType="begin"/>
          </w:r>
          <w:r>
            <w:rPr>
              <w:spacing w:val="12"/>
            </w:rPr>
            <w:instrText xml:space="preserve"> PAGEREF _Toc14879705 \h </w:instrText>
          </w:r>
          <w:r>
            <w:rPr>
              <w:spacing w:val="12"/>
            </w:rPr>
            <w:fldChar w:fldCharType="separate"/>
          </w:r>
          <w:r>
            <w:rPr>
              <w:spacing w:val="12"/>
            </w:rPr>
            <w:t>11</w:t>
          </w:r>
          <w:r>
            <w:rPr>
              <w:spacing w:val="12"/>
            </w:rPr>
            <w:fldChar w:fldCharType="end"/>
          </w:r>
          <w:r>
            <w:rPr>
              <w:spacing w:val="12"/>
            </w:rPr>
            <w:fldChar w:fldCharType="end"/>
          </w:r>
        </w:p>
        <w:p>
          <w:pPr>
            <w:pStyle w:val="5"/>
            <w:tabs>
              <w:tab w:val="right" w:leader="dot" w:pos="8296"/>
            </w:tabs>
            <w:ind w:left="840"/>
            <w:rPr>
              <w:rFonts w:asciiTheme="minorHAnsi" w:hAnsiTheme="minorHAnsi" w:eastAsiaTheme="minorEastAsia" w:cstheme="minorBidi"/>
              <w:spacing w:val="12"/>
              <w:sz w:val="21"/>
              <w:szCs w:val="22"/>
            </w:rPr>
          </w:pPr>
          <w:r>
            <w:fldChar w:fldCharType="begin"/>
          </w:r>
          <w:r>
            <w:instrText xml:space="preserve"> HYPERLINK \l "_Toc14879706" </w:instrText>
          </w:r>
          <w:r>
            <w:fldChar w:fldCharType="separate"/>
          </w:r>
          <w:r>
            <w:rPr>
              <w:rStyle w:val="15"/>
              <w:rFonts w:ascii="宋体" w:hAnsi="宋体"/>
              <w:spacing w:val="12"/>
            </w:rPr>
            <w:t>2．存在的问题</w:t>
          </w:r>
          <w:r>
            <w:rPr>
              <w:spacing w:val="12"/>
            </w:rPr>
            <w:tab/>
          </w:r>
          <w:r>
            <w:rPr>
              <w:spacing w:val="12"/>
            </w:rPr>
            <w:fldChar w:fldCharType="begin"/>
          </w:r>
          <w:r>
            <w:rPr>
              <w:spacing w:val="12"/>
            </w:rPr>
            <w:instrText xml:space="preserve"> PAGEREF _Toc14879706 \h </w:instrText>
          </w:r>
          <w:r>
            <w:rPr>
              <w:spacing w:val="12"/>
            </w:rPr>
            <w:fldChar w:fldCharType="separate"/>
          </w:r>
          <w:r>
            <w:rPr>
              <w:spacing w:val="12"/>
            </w:rPr>
            <w:t>11</w:t>
          </w:r>
          <w:r>
            <w:rPr>
              <w:spacing w:val="12"/>
            </w:rPr>
            <w:fldChar w:fldCharType="end"/>
          </w:r>
          <w:r>
            <w:rPr>
              <w:spacing w:val="12"/>
            </w:rPr>
            <w:fldChar w:fldCharType="end"/>
          </w:r>
        </w:p>
        <w:p>
          <w:pPr>
            <w:pStyle w:val="5"/>
            <w:tabs>
              <w:tab w:val="right" w:leader="dot" w:pos="8296"/>
            </w:tabs>
            <w:ind w:left="840"/>
            <w:rPr>
              <w:rFonts w:asciiTheme="minorHAnsi" w:hAnsiTheme="minorHAnsi" w:eastAsiaTheme="minorEastAsia" w:cstheme="minorBidi"/>
              <w:spacing w:val="12"/>
              <w:sz w:val="21"/>
              <w:szCs w:val="22"/>
            </w:rPr>
          </w:pPr>
          <w:r>
            <w:fldChar w:fldCharType="begin"/>
          </w:r>
          <w:r>
            <w:instrText xml:space="preserve"> HYPERLINK \l "_Toc14879707" </w:instrText>
          </w:r>
          <w:r>
            <w:fldChar w:fldCharType="separate"/>
          </w:r>
          <w:r>
            <w:rPr>
              <w:rStyle w:val="15"/>
              <w:spacing w:val="12"/>
            </w:rPr>
            <w:t>3．改进措施</w:t>
          </w:r>
          <w:r>
            <w:rPr>
              <w:spacing w:val="12"/>
            </w:rPr>
            <w:tab/>
          </w:r>
          <w:r>
            <w:rPr>
              <w:spacing w:val="12"/>
            </w:rPr>
            <w:fldChar w:fldCharType="begin"/>
          </w:r>
          <w:r>
            <w:rPr>
              <w:spacing w:val="12"/>
            </w:rPr>
            <w:instrText xml:space="preserve"> PAGEREF _Toc14879707 \h </w:instrText>
          </w:r>
          <w:r>
            <w:rPr>
              <w:spacing w:val="12"/>
            </w:rPr>
            <w:fldChar w:fldCharType="separate"/>
          </w:r>
          <w:r>
            <w:rPr>
              <w:spacing w:val="12"/>
            </w:rPr>
            <w:t>12</w:t>
          </w:r>
          <w:r>
            <w:rPr>
              <w:spacing w:val="12"/>
            </w:rPr>
            <w:fldChar w:fldCharType="end"/>
          </w:r>
          <w:r>
            <w:rPr>
              <w:spacing w:val="12"/>
            </w:rPr>
            <w:fldChar w:fldCharType="end"/>
          </w:r>
        </w:p>
        <w:p>
          <w:pPr>
            <w:pStyle w:val="9"/>
            <w:tabs>
              <w:tab w:val="right" w:leader="dot" w:pos="8296"/>
            </w:tabs>
            <w:rPr>
              <w:rFonts w:asciiTheme="minorHAnsi" w:hAnsiTheme="minorHAnsi" w:eastAsiaTheme="minorEastAsia" w:cstheme="minorBidi"/>
              <w:spacing w:val="12"/>
              <w:sz w:val="21"/>
              <w:szCs w:val="22"/>
            </w:rPr>
          </w:pPr>
          <w:r>
            <w:fldChar w:fldCharType="begin"/>
          </w:r>
          <w:r>
            <w:instrText xml:space="preserve"> HYPERLINK \l "_Toc14879708" </w:instrText>
          </w:r>
          <w:r>
            <w:fldChar w:fldCharType="separate"/>
          </w:r>
          <w:r>
            <w:rPr>
              <w:rStyle w:val="15"/>
              <w:rFonts w:ascii="黑体" w:hAnsi="黑体"/>
              <w:spacing w:val="12"/>
            </w:rPr>
            <w:t>四、2018年度其他项目支出绩效自评表</w:t>
          </w:r>
          <w:r>
            <w:rPr>
              <w:spacing w:val="12"/>
            </w:rPr>
            <w:tab/>
          </w:r>
          <w:r>
            <w:rPr>
              <w:spacing w:val="12"/>
            </w:rPr>
            <w:fldChar w:fldCharType="begin"/>
          </w:r>
          <w:r>
            <w:rPr>
              <w:spacing w:val="12"/>
            </w:rPr>
            <w:instrText xml:space="preserve"> PAGEREF _Toc14879708 \h </w:instrText>
          </w:r>
          <w:r>
            <w:rPr>
              <w:spacing w:val="12"/>
            </w:rPr>
            <w:fldChar w:fldCharType="separate"/>
          </w:r>
          <w:r>
            <w:rPr>
              <w:spacing w:val="12"/>
            </w:rPr>
            <w:t>12</w:t>
          </w:r>
          <w:r>
            <w:rPr>
              <w:spacing w:val="12"/>
            </w:rPr>
            <w:fldChar w:fldCharType="end"/>
          </w:r>
          <w:r>
            <w:rPr>
              <w:spacing w:val="12"/>
            </w:rPr>
            <w:fldChar w:fldCharType="end"/>
          </w:r>
        </w:p>
        <w:p>
          <w:pPr>
            <w:rPr>
              <w:spacing w:val="12"/>
            </w:rPr>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pPr>
          <w:r>
            <w:rPr>
              <w:spacing w:val="12"/>
            </w:rPr>
            <w:fldChar w:fldCharType="end"/>
          </w:r>
        </w:p>
      </w:sdtContent>
    </w:sdt>
    <w:p>
      <w:pPr>
        <w:pStyle w:val="2"/>
        <w:spacing w:before="156" w:beforeLines="50" w:after="0" w:line="360" w:lineRule="auto"/>
        <w:ind w:firstLine="610" w:firstLineChars="200"/>
        <w:rPr>
          <w:rFonts w:ascii="黑体" w:hAnsi="黑体" w:eastAsia="黑体"/>
          <w:spacing w:val="12"/>
          <w:sz w:val="28"/>
          <w:szCs w:val="28"/>
        </w:rPr>
      </w:pPr>
      <w:bookmarkStart w:id="2" w:name="_Toc14879688"/>
      <w:r>
        <w:rPr>
          <w:rFonts w:hint="eastAsia" w:ascii="黑体" w:hAnsi="黑体" w:eastAsia="黑体"/>
          <w:spacing w:val="12"/>
          <w:sz w:val="28"/>
          <w:szCs w:val="28"/>
        </w:rPr>
        <w:t>一、项目基本情况</w:t>
      </w:r>
      <w:bookmarkEnd w:id="2"/>
    </w:p>
    <w:p>
      <w:pPr>
        <w:pStyle w:val="3"/>
        <w:spacing w:before="156" w:beforeLines="50" w:after="156" w:afterLines="50" w:line="360" w:lineRule="auto"/>
        <w:ind w:firstLine="610" w:firstLineChars="200"/>
        <w:rPr>
          <w:rFonts w:ascii="黑体" w:hAnsi="黑体" w:eastAsia="黑体"/>
          <w:spacing w:val="12"/>
          <w:sz w:val="28"/>
          <w:szCs w:val="28"/>
        </w:rPr>
      </w:pPr>
      <w:bookmarkStart w:id="3" w:name="_Toc14879689"/>
      <w:r>
        <w:rPr>
          <w:rFonts w:hint="eastAsia" w:ascii="黑体" w:hAnsi="黑体" w:eastAsia="黑体"/>
          <w:spacing w:val="12"/>
          <w:sz w:val="28"/>
          <w:szCs w:val="28"/>
        </w:rPr>
        <w:t>(一)项目概况</w:t>
      </w:r>
      <w:bookmarkEnd w:id="3"/>
    </w:p>
    <w:p>
      <w:pPr>
        <w:adjustRightInd w:val="0"/>
        <w:snapToGrid w:val="0"/>
        <w:spacing w:line="360" w:lineRule="auto"/>
        <w:ind w:firstLine="528" w:firstLineChars="200"/>
        <w:rPr>
          <w:rFonts w:ascii="宋体" w:hAnsi="宋体"/>
          <w:spacing w:val="12"/>
          <w:sz w:val="24"/>
        </w:rPr>
      </w:pPr>
      <w:r>
        <w:rPr>
          <w:rFonts w:hint="eastAsia" w:ascii="宋体" w:hAnsi="宋体"/>
          <w:spacing w:val="12"/>
          <w:sz w:val="24"/>
        </w:rPr>
        <w:t>武汉市硚口区水务和湖泊局(以下简称“区水务和湖泊局”)属全额</w:t>
      </w:r>
      <w:r>
        <w:rPr>
          <w:rFonts w:hint="eastAsia" w:ascii="宋体" w:hAnsi="宋体"/>
          <w:spacing w:val="12"/>
          <w:sz w:val="24"/>
          <w:lang w:eastAsia="zh-CN"/>
        </w:rPr>
        <w:t>拨款</w:t>
      </w:r>
      <w:r>
        <w:rPr>
          <w:rFonts w:hint="eastAsia" w:ascii="宋体" w:hAnsi="宋体"/>
          <w:spacing w:val="12"/>
          <w:sz w:val="24"/>
        </w:rPr>
        <w:t>事业单位，主要以提高防汛与堤防、排水与泵站、水资源与水土保持的管理和</w:t>
      </w:r>
      <w:bookmarkStart w:id="35" w:name="_GoBack"/>
      <w:bookmarkEnd w:id="35"/>
      <w:r>
        <w:rPr>
          <w:rFonts w:hint="eastAsia" w:ascii="宋体" w:hAnsi="宋体"/>
          <w:spacing w:val="12"/>
          <w:sz w:val="24"/>
        </w:rPr>
        <w:t>建设工作为中心。设置3个内设机构，分别为：党政办公室、河湖管理和水土保持科及排水和水资源科。行政编制11名，设局长1名，副局长2名，总工程师1名，科级领导职数4名（含督查专员1名）。</w:t>
      </w:r>
    </w:p>
    <w:p>
      <w:pPr>
        <w:adjustRightInd w:val="0"/>
        <w:snapToGrid w:val="0"/>
        <w:spacing w:line="360" w:lineRule="auto"/>
        <w:ind w:firstLine="528" w:firstLineChars="200"/>
        <w:rPr>
          <w:rFonts w:ascii="宋体" w:hAnsi="宋体"/>
          <w:spacing w:val="12"/>
          <w:sz w:val="24"/>
        </w:rPr>
      </w:pPr>
      <w:r>
        <w:rPr>
          <w:rFonts w:hint="eastAsia" w:ascii="宋体" w:hAnsi="宋体"/>
          <w:spacing w:val="12"/>
          <w:sz w:val="24"/>
        </w:rPr>
        <w:t>其他项目支出主要包含：一般行政管理事务中的不可预见费用、水务工作经费、四水共治经费、竹叶海湖、张毕湖水质修复管理经费、竹叶海湖管养工作经费；城区创建经费；军运会保障专项经费；城市建设支出中的海绵城市建设规划、排水疏捞改造工程、江滩公园无人机创新基地工程、水务疏捞工程项目共1</w:t>
      </w:r>
      <w:r>
        <w:rPr>
          <w:rFonts w:ascii="宋体" w:hAnsi="宋体"/>
          <w:spacing w:val="12"/>
          <w:sz w:val="24"/>
        </w:rPr>
        <w:t>1</w:t>
      </w:r>
      <w:r>
        <w:rPr>
          <w:rFonts w:hint="eastAsia" w:ascii="宋体" w:hAnsi="宋体"/>
          <w:spacing w:val="12"/>
          <w:sz w:val="24"/>
        </w:rPr>
        <w:t>个项目支出。</w:t>
      </w:r>
    </w:p>
    <w:p>
      <w:pPr>
        <w:adjustRightInd w:val="0"/>
        <w:snapToGrid w:val="0"/>
        <w:spacing w:line="360" w:lineRule="auto"/>
        <w:ind w:firstLine="528" w:firstLineChars="200"/>
        <w:rPr>
          <w:rFonts w:ascii="宋体" w:hAnsi="宋体"/>
          <w:spacing w:val="12"/>
          <w:sz w:val="24"/>
        </w:rPr>
      </w:pPr>
      <w:r>
        <w:rPr>
          <w:rFonts w:hint="eastAsia" w:ascii="宋体" w:hAnsi="宋体"/>
          <w:spacing w:val="12"/>
          <w:sz w:val="24"/>
        </w:rPr>
        <w:t>不可预见费用、水务工作经费、四水共治经费主要是用于外聘人员的工资、保险、住房公积金以及办公费用。</w:t>
      </w:r>
    </w:p>
    <w:p>
      <w:pPr>
        <w:adjustRightInd w:val="0"/>
        <w:snapToGrid w:val="0"/>
        <w:spacing w:line="360" w:lineRule="auto"/>
        <w:ind w:firstLine="528" w:firstLineChars="200"/>
        <w:rPr>
          <w:rFonts w:ascii="宋体" w:hAnsi="宋体"/>
          <w:spacing w:val="12"/>
          <w:sz w:val="24"/>
        </w:rPr>
      </w:pPr>
      <w:r>
        <w:rPr>
          <w:rFonts w:hint="eastAsia" w:ascii="宋体" w:hAnsi="宋体"/>
          <w:spacing w:val="12"/>
          <w:sz w:val="24"/>
        </w:rPr>
        <w:t>竹叶海湖、张毕湖水质修复管理经费主要用于张毕湖、竹叶海湖一湖一档设计费。</w:t>
      </w:r>
    </w:p>
    <w:p>
      <w:pPr>
        <w:adjustRightInd w:val="0"/>
        <w:snapToGrid w:val="0"/>
        <w:spacing w:line="360" w:lineRule="auto"/>
        <w:ind w:firstLine="528" w:firstLineChars="200"/>
        <w:rPr>
          <w:rFonts w:ascii="宋体" w:hAnsi="宋体"/>
          <w:spacing w:val="12"/>
          <w:sz w:val="24"/>
        </w:rPr>
      </w:pPr>
      <w:r>
        <w:rPr>
          <w:rFonts w:hint="eastAsia" w:ascii="宋体" w:hAnsi="宋体"/>
          <w:spacing w:val="12"/>
          <w:sz w:val="24"/>
        </w:rPr>
        <w:t>竹叶海湖管养工作经费主要是根据武汉市硚口区水务局文件《关于启动张毕湖蓝藻爆发应急处置措施的请示》（硚水政〔2</w:t>
      </w:r>
      <w:r>
        <w:rPr>
          <w:rFonts w:ascii="宋体" w:hAnsi="宋体"/>
          <w:spacing w:val="12"/>
          <w:sz w:val="24"/>
        </w:rPr>
        <w:t>018</w:t>
      </w:r>
      <w:r>
        <w:rPr>
          <w:rFonts w:hint="eastAsia" w:ascii="宋体" w:hAnsi="宋体"/>
          <w:spacing w:val="12"/>
          <w:sz w:val="24"/>
        </w:rPr>
        <w:t>〕7号）用于张毕湖应急处置项目。</w:t>
      </w:r>
    </w:p>
    <w:p>
      <w:pPr>
        <w:adjustRightInd w:val="0"/>
        <w:snapToGrid w:val="0"/>
        <w:spacing w:line="360" w:lineRule="auto"/>
        <w:ind w:firstLine="528" w:firstLineChars="200"/>
        <w:rPr>
          <w:rFonts w:ascii="宋体" w:hAnsi="宋体"/>
          <w:spacing w:val="12"/>
          <w:sz w:val="24"/>
        </w:rPr>
      </w:pPr>
      <w:r>
        <w:rPr>
          <w:rFonts w:hint="eastAsia" w:ascii="宋体" w:hAnsi="宋体"/>
          <w:spacing w:val="12"/>
          <w:sz w:val="24"/>
        </w:rPr>
        <w:t>城区创建经费主要是用于区水务和湖泊局水政监察大队办公经费。</w:t>
      </w:r>
    </w:p>
    <w:p>
      <w:pPr>
        <w:adjustRightInd w:val="0"/>
        <w:snapToGrid w:val="0"/>
        <w:spacing w:line="360" w:lineRule="auto"/>
        <w:ind w:firstLine="528" w:firstLineChars="200"/>
        <w:rPr>
          <w:rFonts w:ascii="宋体" w:hAnsi="宋体"/>
          <w:spacing w:val="12"/>
          <w:sz w:val="24"/>
        </w:rPr>
      </w:pPr>
      <w:r>
        <w:rPr>
          <w:rFonts w:hint="eastAsia" w:ascii="宋体" w:hAnsi="宋体"/>
          <w:spacing w:val="12"/>
          <w:sz w:val="24"/>
        </w:rPr>
        <w:t>军运会保障专项经费主要根据武汉市区水务和湖泊局《关于紧急解决汉丹铁路沟污水暴露问题的请示》用于汉丹铁路沟整治工程项目支出。</w:t>
      </w:r>
    </w:p>
    <w:p>
      <w:pPr>
        <w:adjustRightInd w:val="0"/>
        <w:snapToGrid w:val="0"/>
        <w:spacing w:line="360" w:lineRule="auto"/>
        <w:ind w:firstLine="528" w:firstLineChars="200"/>
        <w:rPr>
          <w:rFonts w:ascii="宋体" w:hAnsi="宋体"/>
          <w:spacing w:val="12"/>
          <w:sz w:val="24"/>
        </w:rPr>
      </w:pPr>
      <w:r>
        <w:rPr>
          <w:rFonts w:hint="eastAsia" w:ascii="宋体" w:hAnsi="宋体"/>
          <w:spacing w:val="12"/>
          <w:sz w:val="24"/>
        </w:rPr>
        <w:t>海绵城市建设规划项目经费主要是根据《市人民政府办公厅关于加快推进海绵城市建设的通知》（武政办（2</w:t>
      </w:r>
      <w:r>
        <w:rPr>
          <w:rFonts w:ascii="宋体" w:hAnsi="宋体"/>
          <w:spacing w:val="12"/>
          <w:sz w:val="24"/>
        </w:rPr>
        <w:t>017</w:t>
      </w:r>
      <w:r>
        <w:rPr>
          <w:rFonts w:hint="eastAsia" w:ascii="宋体" w:hAnsi="宋体"/>
          <w:spacing w:val="12"/>
          <w:sz w:val="24"/>
        </w:rPr>
        <w:t>）1</w:t>
      </w:r>
      <w:r>
        <w:rPr>
          <w:rFonts w:ascii="宋体" w:hAnsi="宋体"/>
          <w:spacing w:val="12"/>
          <w:sz w:val="24"/>
        </w:rPr>
        <w:t>28</w:t>
      </w:r>
      <w:r>
        <w:rPr>
          <w:rFonts w:hint="eastAsia" w:ascii="宋体" w:hAnsi="宋体"/>
          <w:spacing w:val="12"/>
          <w:sz w:val="24"/>
        </w:rPr>
        <w:t>号）要求用于在硚口区海绵城市本底现状摸排的基础上，编制全区海绵城市建设项目的支出。</w:t>
      </w:r>
    </w:p>
    <w:p>
      <w:pPr>
        <w:adjustRightInd w:val="0"/>
        <w:snapToGrid w:val="0"/>
        <w:spacing w:line="360" w:lineRule="auto"/>
        <w:ind w:firstLine="528" w:firstLineChars="200"/>
        <w:rPr>
          <w:rFonts w:ascii="宋体" w:hAnsi="宋体"/>
          <w:spacing w:val="12"/>
          <w:sz w:val="24"/>
        </w:rPr>
      </w:pPr>
      <w:r>
        <w:rPr>
          <w:rFonts w:hint="eastAsia" w:ascii="宋体" w:hAnsi="宋体"/>
          <w:spacing w:val="12"/>
          <w:sz w:val="24"/>
        </w:rPr>
        <w:t>排水疏捞改造工程项目经费主要用于硚口区2</w:t>
      </w:r>
      <w:r>
        <w:rPr>
          <w:rFonts w:ascii="宋体" w:hAnsi="宋体"/>
          <w:spacing w:val="12"/>
          <w:sz w:val="24"/>
        </w:rPr>
        <w:t>6</w:t>
      </w:r>
      <w:r>
        <w:rPr>
          <w:rFonts w:hint="eastAsia" w:ascii="宋体" w:hAnsi="宋体"/>
          <w:spacing w:val="12"/>
          <w:sz w:val="24"/>
        </w:rPr>
        <w:t>条道路管箱涵进行疏捞清淤，对3</w:t>
      </w:r>
      <w:r>
        <w:rPr>
          <w:rFonts w:ascii="宋体" w:hAnsi="宋体"/>
          <w:spacing w:val="12"/>
          <w:sz w:val="24"/>
        </w:rPr>
        <w:t>2</w:t>
      </w:r>
      <w:r>
        <w:rPr>
          <w:rFonts w:hint="eastAsia" w:ascii="宋体" w:hAnsi="宋体"/>
          <w:spacing w:val="12"/>
          <w:sz w:val="24"/>
        </w:rPr>
        <w:t>处管网进行改造等支出。</w:t>
      </w:r>
    </w:p>
    <w:p>
      <w:pPr>
        <w:adjustRightInd w:val="0"/>
        <w:snapToGrid w:val="0"/>
        <w:spacing w:line="360" w:lineRule="auto"/>
        <w:ind w:firstLine="528" w:firstLineChars="200"/>
        <w:rPr>
          <w:rFonts w:ascii="宋体" w:hAnsi="宋体"/>
          <w:spacing w:val="12"/>
          <w:sz w:val="24"/>
        </w:rPr>
      </w:pPr>
      <w:r>
        <w:rPr>
          <w:rFonts w:hint="eastAsia" w:ascii="宋体" w:hAnsi="宋体"/>
          <w:spacing w:val="12"/>
          <w:sz w:val="24"/>
        </w:rPr>
        <w:t>江滩公园无人机创新基地工程经费主要是根据武汉市硚口区人民政府《关于专题研究引进大疆无人机项目落户汉江湾的会议纪要》建立无人机飞场的项目支出。</w:t>
      </w:r>
    </w:p>
    <w:p>
      <w:pPr>
        <w:adjustRightInd w:val="0"/>
        <w:snapToGrid w:val="0"/>
        <w:spacing w:line="360" w:lineRule="auto"/>
        <w:ind w:firstLine="528" w:firstLineChars="200"/>
        <w:rPr>
          <w:rFonts w:ascii="宋体" w:hAnsi="宋体"/>
          <w:spacing w:val="12"/>
          <w:sz w:val="24"/>
        </w:rPr>
      </w:pPr>
      <w:r>
        <w:rPr>
          <w:rFonts w:hint="eastAsia" w:ascii="宋体" w:hAnsi="宋体"/>
          <w:spacing w:val="12"/>
          <w:sz w:val="24"/>
        </w:rPr>
        <w:t>水务疏捞工程项目经费主要是用于关社区应急临时排水工程、国家一级干堤达标环境整治及配套工程款、汉江湾体育公园配套设施建设工程、汉丹明渠疏浚工程和红燕巷二次供水设施改造工程、二次供水设施改造、水源地防护工程、P（2017）027号土地收益金安排的支出等项目的支出。</w:t>
      </w:r>
    </w:p>
    <w:p>
      <w:pPr>
        <w:pStyle w:val="3"/>
        <w:spacing w:before="156" w:beforeLines="50" w:after="156" w:afterLines="50" w:line="360" w:lineRule="auto"/>
        <w:ind w:firstLine="610" w:firstLineChars="200"/>
        <w:rPr>
          <w:rFonts w:ascii="黑体" w:hAnsi="黑体" w:eastAsia="黑体"/>
          <w:spacing w:val="12"/>
          <w:sz w:val="28"/>
          <w:szCs w:val="28"/>
        </w:rPr>
      </w:pPr>
      <w:bookmarkStart w:id="4" w:name="_Toc14879690"/>
      <w:r>
        <w:rPr>
          <w:rFonts w:hint="eastAsia" w:ascii="黑体" w:hAnsi="黑体" w:eastAsia="黑体"/>
          <w:spacing w:val="12"/>
          <w:sz w:val="28"/>
          <w:szCs w:val="28"/>
        </w:rPr>
        <w:t>(二)项目预算绩效目标</w:t>
      </w:r>
      <w:bookmarkEnd w:id="4"/>
    </w:p>
    <w:p>
      <w:pPr>
        <w:pStyle w:val="3"/>
        <w:spacing w:before="156" w:beforeLines="50" w:after="156" w:afterLines="50" w:line="360" w:lineRule="auto"/>
        <w:ind w:firstLine="610" w:firstLineChars="200"/>
        <w:rPr>
          <w:rFonts w:ascii="黑体" w:hAnsi="黑体" w:eastAsia="黑体"/>
          <w:spacing w:val="12"/>
          <w:sz w:val="28"/>
          <w:szCs w:val="28"/>
        </w:rPr>
      </w:pPr>
      <w:bookmarkStart w:id="5" w:name="_Toc14879691"/>
      <w:r>
        <w:rPr>
          <w:rFonts w:hint="eastAsia" w:ascii="黑体" w:hAnsi="黑体" w:eastAsia="黑体"/>
          <w:spacing w:val="12"/>
          <w:sz w:val="28"/>
          <w:szCs w:val="28"/>
        </w:rPr>
        <w:t>1.产出目标</w:t>
      </w:r>
      <w:bookmarkEnd w:id="5"/>
    </w:p>
    <w:p>
      <w:pPr>
        <w:spacing w:line="360" w:lineRule="auto"/>
        <w:ind w:firstLine="528" w:firstLineChars="200"/>
        <w:rPr>
          <w:rFonts w:ascii="宋体" w:hAnsi="宋体"/>
          <w:spacing w:val="12"/>
          <w:sz w:val="24"/>
        </w:rPr>
      </w:pPr>
      <w:r>
        <w:rPr>
          <w:rFonts w:hint="eastAsia" w:ascii="宋体" w:hAnsi="宋体"/>
          <w:spacing w:val="12"/>
          <w:sz w:val="24"/>
        </w:rPr>
        <w:t>根据年初的绩效目标申报表进行调整补充细化后，项目的产出目标有数量指标、质量指标，具体如下：</w:t>
      </w:r>
    </w:p>
    <w:p>
      <w:pPr>
        <w:widowControl/>
        <w:spacing w:line="360" w:lineRule="auto"/>
        <w:ind w:firstLine="528" w:firstLineChars="200"/>
        <w:rPr>
          <w:rFonts w:ascii="宋体" w:hAnsi="宋体"/>
          <w:spacing w:val="12"/>
          <w:sz w:val="24"/>
        </w:rPr>
      </w:pPr>
      <w:r>
        <w:rPr>
          <w:rFonts w:hint="eastAsia" w:ascii="宋体" w:hAnsi="宋体"/>
          <w:spacing w:val="12"/>
          <w:sz w:val="24"/>
        </w:rPr>
        <w:t>数量指标：水域管理名次不低于中心城区第4名；江滩无人机飞场完成率1</w:t>
      </w:r>
      <w:r>
        <w:rPr>
          <w:rFonts w:ascii="宋体" w:hAnsi="宋体"/>
          <w:spacing w:val="12"/>
          <w:sz w:val="24"/>
        </w:rPr>
        <w:t>00</w:t>
      </w:r>
      <w:r>
        <w:rPr>
          <w:rFonts w:hint="eastAsia" w:ascii="宋体" w:hAnsi="宋体"/>
          <w:spacing w:val="12"/>
          <w:sz w:val="24"/>
        </w:rPr>
        <w:t>%；巡查湖泊次数不少于9</w:t>
      </w:r>
      <w:r>
        <w:rPr>
          <w:rFonts w:ascii="宋体" w:hAnsi="宋体"/>
          <w:spacing w:val="12"/>
          <w:sz w:val="24"/>
        </w:rPr>
        <w:t>8</w:t>
      </w:r>
      <w:r>
        <w:rPr>
          <w:rFonts w:hint="eastAsia" w:ascii="宋体" w:hAnsi="宋体"/>
          <w:spacing w:val="12"/>
          <w:sz w:val="24"/>
        </w:rPr>
        <w:t>次；清理水渠淤泥及杂物面积不少于</w:t>
      </w:r>
      <w:r>
        <w:rPr>
          <w:rFonts w:ascii="宋体" w:hAnsi="宋体"/>
          <w:spacing w:val="12"/>
          <w:sz w:val="24"/>
        </w:rPr>
        <w:t>3,356.5m³</w:t>
      </w:r>
      <w:r>
        <w:rPr>
          <w:rFonts w:hint="eastAsia" w:ascii="宋体" w:hAnsi="宋体"/>
          <w:spacing w:val="12"/>
          <w:sz w:val="24"/>
        </w:rPr>
        <w:t>，“一湖一档”调查成果不少于</w:t>
      </w:r>
      <w:r>
        <w:rPr>
          <w:rFonts w:ascii="宋体" w:hAnsi="宋体"/>
          <w:spacing w:val="12"/>
          <w:sz w:val="24"/>
        </w:rPr>
        <w:t>8</w:t>
      </w:r>
      <w:r>
        <w:rPr>
          <w:rFonts w:hint="eastAsia" w:ascii="宋体" w:hAnsi="宋体"/>
          <w:spacing w:val="12"/>
          <w:sz w:val="24"/>
        </w:rPr>
        <w:t>套，新建检查井数量不低于2</w:t>
      </w:r>
      <w:r>
        <w:rPr>
          <w:rFonts w:ascii="宋体" w:hAnsi="宋体"/>
          <w:spacing w:val="12"/>
          <w:sz w:val="24"/>
        </w:rPr>
        <w:t>1</w:t>
      </w:r>
      <w:r>
        <w:rPr>
          <w:rFonts w:hint="eastAsia" w:ascii="宋体" w:hAnsi="宋体"/>
          <w:spacing w:val="12"/>
          <w:sz w:val="24"/>
        </w:rPr>
        <w:t>座；踏勘地块数量不少于7</w:t>
      </w:r>
      <w:r>
        <w:rPr>
          <w:rFonts w:ascii="宋体" w:hAnsi="宋体"/>
          <w:spacing w:val="12"/>
          <w:sz w:val="24"/>
        </w:rPr>
        <w:t>88</w:t>
      </w:r>
      <w:r>
        <w:rPr>
          <w:rFonts w:hint="eastAsia" w:ascii="宋体" w:hAnsi="宋体"/>
          <w:spacing w:val="12"/>
          <w:sz w:val="24"/>
        </w:rPr>
        <w:t>个；浸塑围网护栏面积不低于</w:t>
      </w:r>
      <w:r>
        <w:rPr>
          <w:rFonts w:ascii="宋体" w:hAnsi="宋体"/>
          <w:spacing w:val="12"/>
          <w:sz w:val="24"/>
        </w:rPr>
        <w:t>5,354</w:t>
      </w:r>
      <w:r>
        <w:rPr>
          <w:rFonts w:hint="eastAsia" w:ascii="宋体" w:hAnsi="宋体"/>
          <w:spacing w:val="12"/>
          <w:sz w:val="24"/>
        </w:rPr>
        <w:t>㎡；排水管网改造数量不少于</w:t>
      </w:r>
      <w:r>
        <w:rPr>
          <w:rFonts w:ascii="宋体" w:hAnsi="宋体"/>
          <w:spacing w:val="12"/>
          <w:sz w:val="24"/>
        </w:rPr>
        <w:t>32</w:t>
      </w:r>
      <w:r>
        <w:rPr>
          <w:rFonts w:hint="eastAsia" w:ascii="宋体" w:hAnsi="宋体"/>
          <w:spacing w:val="12"/>
          <w:sz w:val="24"/>
        </w:rPr>
        <w:t>处；淤青总量不少于</w:t>
      </w:r>
      <w:r>
        <w:rPr>
          <w:rFonts w:ascii="宋体" w:hAnsi="宋体"/>
          <w:spacing w:val="12"/>
          <w:sz w:val="24"/>
        </w:rPr>
        <w:t>12,639.15</w:t>
      </w:r>
      <w:r>
        <w:rPr>
          <w:rFonts w:hint="eastAsia" w:ascii="宋体" w:hAnsi="宋体"/>
          <w:spacing w:val="12"/>
          <w:sz w:val="24"/>
        </w:rPr>
        <w:t>立方米；钢结构车棚面积不少于</w:t>
      </w:r>
      <w:r>
        <w:rPr>
          <w:rFonts w:ascii="宋体" w:hAnsi="宋体"/>
          <w:spacing w:val="12"/>
          <w:sz w:val="24"/>
        </w:rPr>
        <w:t>144</w:t>
      </w:r>
      <w:r>
        <w:rPr>
          <w:rFonts w:hint="eastAsia" w:ascii="宋体" w:hAnsi="宋体"/>
          <w:spacing w:val="12"/>
          <w:sz w:val="24"/>
        </w:rPr>
        <w:t>㎡；回填土方完成率1</w:t>
      </w:r>
      <w:r>
        <w:rPr>
          <w:rFonts w:ascii="宋体" w:hAnsi="宋体"/>
          <w:spacing w:val="12"/>
          <w:sz w:val="24"/>
        </w:rPr>
        <w:t>00%</w:t>
      </w:r>
      <w:r>
        <w:rPr>
          <w:rFonts w:hint="eastAsia" w:ascii="宋体" w:hAnsi="宋体"/>
          <w:spacing w:val="12"/>
          <w:sz w:val="24"/>
        </w:rPr>
        <w:t>；外聘人数不少于1</w:t>
      </w:r>
      <w:r>
        <w:rPr>
          <w:rFonts w:ascii="宋体" w:hAnsi="宋体"/>
          <w:spacing w:val="12"/>
          <w:sz w:val="24"/>
        </w:rPr>
        <w:t>5</w:t>
      </w:r>
      <w:r>
        <w:rPr>
          <w:rFonts w:hint="eastAsia" w:ascii="宋体" w:hAnsi="宋体"/>
          <w:spacing w:val="12"/>
          <w:sz w:val="24"/>
        </w:rPr>
        <w:t>人。</w:t>
      </w:r>
    </w:p>
    <w:p>
      <w:pPr>
        <w:widowControl/>
        <w:spacing w:line="360" w:lineRule="auto"/>
        <w:ind w:firstLine="528" w:firstLineChars="200"/>
        <w:rPr>
          <w:rFonts w:ascii="宋体" w:hAnsi="宋体" w:cs="宋体"/>
          <w:spacing w:val="12"/>
          <w:kern w:val="0"/>
          <w:sz w:val="24"/>
        </w:rPr>
      </w:pPr>
      <w:r>
        <w:rPr>
          <w:rFonts w:hint="eastAsia" w:ascii="宋体" w:hAnsi="宋体"/>
          <w:spacing w:val="12"/>
          <w:sz w:val="24"/>
        </w:rPr>
        <w:t>质量指标：江滩无人机飞场质量合格率不低于9</w:t>
      </w:r>
      <w:r>
        <w:rPr>
          <w:rFonts w:ascii="宋体" w:hAnsi="宋体"/>
          <w:spacing w:val="12"/>
          <w:sz w:val="24"/>
        </w:rPr>
        <w:t>0</w:t>
      </w:r>
      <w:r>
        <w:rPr>
          <w:rFonts w:hint="eastAsia" w:ascii="宋体" w:hAnsi="宋体"/>
          <w:spacing w:val="12"/>
          <w:sz w:val="24"/>
        </w:rPr>
        <w:t>%；张毕湖水质等级不低于Ⅳ类；资金使用规范性符合。</w:t>
      </w:r>
    </w:p>
    <w:p>
      <w:pPr>
        <w:pStyle w:val="3"/>
        <w:spacing w:before="156" w:beforeLines="50" w:after="156" w:afterLines="50" w:line="360" w:lineRule="auto"/>
        <w:ind w:firstLine="610" w:firstLineChars="200"/>
        <w:rPr>
          <w:rFonts w:ascii="黑体" w:hAnsi="黑体" w:eastAsia="黑体"/>
          <w:spacing w:val="12"/>
          <w:sz w:val="28"/>
          <w:szCs w:val="28"/>
        </w:rPr>
      </w:pPr>
      <w:bookmarkStart w:id="6" w:name="_Toc14879692"/>
      <w:r>
        <w:rPr>
          <w:rFonts w:hint="eastAsia" w:ascii="黑体" w:hAnsi="黑体" w:eastAsia="黑体"/>
          <w:spacing w:val="12"/>
          <w:sz w:val="28"/>
          <w:szCs w:val="28"/>
        </w:rPr>
        <w:t>2.效益目标</w:t>
      </w:r>
      <w:bookmarkEnd w:id="6"/>
    </w:p>
    <w:p>
      <w:pPr>
        <w:spacing w:line="360" w:lineRule="auto"/>
        <w:ind w:firstLine="528" w:firstLineChars="200"/>
        <w:rPr>
          <w:rFonts w:ascii="宋体" w:hAnsi="宋体"/>
          <w:spacing w:val="12"/>
          <w:sz w:val="24"/>
        </w:rPr>
      </w:pPr>
      <w:r>
        <w:rPr>
          <w:rFonts w:hint="eastAsia" w:ascii="宋体" w:hAnsi="宋体"/>
          <w:spacing w:val="12"/>
          <w:sz w:val="24"/>
        </w:rPr>
        <w:t>根据年初的绩效目标申报表进行调整补充细化后，项目的效益目标有社会效益、生态效益、可持续性、群众满意度，具体如下：</w:t>
      </w:r>
    </w:p>
    <w:p>
      <w:pPr>
        <w:widowControl/>
        <w:spacing w:line="360" w:lineRule="auto"/>
        <w:ind w:firstLine="528" w:firstLineChars="200"/>
        <w:jc w:val="left"/>
        <w:rPr>
          <w:rFonts w:ascii="宋体" w:hAnsi="宋体" w:cs="宋体"/>
          <w:spacing w:val="12"/>
          <w:kern w:val="0"/>
          <w:sz w:val="24"/>
        </w:rPr>
      </w:pPr>
      <w:r>
        <w:rPr>
          <w:rFonts w:hint="eastAsia" w:ascii="宋体" w:hAnsi="宋体"/>
          <w:spacing w:val="12"/>
          <w:sz w:val="24"/>
        </w:rPr>
        <w:t>社会效益：提高市民用水质量；改善居民生活环境。</w:t>
      </w:r>
    </w:p>
    <w:p>
      <w:pPr>
        <w:spacing w:line="360" w:lineRule="auto"/>
        <w:ind w:firstLine="528" w:firstLineChars="200"/>
        <w:rPr>
          <w:rFonts w:ascii="宋体" w:hAnsi="宋体"/>
          <w:spacing w:val="12"/>
          <w:sz w:val="24"/>
        </w:rPr>
      </w:pPr>
      <w:r>
        <w:rPr>
          <w:rFonts w:hint="eastAsia" w:ascii="宋体" w:hAnsi="宋体"/>
          <w:spacing w:val="12"/>
          <w:sz w:val="24"/>
        </w:rPr>
        <w:t>生态效益：改善生态环境；提高湖泊水质。</w:t>
      </w:r>
    </w:p>
    <w:p>
      <w:pPr>
        <w:spacing w:line="360" w:lineRule="auto"/>
        <w:ind w:firstLine="528" w:firstLineChars="200"/>
        <w:rPr>
          <w:rFonts w:ascii="宋体" w:hAnsi="宋体"/>
          <w:spacing w:val="12"/>
          <w:sz w:val="24"/>
        </w:rPr>
      </w:pPr>
      <w:r>
        <w:rPr>
          <w:rFonts w:hint="eastAsia" w:ascii="宋体" w:hAnsi="宋体"/>
          <w:spacing w:val="12"/>
          <w:sz w:val="24"/>
        </w:rPr>
        <w:t>可持续性：具有可持续性。</w:t>
      </w:r>
    </w:p>
    <w:p>
      <w:pPr>
        <w:spacing w:line="360" w:lineRule="auto"/>
        <w:ind w:firstLine="528" w:firstLineChars="200"/>
        <w:rPr>
          <w:rFonts w:ascii="宋体" w:hAnsi="宋体"/>
          <w:spacing w:val="12"/>
          <w:sz w:val="24"/>
        </w:rPr>
      </w:pPr>
      <w:r>
        <w:rPr>
          <w:rFonts w:hint="eastAsia" w:ascii="宋体" w:hAnsi="宋体"/>
          <w:spacing w:val="12"/>
          <w:sz w:val="24"/>
        </w:rPr>
        <w:t>群众满意度：群众满意度不低于9</w:t>
      </w:r>
      <w:r>
        <w:rPr>
          <w:rFonts w:ascii="宋体" w:hAnsi="宋体"/>
          <w:spacing w:val="12"/>
          <w:sz w:val="24"/>
        </w:rPr>
        <w:t>0</w:t>
      </w:r>
      <w:r>
        <w:rPr>
          <w:rFonts w:hint="eastAsia" w:ascii="宋体" w:hAnsi="宋体"/>
          <w:spacing w:val="12"/>
          <w:sz w:val="24"/>
        </w:rPr>
        <w:t>%。</w:t>
      </w:r>
    </w:p>
    <w:p>
      <w:pPr>
        <w:pStyle w:val="2"/>
        <w:spacing w:before="156" w:beforeLines="50" w:after="0" w:line="360" w:lineRule="auto"/>
        <w:ind w:firstLine="610" w:firstLineChars="200"/>
        <w:rPr>
          <w:rFonts w:ascii="黑体" w:hAnsi="黑体" w:eastAsia="黑体"/>
          <w:spacing w:val="12"/>
          <w:sz w:val="28"/>
          <w:szCs w:val="28"/>
        </w:rPr>
      </w:pPr>
      <w:bookmarkStart w:id="7" w:name="_Toc14879693"/>
      <w:r>
        <w:rPr>
          <w:rFonts w:hint="eastAsia" w:ascii="黑体" w:hAnsi="黑体" w:eastAsia="黑体"/>
          <w:spacing w:val="12"/>
          <w:sz w:val="28"/>
          <w:szCs w:val="28"/>
        </w:rPr>
        <w:t>二、项目绩效分析</w:t>
      </w:r>
      <w:bookmarkEnd w:id="7"/>
      <w:r>
        <w:rPr>
          <w:rFonts w:hint="eastAsia" w:ascii="黑体" w:hAnsi="黑体" w:eastAsia="黑体"/>
          <w:spacing w:val="12"/>
          <w:sz w:val="28"/>
          <w:szCs w:val="28"/>
        </w:rPr>
        <w:t xml:space="preserve"> </w:t>
      </w:r>
    </w:p>
    <w:p>
      <w:pPr>
        <w:pStyle w:val="3"/>
        <w:spacing w:before="156" w:beforeLines="50" w:after="156" w:afterLines="50" w:line="360" w:lineRule="auto"/>
        <w:ind w:firstLine="610" w:firstLineChars="200"/>
        <w:rPr>
          <w:rFonts w:ascii="黑体" w:hAnsi="黑体" w:eastAsia="黑体"/>
          <w:spacing w:val="12"/>
          <w:sz w:val="28"/>
          <w:szCs w:val="28"/>
        </w:rPr>
      </w:pPr>
      <w:bookmarkStart w:id="8" w:name="_Toc14879694"/>
      <w:r>
        <w:rPr>
          <w:rFonts w:hint="eastAsia" w:ascii="黑体" w:hAnsi="黑体" w:eastAsia="黑体"/>
          <w:spacing w:val="12"/>
          <w:sz w:val="28"/>
          <w:szCs w:val="28"/>
        </w:rPr>
        <w:t>(一)项目管理情况</w:t>
      </w:r>
      <w:bookmarkEnd w:id="8"/>
    </w:p>
    <w:p>
      <w:pPr>
        <w:pStyle w:val="3"/>
        <w:spacing w:before="156" w:beforeLines="50" w:after="156" w:afterLines="50" w:line="360" w:lineRule="auto"/>
        <w:ind w:firstLine="610" w:firstLineChars="200"/>
        <w:rPr>
          <w:rFonts w:ascii="黑体" w:hAnsi="黑体" w:eastAsia="黑体"/>
          <w:spacing w:val="12"/>
          <w:sz w:val="28"/>
          <w:szCs w:val="28"/>
        </w:rPr>
      </w:pPr>
      <w:bookmarkStart w:id="9" w:name="_Toc14879695"/>
      <w:r>
        <w:rPr>
          <w:rFonts w:hint="eastAsia" w:ascii="黑体" w:hAnsi="黑体" w:eastAsia="黑体"/>
          <w:spacing w:val="12"/>
          <w:sz w:val="28"/>
          <w:szCs w:val="28"/>
        </w:rPr>
        <w:t>1.业务管理情况</w:t>
      </w:r>
      <w:bookmarkEnd w:id="9"/>
      <w:r>
        <w:rPr>
          <w:rFonts w:hint="eastAsia" w:ascii="黑体" w:hAnsi="黑体" w:eastAsia="黑体"/>
          <w:spacing w:val="12"/>
          <w:sz w:val="28"/>
          <w:szCs w:val="28"/>
        </w:rPr>
        <w:t xml:space="preserve"> </w:t>
      </w:r>
    </w:p>
    <w:p>
      <w:pPr>
        <w:spacing w:line="360" w:lineRule="auto"/>
        <w:ind w:firstLine="528" w:firstLineChars="200"/>
        <w:rPr>
          <w:rFonts w:ascii="宋体" w:hAnsi="宋体"/>
          <w:spacing w:val="12"/>
          <w:sz w:val="24"/>
        </w:rPr>
      </w:pPr>
      <w:r>
        <w:rPr>
          <w:rFonts w:hint="eastAsia" w:ascii="宋体" w:hAnsi="宋体"/>
          <w:spacing w:val="12"/>
          <w:sz w:val="24"/>
        </w:rPr>
        <w:t>(</w:t>
      </w:r>
      <w:r>
        <w:rPr>
          <w:rFonts w:ascii="宋体" w:hAnsi="宋体"/>
          <w:spacing w:val="12"/>
          <w:sz w:val="24"/>
        </w:rPr>
        <w:t>1)</w:t>
      </w:r>
      <w:r>
        <w:rPr>
          <w:rFonts w:hint="eastAsia" w:ascii="宋体" w:hAnsi="宋体"/>
          <w:spacing w:val="12"/>
          <w:sz w:val="24"/>
        </w:rPr>
        <w:t>项目基础资料齐备：项目有资金申报表、批复文件等基础性文件。实施过程中有成交通知书、采购合同、区政府采购项目计划表等资料齐备。</w:t>
      </w:r>
    </w:p>
    <w:p>
      <w:pPr>
        <w:spacing w:line="360" w:lineRule="auto"/>
        <w:ind w:firstLine="528" w:firstLineChars="200"/>
        <w:rPr>
          <w:rFonts w:ascii="宋体" w:hAnsi="宋体"/>
          <w:spacing w:val="12"/>
          <w:sz w:val="24"/>
        </w:rPr>
      </w:pPr>
      <w:r>
        <w:rPr>
          <w:rFonts w:hint="eastAsia" w:ascii="宋体" w:hAnsi="宋体"/>
          <w:spacing w:val="12"/>
          <w:sz w:val="24"/>
        </w:rPr>
        <w:t>(</w:t>
      </w:r>
      <w:r>
        <w:rPr>
          <w:rFonts w:ascii="宋体" w:hAnsi="宋体"/>
          <w:spacing w:val="12"/>
          <w:sz w:val="24"/>
        </w:rPr>
        <w:t>2)</w:t>
      </w:r>
      <w:r>
        <w:rPr>
          <w:rFonts w:hint="eastAsia" w:ascii="宋体" w:hAnsi="宋体"/>
          <w:spacing w:val="12"/>
          <w:sz w:val="24"/>
        </w:rPr>
        <w:t>项目质量控制采取的措施：项目有相关的申报、审批程序并由相应的分管领导签字，合同付款条款清晰，质量要求清晰。</w:t>
      </w:r>
    </w:p>
    <w:p>
      <w:pPr>
        <w:spacing w:line="360" w:lineRule="auto"/>
        <w:ind w:firstLine="528" w:firstLineChars="200"/>
        <w:rPr>
          <w:rFonts w:ascii="宋体" w:hAnsi="宋体"/>
          <w:spacing w:val="12"/>
          <w:sz w:val="24"/>
        </w:rPr>
      </w:pPr>
      <w:r>
        <w:rPr>
          <w:rFonts w:hint="eastAsia" w:ascii="宋体" w:hAnsi="宋体"/>
          <w:spacing w:val="12"/>
          <w:sz w:val="24"/>
        </w:rPr>
        <w:t>(</w:t>
      </w:r>
      <w:r>
        <w:rPr>
          <w:rFonts w:ascii="宋体" w:hAnsi="宋体"/>
          <w:spacing w:val="12"/>
          <w:sz w:val="24"/>
        </w:rPr>
        <w:t>3)</w:t>
      </w:r>
      <w:r>
        <w:rPr>
          <w:rFonts w:hint="eastAsia" w:ascii="宋体" w:hAnsi="宋体"/>
          <w:spacing w:val="12"/>
          <w:sz w:val="24"/>
        </w:rPr>
        <w:t>项目验收情况：区水务和湖泊局会同施工方、监理方、设计单位等单位成立验收工作组，召开项目验收会。验收工作组听取项目建设情况汇报，查看工程现场，检查工程完成情况和工程质量，讨论并通过验收。</w:t>
      </w:r>
    </w:p>
    <w:p>
      <w:pPr>
        <w:pStyle w:val="3"/>
        <w:spacing w:before="156" w:beforeLines="50" w:after="156" w:afterLines="50" w:line="360" w:lineRule="auto"/>
        <w:ind w:firstLine="610" w:firstLineChars="200"/>
        <w:rPr>
          <w:rFonts w:ascii="黑体" w:hAnsi="黑体" w:eastAsia="黑体"/>
          <w:spacing w:val="12"/>
          <w:sz w:val="28"/>
          <w:szCs w:val="28"/>
        </w:rPr>
      </w:pPr>
      <w:bookmarkStart w:id="10" w:name="_Toc14879696"/>
      <w:r>
        <w:rPr>
          <w:rFonts w:hint="eastAsia" w:ascii="黑体" w:hAnsi="黑体" w:eastAsia="黑体"/>
          <w:spacing w:val="12"/>
          <w:sz w:val="28"/>
          <w:szCs w:val="28"/>
        </w:rPr>
        <w:t>2.财务管理情况</w:t>
      </w:r>
      <w:bookmarkEnd w:id="10"/>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区水务和湖泊局制定了严格的财务管理制度和财务报销制度，从预算管理、收入支出管理、财务处理及档案管理等各方面作出相关规定。对水务建设资金作出如下规定：</w:t>
      </w:r>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1）支付工程进度款需提供资料：由经办业务科室、分管领导、行政主要领导签署意见的《硚口区项目单位基建资金拨付申请表》；监理机构审核意见；评审机构审核意见；收款单位按审批后的金额提供收款正式票据；工程资金支付审批表。</w:t>
      </w:r>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 xml:space="preserve"> （2）支付工程结算款时需提供资料：工程造价咨询报告；工程结算审计报告；竣工验收合格证明；各项现场签证单。</w:t>
      </w:r>
    </w:p>
    <w:p>
      <w:pPr>
        <w:adjustRightInd w:val="0"/>
        <w:snapToGrid w:val="0"/>
        <w:spacing w:line="360" w:lineRule="auto"/>
        <w:ind w:firstLine="528" w:firstLineChars="200"/>
        <w:rPr>
          <w:rFonts w:asciiTheme="minorEastAsia" w:hAnsiTheme="minorEastAsia" w:eastAsiaTheme="minorEastAsia"/>
          <w:spacing w:val="12"/>
          <w:sz w:val="24"/>
        </w:rPr>
      </w:pPr>
      <w:r>
        <w:rPr>
          <w:rFonts w:hint="eastAsia" w:asciiTheme="minorEastAsia" w:hAnsiTheme="minorEastAsia" w:eastAsiaTheme="minorEastAsia"/>
          <w:spacing w:val="12"/>
          <w:sz w:val="24"/>
        </w:rPr>
        <w:t>2018年其他项目支出资金财政预算安排</w:t>
      </w:r>
      <w:r>
        <w:rPr>
          <w:rFonts w:asciiTheme="minorEastAsia" w:hAnsiTheme="minorEastAsia" w:eastAsiaTheme="minorEastAsia"/>
          <w:spacing w:val="12"/>
          <w:sz w:val="24"/>
        </w:rPr>
        <w:t>14,917,433.03</w:t>
      </w:r>
      <w:r>
        <w:rPr>
          <w:rFonts w:hint="eastAsia" w:asciiTheme="minorEastAsia" w:hAnsiTheme="minorEastAsia" w:eastAsiaTheme="minorEastAsia"/>
          <w:spacing w:val="12"/>
          <w:sz w:val="24"/>
        </w:rPr>
        <w:t>元，实际执行</w:t>
      </w:r>
      <w:r>
        <w:rPr>
          <w:rFonts w:asciiTheme="minorEastAsia" w:hAnsiTheme="minorEastAsia" w:eastAsiaTheme="minorEastAsia"/>
          <w:spacing w:val="12"/>
          <w:sz w:val="24"/>
        </w:rPr>
        <w:t>10,983,616.32</w:t>
      </w:r>
      <w:r>
        <w:rPr>
          <w:rFonts w:hint="eastAsia" w:asciiTheme="minorEastAsia" w:hAnsiTheme="minorEastAsia" w:eastAsiaTheme="minorEastAsia"/>
          <w:spacing w:val="12"/>
          <w:sz w:val="24"/>
        </w:rPr>
        <w:t>元，预算执行率为</w:t>
      </w:r>
      <w:r>
        <w:rPr>
          <w:rFonts w:asciiTheme="minorEastAsia" w:hAnsiTheme="minorEastAsia" w:eastAsiaTheme="minorEastAsia"/>
          <w:spacing w:val="12"/>
          <w:sz w:val="24"/>
        </w:rPr>
        <w:t>73</w:t>
      </w:r>
      <w:r>
        <w:rPr>
          <w:rFonts w:hint="eastAsia" w:asciiTheme="minorEastAsia" w:hAnsiTheme="minorEastAsia" w:eastAsiaTheme="minorEastAsia"/>
          <w:spacing w:val="12"/>
          <w:sz w:val="24"/>
        </w:rPr>
        <w:t>.</w:t>
      </w:r>
      <w:r>
        <w:rPr>
          <w:rFonts w:asciiTheme="minorEastAsia" w:hAnsiTheme="minorEastAsia" w:eastAsiaTheme="minorEastAsia"/>
          <w:spacing w:val="12"/>
          <w:sz w:val="24"/>
        </w:rPr>
        <w:t>63</w:t>
      </w:r>
      <w:r>
        <w:rPr>
          <w:rFonts w:hint="eastAsia" w:asciiTheme="minorEastAsia" w:hAnsiTheme="minorEastAsia" w:eastAsiaTheme="minorEastAsia"/>
          <w:spacing w:val="12"/>
          <w:sz w:val="24"/>
        </w:rPr>
        <w:t>%，具体情况如表1所示：</w:t>
      </w:r>
    </w:p>
    <w:p>
      <w:pPr>
        <w:widowControl/>
        <w:jc w:val="left"/>
        <w:rPr>
          <w:rFonts w:ascii="宋体" w:hAnsi="宋体"/>
          <w:spacing w:val="12"/>
          <w:sz w:val="24"/>
        </w:rPr>
      </w:pPr>
      <w:r>
        <w:rPr>
          <w:rFonts w:ascii="宋体" w:hAnsi="宋体"/>
          <w:spacing w:val="12"/>
          <w:sz w:val="24"/>
        </w:rPr>
        <w:br w:type="page"/>
      </w:r>
    </w:p>
    <w:p>
      <w:pPr>
        <w:adjustRightInd w:val="0"/>
        <w:snapToGrid w:val="0"/>
        <w:spacing w:line="360" w:lineRule="auto"/>
        <w:ind w:firstLine="528" w:firstLineChars="200"/>
        <w:jc w:val="center"/>
        <w:rPr>
          <w:rFonts w:ascii="宋体" w:hAnsi="宋体"/>
          <w:spacing w:val="12"/>
          <w:sz w:val="24"/>
        </w:rPr>
      </w:pPr>
      <w:r>
        <w:rPr>
          <w:rFonts w:hint="eastAsia" w:ascii="宋体" w:hAnsi="宋体"/>
          <w:spacing w:val="12"/>
          <w:sz w:val="24"/>
        </w:rPr>
        <w:t>表1：项目支出明细表</w:t>
      </w:r>
    </w:p>
    <w:p>
      <w:pPr>
        <w:adjustRightInd w:val="0"/>
        <w:snapToGrid w:val="0"/>
        <w:spacing w:line="360" w:lineRule="auto"/>
        <w:ind w:firstLine="468" w:firstLineChars="200"/>
        <w:jc w:val="right"/>
        <w:rPr>
          <w:rFonts w:ascii="宋体" w:hAnsi="宋体"/>
          <w:spacing w:val="12"/>
          <w:szCs w:val="21"/>
        </w:rPr>
      </w:pPr>
      <w:r>
        <w:rPr>
          <w:rFonts w:hint="eastAsia" w:ascii="宋体" w:hAnsi="宋体"/>
          <w:spacing w:val="12"/>
          <w:szCs w:val="21"/>
        </w:rPr>
        <w:t xml:space="preserve"> 单位：元</w:t>
      </w:r>
    </w:p>
    <w:tbl>
      <w:tblPr>
        <w:tblStyle w:val="12"/>
        <w:tblW w:w="8920" w:type="dxa"/>
        <w:tblInd w:w="11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2268"/>
        <w:gridCol w:w="1524"/>
        <w:gridCol w:w="1524"/>
        <w:gridCol w:w="1411"/>
        <w:gridCol w:w="1011"/>
        <w:gridCol w:w="7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601" w:type="dxa"/>
            <w:vAlign w:val="center"/>
          </w:tcPr>
          <w:p>
            <w:pPr>
              <w:widowControl/>
              <w:jc w:val="left"/>
              <w:rPr>
                <w:rFonts w:ascii="宋体" w:hAnsi="宋体" w:cs="Arial"/>
                <w:spacing w:val="12"/>
                <w:kern w:val="0"/>
                <w:sz w:val="18"/>
                <w:szCs w:val="18"/>
              </w:rPr>
            </w:pPr>
            <w:r>
              <w:rPr>
                <w:rFonts w:hint="eastAsia" w:ascii="宋体" w:hAnsi="宋体" w:cs="Arial"/>
                <w:spacing w:val="12"/>
                <w:kern w:val="0"/>
                <w:sz w:val="18"/>
                <w:szCs w:val="18"/>
              </w:rPr>
              <w:t>序号</w:t>
            </w:r>
          </w:p>
        </w:tc>
        <w:tc>
          <w:tcPr>
            <w:tcW w:w="2268" w:type="dxa"/>
            <w:shd w:val="clear" w:color="auto" w:fill="auto"/>
            <w:noWrap/>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项目</w:t>
            </w:r>
          </w:p>
        </w:tc>
        <w:tc>
          <w:tcPr>
            <w:tcW w:w="1474" w:type="dxa"/>
            <w:shd w:val="clear" w:color="auto" w:fill="auto"/>
            <w:noWrap/>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预算数</w:t>
            </w:r>
          </w:p>
        </w:tc>
        <w:tc>
          <w:tcPr>
            <w:tcW w:w="1474" w:type="dxa"/>
            <w:shd w:val="clear" w:color="auto" w:fill="auto"/>
            <w:noWrap/>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实际支出数</w:t>
            </w:r>
          </w:p>
        </w:tc>
        <w:tc>
          <w:tcPr>
            <w:tcW w:w="1366" w:type="dxa"/>
            <w:shd w:val="clear" w:color="auto" w:fill="auto"/>
            <w:noWrap/>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执行差异数</w:t>
            </w:r>
          </w:p>
        </w:tc>
        <w:tc>
          <w:tcPr>
            <w:tcW w:w="980" w:type="dxa"/>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预算执行率</w:t>
            </w:r>
          </w:p>
        </w:tc>
        <w:tc>
          <w:tcPr>
            <w:tcW w:w="757" w:type="dxa"/>
            <w:shd w:val="clear" w:color="auto" w:fill="auto"/>
            <w:noWrap/>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dxa"/>
            <w:shd w:val="clear" w:color="000000" w:fill="FFFFFF"/>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1</w:t>
            </w:r>
          </w:p>
        </w:tc>
        <w:tc>
          <w:tcPr>
            <w:tcW w:w="2268" w:type="dxa"/>
            <w:shd w:val="clear" w:color="000000" w:fill="FFFFFF"/>
            <w:noWrap/>
            <w:vAlign w:val="center"/>
          </w:tcPr>
          <w:p>
            <w:pPr>
              <w:widowControl/>
              <w:jc w:val="left"/>
              <w:rPr>
                <w:rFonts w:ascii="宋体" w:hAnsi="宋体" w:cs="Arial"/>
                <w:spacing w:val="12"/>
                <w:kern w:val="0"/>
                <w:sz w:val="18"/>
                <w:szCs w:val="18"/>
              </w:rPr>
            </w:pPr>
            <w:r>
              <w:rPr>
                <w:rFonts w:hint="eastAsia" w:ascii="宋体" w:hAnsi="宋体" w:cs="Arial"/>
                <w:spacing w:val="12"/>
                <w:kern w:val="0"/>
                <w:sz w:val="18"/>
                <w:szCs w:val="18"/>
              </w:rPr>
              <w:t>竹叶海湖管养工作经费</w:t>
            </w:r>
          </w:p>
        </w:tc>
        <w:tc>
          <w:tcPr>
            <w:tcW w:w="1474" w:type="dxa"/>
            <w:shd w:val="clear" w:color="000000" w:fill="FFFFFF"/>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 xml:space="preserve"> 671,086.00 </w:t>
            </w:r>
          </w:p>
        </w:tc>
        <w:tc>
          <w:tcPr>
            <w:tcW w:w="1474"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578,884.61</w:t>
            </w:r>
          </w:p>
        </w:tc>
        <w:tc>
          <w:tcPr>
            <w:tcW w:w="1366"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92,201.39</w:t>
            </w:r>
          </w:p>
        </w:tc>
        <w:tc>
          <w:tcPr>
            <w:tcW w:w="980" w:type="dxa"/>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86.26%</w:t>
            </w:r>
          </w:p>
        </w:tc>
        <w:tc>
          <w:tcPr>
            <w:tcW w:w="757" w:type="dxa"/>
            <w:shd w:val="clear" w:color="000000" w:fill="FFFFFF"/>
            <w:noWrap/>
            <w:vAlign w:val="center"/>
          </w:tcPr>
          <w:p>
            <w:pPr>
              <w:widowControl/>
              <w:jc w:val="center"/>
              <w:rPr>
                <w:rFonts w:ascii="Arial Narrow" w:hAnsi="Arial Narrow" w:cs="Arial"/>
                <w:spacing w:val="12"/>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dxa"/>
            <w:shd w:val="clear" w:color="000000" w:fill="FFFFFF"/>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2</w:t>
            </w:r>
          </w:p>
        </w:tc>
        <w:tc>
          <w:tcPr>
            <w:tcW w:w="2268" w:type="dxa"/>
            <w:shd w:val="clear" w:color="000000" w:fill="FFFFFF"/>
            <w:noWrap/>
            <w:vAlign w:val="center"/>
          </w:tcPr>
          <w:p>
            <w:pPr>
              <w:widowControl/>
              <w:jc w:val="left"/>
              <w:rPr>
                <w:rFonts w:ascii="宋体" w:hAnsi="宋体" w:cs="Arial"/>
                <w:spacing w:val="12"/>
                <w:kern w:val="0"/>
                <w:sz w:val="18"/>
                <w:szCs w:val="18"/>
              </w:rPr>
            </w:pPr>
            <w:r>
              <w:rPr>
                <w:rFonts w:hint="eastAsia" w:ascii="宋体" w:hAnsi="宋体" w:cs="Arial"/>
                <w:spacing w:val="12"/>
                <w:kern w:val="0"/>
                <w:sz w:val="18"/>
                <w:szCs w:val="18"/>
              </w:rPr>
              <w:t>竹叶海湖、张毕湖水质修复管理经费</w:t>
            </w:r>
          </w:p>
        </w:tc>
        <w:tc>
          <w:tcPr>
            <w:tcW w:w="1474" w:type="dxa"/>
            <w:shd w:val="clear" w:color="000000" w:fill="FFFFFF"/>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 xml:space="preserve"> 100,000.00 </w:t>
            </w:r>
          </w:p>
        </w:tc>
        <w:tc>
          <w:tcPr>
            <w:tcW w:w="1474"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96,300.00</w:t>
            </w:r>
          </w:p>
        </w:tc>
        <w:tc>
          <w:tcPr>
            <w:tcW w:w="1366"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3,700.00</w:t>
            </w:r>
          </w:p>
        </w:tc>
        <w:tc>
          <w:tcPr>
            <w:tcW w:w="980" w:type="dxa"/>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96.30%</w:t>
            </w:r>
          </w:p>
        </w:tc>
        <w:tc>
          <w:tcPr>
            <w:tcW w:w="757" w:type="dxa"/>
            <w:shd w:val="clear" w:color="000000" w:fill="FFFFFF"/>
            <w:noWrap/>
            <w:vAlign w:val="center"/>
          </w:tcPr>
          <w:p>
            <w:pPr>
              <w:widowControl/>
              <w:jc w:val="center"/>
              <w:rPr>
                <w:rFonts w:ascii="Arial Narrow" w:hAnsi="Arial Narrow" w:cs="Arial"/>
                <w:spacing w:val="12"/>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dxa"/>
            <w:shd w:val="clear" w:color="000000" w:fill="FFFFFF"/>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3</w:t>
            </w:r>
          </w:p>
        </w:tc>
        <w:tc>
          <w:tcPr>
            <w:tcW w:w="2268" w:type="dxa"/>
            <w:shd w:val="clear" w:color="000000" w:fill="FFFFFF"/>
            <w:noWrap/>
            <w:vAlign w:val="center"/>
          </w:tcPr>
          <w:p>
            <w:pPr>
              <w:widowControl/>
              <w:jc w:val="left"/>
              <w:rPr>
                <w:rFonts w:ascii="宋体" w:hAnsi="宋体" w:cs="Arial"/>
                <w:spacing w:val="12"/>
                <w:kern w:val="0"/>
                <w:sz w:val="18"/>
                <w:szCs w:val="18"/>
              </w:rPr>
            </w:pPr>
            <w:r>
              <w:rPr>
                <w:rFonts w:hint="eastAsia" w:ascii="宋体" w:hAnsi="宋体" w:cs="Arial"/>
                <w:spacing w:val="12"/>
                <w:kern w:val="0"/>
                <w:sz w:val="18"/>
                <w:szCs w:val="18"/>
              </w:rPr>
              <w:t>四水共治经费</w:t>
            </w:r>
          </w:p>
        </w:tc>
        <w:tc>
          <w:tcPr>
            <w:tcW w:w="1474" w:type="dxa"/>
            <w:shd w:val="clear" w:color="000000" w:fill="FFFFFF"/>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 xml:space="preserve"> 300,000.00 </w:t>
            </w:r>
          </w:p>
        </w:tc>
        <w:tc>
          <w:tcPr>
            <w:tcW w:w="1474"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260,113.66</w:t>
            </w:r>
          </w:p>
        </w:tc>
        <w:tc>
          <w:tcPr>
            <w:tcW w:w="1366"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39,886.34</w:t>
            </w:r>
          </w:p>
        </w:tc>
        <w:tc>
          <w:tcPr>
            <w:tcW w:w="980" w:type="dxa"/>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86.70%</w:t>
            </w:r>
          </w:p>
        </w:tc>
        <w:tc>
          <w:tcPr>
            <w:tcW w:w="757" w:type="dxa"/>
            <w:shd w:val="clear" w:color="000000" w:fill="FFFFFF"/>
            <w:noWrap/>
            <w:vAlign w:val="center"/>
          </w:tcPr>
          <w:p>
            <w:pPr>
              <w:widowControl/>
              <w:jc w:val="center"/>
              <w:rPr>
                <w:rFonts w:ascii="Arial Narrow" w:hAnsi="Arial Narrow" w:cs="Arial"/>
                <w:spacing w:val="12"/>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dxa"/>
            <w:shd w:val="clear" w:color="000000" w:fill="FFFFFF"/>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4</w:t>
            </w:r>
          </w:p>
        </w:tc>
        <w:tc>
          <w:tcPr>
            <w:tcW w:w="2268" w:type="dxa"/>
            <w:shd w:val="clear" w:color="000000" w:fill="FFFFFF"/>
            <w:noWrap/>
            <w:vAlign w:val="center"/>
          </w:tcPr>
          <w:p>
            <w:pPr>
              <w:widowControl/>
              <w:jc w:val="left"/>
              <w:rPr>
                <w:rFonts w:ascii="宋体" w:hAnsi="宋体" w:cs="Arial"/>
                <w:spacing w:val="12"/>
                <w:kern w:val="0"/>
                <w:sz w:val="18"/>
                <w:szCs w:val="18"/>
              </w:rPr>
            </w:pPr>
            <w:r>
              <w:rPr>
                <w:rFonts w:hint="eastAsia" w:ascii="宋体" w:hAnsi="宋体" w:cs="Arial"/>
                <w:spacing w:val="12"/>
                <w:kern w:val="0"/>
                <w:sz w:val="18"/>
                <w:szCs w:val="18"/>
              </w:rPr>
              <w:t>不可预见费用</w:t>
            </w:r>
          </w:p>
        </w:tc>
        <w:tc>
          <w:tcPr>
            <w:tcW w:w="1474" w:type="dxa"/>
            <w:shd w:val="clear" w:color="000000" w:fill="FFFFFF"/>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 xml:space="preserve"> 340,000.00 </w:t>
            </w:r>
          </w:p>
        </w:tc>
        <w:tc>
          <w:tcPr>
            <w:tcW w:w="1474"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340,000.00</w:t>
            </w:r>
          </w:p>
        </w:tc>
        <w:tc>
          <w:tcPr>
            <w:tcW w:w="1366"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w:t>
            </w:r>
          </w:p>
        </w:tc>
        <w:tc>
          <w:tcPr>
            <w:tcW w:w="980" w:type="dxa"/>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100.00%</w:t>
            </w:r>
          </w:p>
        </w:tc>
        <w:tc>
          <w:tcPr>
            <w:tcW w:w="757" w:type="dxa"/>
            <w:shd w:val="clear" w:color="000000" w:fill="FFFFFF"/>
            <w:noWrap/>
            <w:vAlign w:val="center"/>
          </w:tcPr>
          <w:p>
            <w:pPr>
              <w:widowControl/>
              <w:jc w:val="center"/>
              <w:rPr>
                <w:rFonts w:ascii="Arial Narrow" w:hAnsi="Arial Narrow" w:cs="Arial"/>
                <w:spacing w:val="12"/>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dxa"/>
            <w:shd w:val="clear" w:color="000000" w:fill="FFFFFF"/>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5</w:t>
            </w:r>
          </w:p>
        </w:tc>
        <w:tc>
          <w:tcPr>
            <w:tcW w:w="2268" w:type="dxa"/>
            <w:shd w:val="clear" w:color="000000" w:fill="FFFFFF"/>
            <w:noWrap/>
            <w:vAlign w:val="center"/>
          </w:tcPr>
          <w:p>
            <w:pPr>
              <w:widowControl/>
              <w:jc w:val="left"/>
              <w:rPr>
                <w:rFonts w:ascii="宋体" w:hAnsi="宋体" w:cs="Arial"/>
                <w:spacing w:val="12"/>
                <w:kern w:val="0"/>
                <w:sz w:val="18"/>
                <w:szCs w:val="18"/>
              </w:rPr>
            </w:pPr>
            <w:r>
              <w:rPr>
                <w:rFonts w:hint="eastAsia" w:ascii="宋体" w:hAnsi="宋体" w:cs="Arial"/>
                <w:spacing w:val="12"/>
                <w:kern w:val="0"/>
                <w:sz w:val="18"/>
                <w:szCs w:val="18"/>
              </w:rPr>
              <w:t>水务工作经费</w:t>
            </w:r>
          </w:p>
        </w:tc>
        <w:tc>
          <w:tcPr>
            <w:tcW w:w="1474" w:type="dxa"/>
            <w:shd w:val="clear" w:color="000000" w:fill="FFFFFF"/>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 xml:space="preserve"> 740,000.00 </w:t>
            </w:r>
          </w:p>
        </w:tc>
        <w:tc>
          <w:tcPr>
            <w:tcW w:w="1474"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739,701.07</w:t>
            </w:r>
          </w:p>
        </w:tc>
        <w:tc>
          <w:tcPr>
            <w:tcW w:w="1366"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298.93</w:t>
            </w:r>
          </w:p>
        </w:tc>
        <w:tc>
          <w:tcPr>
            <w:tcW w:w="980" w:type="dxa"/>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99.96%</w:t>
            </w:r>
          </w:p>
        </w:tc>
        <w:tc>
          <w:tcPr>
            <w:tcW w:w="757" w:type="dxa"/>
            <w:shd w:val="clear" w:color="000000" w:fill="FFFFFF"/>
            <w:noWrap/>
            <w:vAlign w:val="center"/>
          </w:tcPr>
          <w:p>
            <w:pPr>
              <w:widowControl/>
              <w:jc w:val="center"/>
              <w:rPr>
                <w:rFonts w:ascii="Arial Narrow" w:hAnsi="Arial Narrow" w:cs="Arial"/>
                <w:spacing w:val="12"/>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dxa"/>
            <w:shd w:val="clear" w:color="000000" w:fill="FFFFFF"/>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6</w:t>
            </w:r>
          </w:p>
        </w:tc>
        <w:tc>
          <w:tcPr>
            <w:tcW w:w="2268" w:type="dxa"/>
            <w:shd w:val="clear" w:color="000000" w:fill="FFFFFF"/>
            <w:noWrap/>
            <w:vAlign w:val="center"/>
          </w:tcPr>
          <w:p>
            <w:pPr>
              <w:widowControl/>
              <w:jc w:val="left"/>
              <w:rPr>
                <w:rFonts w:ascii="宋体" w:hAnsi="宋体" w:cs="Arial"/>
                <w:spacing w:val="12"/>
                <w:kern w:val="0"/>
                <w:sz w:val="18"/>
                <w:szCs w:val="18"/>
              </w:rPr>
            </w:pPr>
            <w:r>
              <w:rPr>
                <w:rFonts w:hint="eastAsia" w:ascii="宋体" w:hAnsi="宋体" w:cs="Arial"/>
                <w:spacing w:val="12"/>
                <w:kern w:val="0"/>
                <w:sz w:val="18"/>
                <w:szCs w:val="18"/>
              </w:rPr>
              <w:t>城区创建经费</w:t>
            </w:r>
          </w:p>
        </w:tc>
        <w:tc>
          <w:tcPr>
            <w:tcW w:w="1474" w:type="dxa"/>
            <w:shd w:val="clear" w:color="000000" w:fill="FFFFFF"/>
            <w:noWrap/>
            <w:vAlign w:val="center"/>
          </w:tcPr>
          <w:p>
            <w:pPr>
              <w:widowControl/>
              <w:jc w:val="right"/>
              <w:rPr>
                <w:rFonts w:ascii="Arial Narrow" w:hAnsi="Arial Narrow" w:cs="Arial"/>
                <w:spacing w:val="12"/>
                <w:kern w:val="0"/>
                <w:sz w:val="18"/>
                <w:szCs w:val="18"/>
              </w:rPr>
            </w:pPr>
            <w:bookmarkStart w:id="11" w:name="_Hlk14441981"/>
            <w:r>
              <w:rPr>
                <w:rFonts w:ascii="Arial Narrow" w:hAnsi="Arial Narrow" w:cs="Arial"/>
                <w:spacing w:val="12"/>
                <w:kern w:val="0"/>
                <w:sz w:val="18"/>
                <w:szCs w:val="18"/>
              </w:rPr>
              <w:t xml:space="preserve"> 130,000.00</w:t>
            </w:r>
            <w:bookmarkEnd w:id="11"/>
            <w:r>
              <w:rPr>
                <w:rFonts w:ascii="Arial Narrow" w:hAnsi="Arial Narrow" w:cs="Arial"/>
                <w:spacing w:val="12"/>
                <w:kern w:val="0"/>
                <w:sz w:val="18"/>
                <w:szCs w:val="18"/>
              </w:rPr>
              <w:t xml:space="preserve"> </w:t>
            </w:r>
          </w:p>
        </w:tc>
        <w:tc>
          <w:tcPr>
            <w:tcW w:w="1474"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24,587.36</w:t>
            </w:r>
          </w:p>
        </w:tc>
        <w:tc>
          <w:tcPr>
            <w:tcW w:w="1366"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105,412.64</w:t>
            </w:r>
          </w:p>
        </w:tc>
        <w:tc>
          <w:tcPr>
            <w:tcW w:w="980" w:type="dxa"/>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18.91%</w:t>
            </w:r>
          </w:p>
        </w:tc>
        <w:tc>
          <w:tcPr>
            <w:tcW w:w="757" w:type="dxa"/>
            <w:shd w:val="clear" w:color="000000" w:fill="FFFFFF"/>
            <w:noWrap/>
            <w:vAlign w:val="center"/>
          </w:tcPr>
          <w:p>
            <w:pPr>
              <w:widowControl/>
              <w:jc w:val="center"/>
              <w:rPr>
                <w:rFonts w:ascii="Arial Narrow" w:hAnsi="Arial Narrow" w:cs="Arial"/>
                <w:spacing w:val="12"/>
                <w:kern w:val="0"/>
                <w:szCs w:val="21"/>
                <w:highlight w:val="yellow"/>
              </w:rPr>
            </w:pPr>
            <w:r>
              <w:rPr>
                <w:rFonts w:hint="eastAsia" w:ascii="Arial Narrow" w:hAnsi="Arial Narrow" w:cs="Arial"/>
                <w:spacing w:val="12"/>
                <w:kern w:val="0"/>
                <w:szCs w:val="21"/>
              </w:rPr>
              <w:t>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dxa"/>
            <w:shd w:val="clear" w:color="000000" w:fill="FFFFFF"/>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7</w:t>
            </w:r>
          </w:p>
        </w:tc>
        <w:tc>
          <w:tcPr>
            <w:tcW w:w="2268" w:type="dxa"/>
            <w:shd w:val="clear" w:color="000000" w:fill="FFFFFF"/>
            <w:noWrap/>
            <w:vAlign w:val="center"/>
          </w:tcPr>
          <w:p>
            <w:pPr>
              <w:widowControl/>
              <w:jc w:val="left"/>
              <w:rPr>
                <w:rFonts w:ascii="宋体" w:hAnsi="宋体" w:cs="Arial"/>
                <w:spacing w:val="12"/>
                <w:kern w:val="0"/>
                <w:sz w:val="18"/>
                <w:szCs w:val="18"/>
              </w:rPr>
            </w:pPr>
            <w:r>
              <w:rPr>
                <w:rFonts w:hint="eastAsia" w:ascii="宋体" w:hAnsi="宋体" w:cs="Arial"/>
                <w:spacing w:val="12"/>
                <w:kern w:val="0"/>
                <w:sz w:val="18"/>
                <w:szCs w:val="18"/>
              </w:rPr>
              <w:t>军运会保障专项经费</w:t>
            </w:r>
          </w:p>
        </w:tc>
        <w:tc>
          <w:tcPr>
            <w:tcW w:w="1474" w:type="dxa"/>
            <w:shd w:val="clear" w:color="000000" w:fill="FFFFFF"/>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 xml:space="preserve">1,000,000.00 </w:t>
            </w:r>
          </w:p>
        </w:tc>
        <w:tc>
          <w:tcPr>
            <w:tcW w:w="1474"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1,000,000.00</w:t>
            </w:r>
          </w:p>
        </w:tc>
        <w:tc>
          <w:tcPr>
            <w:tcW w:w="1366"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w:t>
            </w:r>
          </w:p>
        </w:tc>
        <w:tc>
          <w:tcPr>
            <w:tcW w:w="980" w:type="dxa"/>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100.00%</w:t>
            </w:r>
          </w:p>
        </w:tc>
        <w:tc>
          <w:tcPr>
            <w:tcW w:w="757" w:type="dxa"/>
            <w:shd w:val="clear" w:color="000000" w:fill="FFFFFF"/>
            <w:noWrap/>
            <w:vAlign w:val="center"/>
          </w:tcPr>
          <w:p>
            <w:pPr>
              <w:widowControl/>
              <w:jc w:val="center"/>
              <w:rPr>
                <w:rFonts w:ascii="Arial Narrow" w:hAnsi="Arial Narrow" w:cs="Arial"/>
                <w:spacing w:val="12"/>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dxa"/>
            <w:shd w:val="clear" w:color="000000" w:fill="FFFFFF"/>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8</w:t>
            </w:r>
          </w:p>
        </w:tc>
        <w:tc>
          <w:tcPr>
            <w:tcW w:w="2268" w:type="dxa"/>
            <w:shd w:val="clear" w:color="000000" w:fill="FFFFFF"/>
            <w:noWrap/>
            <w:vAlign w:val="center"/>
          </w:tcPr>
          <w:p>
            <w:pPr>
              <w:widowControl/>
              <w:jc w:val="left"/>
              <w:rPr>
                <w:rFonts w:ascii="宋体" w:hAnsi="宋体" w:cs="Arial"/>
                <w:spacing w:val="12"/>
                <w:kern w:val="0"/>
                <w:sz w:val="18"/>
                <w:szCs w:val="18"/>
              </w:rPr>
            </w:pPr>
            <w:r>
              <w:rPr>
                <w:rFonts w:hint="eastAsia" w:ascii="宋体" w:hAnsi="宋体" w:cs="Arial"/>
                <w:spacing w:val="12"/>
                <w:kern w:val="0"/>
                <w:sz w:val="18"/>
                <w:szCs w:val="18"/>
              </w:rPr>
              <w:t>海绵城市建设规划</w:t>
            </w:r>
          </w:p>
        </w:tc>
        <w:tc>
          <w:tcPr>
            <w:tcW w:w="1474" w:type="dxa"/>
            <w:shd w:val="clear" w:color="000000" w:fill="FFFFFF"/>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 xml:space="preserve">1,320,000.00 </w:t>
            </w:r>
          </w:p>
        </w:tc>
        <w:tc>
          <w:tcPr>
            <w:tcW w:w="1474"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1,320,000.00</w:t>
            </w:r>
          </w:p>
        </w:tc>
        <w:tc>
          <w:tcPr>
            <w:tcW w:w="1366"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w:t>
            </w:r>
          </w:p>
        </w:tc>
        <w:tc>
          <w:tcPr>
            <w:tcW w:w="980" w:type="dxa"/>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100.00%</w:t>
            </w:r>
          </w:p>
        </w:tc>
        <w:tc>
          <w:tcPr>
            <w:tcW w:w="757" w:type="dxa"/>
            <w:shd w:val="clear" w:color="000000" w:fill="FFFFFF"/>
            <w:noWrap/>
            <w:vAlign w:val="center"/>
          </w:tcPr>
          <w:p>
            <w:pPr>
              <w:widowControl/>
              <w:jc w:val="center"/>
              <w:rPr>
                <w:rFonts w:ascii="Arial Narrow" w:hAnsi="Arial Narrow" w:cs="Arial"/>
                <w:spacing w:val="12"/>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dxa"/>
            <w:shd w:val="clear" w:color="000000" w:fill="FFFFFF"/>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9</w:t>
            </w:r>
          </w:p>
        </w:tc>
        <w:tc>
          <w:tcPr>
            <w:tcW w:w="2268" w:type="dxa"/>
            <w:shd w:val="clear" w:color="000000" w:fill="FFFFFF"/>
            <w:noWrap/>
            <w:vAlign w:val="center"/>
          </w:tcPr>
          <w:p>
            <w:pPr>
              <w:widowControl/>
              <w:jc w:val="left"/>
              <w:rPr>
                <w:rFonts w:ascii="宋体" w:hAnsi="宋体" w:cs="Arial"/>
                <w:spacing w:val="12"/>
                <w:kern w:val="0"/>
                <w:sz w:val="18"/>
                <w:szCs w:val="18"/>
              </w:rPr>
            </w:pPr>
            <w:r>
              <w:rPr>
                <w:rFonts w:hint="eastAsia" w:ascii="宋体" w:hAnsi="宋体" w:cs="Arial"/>
                <w:spacing w:val="12"/>
                <w:kern w:val="0"/>
                <w:sz w:val="18"/>
                <w:szCs w:val="18"/>
              </w:rPr>
              <w:t>排水疏捞改造工程</w:t>
            </w:r>
          </w:p>
        </w:tc>
        <w:tc>
          <w:tcPr>
            <w:tcW w:w="1474" w:type="dxa"/>
            <w:shd w:val="clear" w:color="000000" w:fill="FFFFFF"/>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 xml:space="preserve">6,150,000.00 </w:t>
            </w:r>
          </w:p>
        </w:tc>
        <w:tc>
          <w:tcPr>
            <w:tcW w:w="1474" w:type="dxa"/>
            <w:shd w:val="clear" w:color="auto" w:fill="auto"/>
            <w:noWrap/>
            <w:vAlign w:val="center"/>
          </w:tcPr>
          <w:p>
            <w:pPr>
              <w:widowControl/>
              <w:jc w:val="right"/>
              <w:rPr>
                <w:rFonts w:ascii="Arial Narrow" w:hAnsi="Arial Narrow" w:cs="Arial"/>
                <w:spacing w:val="12"/>
                <w:kern w:val="0"/>
                <w:sz w:val="18"/>
                <w:szCs w:val="18"/>
              </w:rPr>
            </w:pPr>
            <w:bookmarkStart w:id="12" w:name="_Hlk14443079"/>
            <w:r>
              <w:rPr>
                <w:rFonts w:ascii="Arial Narrow" w:hAnsi="Arial Narrow" w:cs="Arial"/>
                <w:spacing w:val="12"/>
                <w:kern w:val="0"/>
                <w:sz w:val="18"/>
                <w:szCs w:val="18"/>
              </w:rPr>
              <w:t>2,321,089.00</w:t>
            </w:r>
            <w:bookmarkEnd w:id="12"/>
          </w:p>
        </w:tc>
        <w:tc>
          <w:tcPr>
            <w:tcW w:w="1366"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3,828,911.00</w:t>
            </w:r>
          </w:p>
        </w:tc>
        <w:tc>
          <w:tcPr>
            <w:tcW w:w="980" w:type="dxa"/>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37.74%</w:t>
            </w:r>
          </w:p>
        </w:tc>
        <w:tc>
          <w:tcPr>
            <w:tcW w:w="757" w:type="dxa"/>
            <w:shd w:val="clear" w:color="000000" w:fill="FFFFFF"/>
            <w:noWrap/>
            <w:vAlign w:val="center"/>
          </w:tcPr>
          <w:p>
            <w:pPr>
              <w:widowControl/>
              <w:jc w:val="center"/>
              <w:rPr>
                <w:rFonts w:ascii="Arial Narrow" w:hAnsi="Arial Narrow" w:cs="Arial"/>
                <w:spacing w:val="12"/>
                <w:kern w:val="0"/>
                <w:szCs w:val="21"/>
                <w:highlight w:val="yellow"/>
              </w:rPr>
            </w:pPr>
            <w:r>
              <w:rPr>
                <w:rFonts w:hint="eastAsia" w:ascii="Arial Narrow" w:hAnsi="Arial Narrow" w:cs="Arial"/>
                <w:spacing w:val="12"/>
                <w:kern w:val="0"/>
                <w:szCs w:val="21"/>
              </w:rPr>
              <w:t>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dxa"/>
            <w:shd w:val="clear" w:color="000000" w:fill="FFFFFF"/>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1</w:t>
            </w:r>
            <w:r>
              <w:rPr>
                <w:rFonts w:ascii="宋体" w:hAnsi="宋体" w:cs="Arial"/>
                <w:spacing w:val="12"/>
                <w:kern w:val="0"/>
                <w:sz w:val="18"/>
                <w:szCs w:val="18"/>
              </w:rPr>
              <w:t>0</w:t>
            </w:r>
          </w:p>
        </w:tc>
        <w:tc>
          <w:tcPr>
            <w:tcW w:w="2268" w:type="dxa"/>
            <w:shd w:val="clear" w:color="000000" w:fill="FFFFFF"/>
            <w:noWrap/>
            <w:vAlign w:val="center"/>
          </w:tcPr>
          <w:p>
            <w:pPr>
              <w:widowControl/>
              <w:jc w:val="left"/>
              <w:rPr>
                <w:rFonts w:ascii="宋体" w:hAnsi="宋体" w:cs="Arial"/>
                <w:spacing w:val="12"/>
                <w:kern w:val="0"/>
                <w:sz w:val="18"/>
                <w:szCs w:val="18"/>
              </w:rPr>
            </w:pPr>
            <w:r>
              <w:rPr>
                <w:rFonts w:hint="eastAsia" w:ascii="宋体" w:hAnsi="宋体" w:cs="Arial"/>
                <w:spacing w:val="12"/>
                <w:kern w:val="0"/>
                <w:sz w:val="18"/>
                <w:szCs w:val="18"/>
              </w:rPr>
              <w:t>水务疏捞工程项目</w:t>
            </w:r>
          </w:p>
        </w:tc>
        <w:tc>
          <w:tcPr>
            <w:tcW w:w="1474" w:type="dxa"/>
            <w:shd w:val="clear" w:color="000000" w:fill="FFFFFF"/>
            <w:noWrap/>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 xml:space="preserve">2,047,828.41 </w:t>
            </w:r>
          </w:p>
        </w:tc>
        <w:tc>
          <w:tcPr>
            <w:tcW w:w="1474" w:type="dxa"/>
            <w:shd w:val="clear" w:color="auto" w:fill="auto"/>
            <w:noWrap/>
          </w:tcPr>
          <w:p>
            <w:pPr>
              <w:widowControl/>
              <w:jc w:val="right"/>
              <w:rPr>
                <w:rFonts w:ascii="Arial Narrow" w:hAnsi="Arial Narrow" w:cs="Arial"/>
                <w:spacing w:val="12"/>
                <w:kern w:val="0"/>
                <w:sz w:val="18"/>
                <w:szCs w:val="18"/>
              </w:rPr>
            </w:pPr>
            <w:bookmarkStart w:id="13" w:name="_Hlk14449837"/>
            <w:r>
              <w:rPr>
                <w:rFonts w:ascii="Arial Narrow" w:hAnsi="Arial Narrow" w:cs="Arial"/>
                <w:spacing w:val="12"/>
                <w:kern w:val="0"/>
                <w:sz w:val="18"/>
                <w:szCs w:val="18"/>
              </w:rPr>
              <w:t>2,197,645.45</w:t>
            </w:r>
            <w:bookmarkEnd w:id="13"/>
          </w:p>
        </w:tc>
        <w:tc>
          <w:tcPr>
            <w:tcW w:w="1366" w:type="dxa"/>
            <w:shd w:val="clear" w:color="auto" w:fill="auto"/>
            <w:noWrap/>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-149,817.04</w:t>
            </w:r>
          </w:p>
        </w:tc>
        <w:tc>
          <w:tcPr>
            <w:tcW w:w="980" w:type="dxa"/>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107.32%</w:t>
            </w:r>
          </w:p>
        </w:tc>
        <w:tc>
          <w:tcPr>
            <w:tcW w:w="757" w:type="dxa"/>
            <w:shd w:val="clear" w:color="000000" w:fill="FFFFFF"/>
            <w:noWrap/>
            <w:vAlign w:val="center"/>
          </w:tcPr>
          <w:p>
            <w:pPr>
              <w:widowControl/>
              <w:jc w:val="center"/>
              <w:rPr>
                <w:rFonts w:ascii="Arial Narrow" w:hAnsi="Arial Narrow" w:cs="Arial"/>
                <w:spacing w:val="12"/>
                <w:kern w:val="0"/>
                <w:szCs w:val="21"/>
                <w:highlight w:val="yellow"/>
              </w:rPr>
            </w:pPr>
            <w:r>
              <w:rPr>
                <w:rFonts w:hint="eastAsia" w:ascii="Arial Narrow" w:hAnsi="Arial Narrow" w:cs="Arial"/>
                <w:spacing w:val="12"/>
                <w:kern w:val="0"/>
                <w:szCs w:val="21"/>
              </w:rPr>
              <w:t>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dxa"/>
            <w:shd w:val="clear" w:color="000000" w:fill="FFFFFF"/>
            <w:vAlign w:val="center"/>
          </w:tcPr>
          <w:p>
            <w:pPr>
              <w:widowControl/>
              <w:jc w:val="center"/>
              <w:rPr>
                <w:rFonts w:ascii="宋体" w:hAnsi="宋体" w:cs="Arial"/>
                <w:spacing w:val="12"/>
                <w:kern w:val="0"/>
                <w:sz w:val="18"/>
                <w:szCs w:val="18"/>
              </w:rPr>
            </w:pPr>
            <w:r>
              <w:rPr>
                <w:rFonts w:hint="eastAsia" w:ascii="宋体" w:hAnsi="宋体" w:cs="Arial"/>
                <w:spacing w:val="12"/>
                <w:kern w:val="0"/>
                <w:sz w:val="18"/>
                <w:szCs w:val="18"/>
              </w:rPr>
              <w:t>1</w:t>
            </w:r>
            <w:r>
              <w:rPr>
                <w:rFonts w:ascii="宋体" w:hAnsi="宋体" w:cs="Arial"/>
                <w:spacing w:val="12"/>
                <w:kern w:val="0"/>
                <w:sz w:val="18"/>
                <w:szCs w:val="18"/>
              </w:rPr>
              <w:t>1</w:t>
            </w:r>
          </w:p>
        </w:tc>
        <w:tc>
          <w:tcPr>
            <w:tcW w:w="2268" w:type="dxa"/>
            <w:shd w:val="clear" w:color="000000" w:fill="FFFFFF"/>
            <w:noWrap/>
            <w:vAlign w:val="center"/>
          </w:tcPr>
          <w:p>
            <w:pPr>
              <w:widowControl/>
              <w:jc w:val="left"/>
              <w:rPr>
                <w:rFonts w:ascii="宋体" w:hAnsi="宋体" w:cs="Arial"/>
                <w:spacing w:val="12"/>
                <w:kern w:val="0"/>
                <w:sz w:val="18"/>
                <w:szCs w:val="18"/>
              </w:rPr>
            </w:pPr>
            <w:r>
              <w:rPr>
                <w:rFonts w:hint="eastAsia" w:ascii="宋体" w:hAnsi="宋体" w:cs="Arial"/>
                <w:spacing w:val="12"/>
                <w:kern w:val="0"/>
                <w:sz w:val="18"/>
                <w:szCs w:val="18"/>
              </w:rPr>
              <w:t>江滩公园无人机创新基地工程</w:t>
            </w:r>
          </w:p>
        </w:tc>
        <w:tc>
          <w:tcPr>
            <w:tcW w:w="1474" w:type="dxa"/>
            <w:shd w:val="clear" w:color="000000" w:fill="FFFFFF"/>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 xml:space="preserve">2,118,518.62 </w:t>
            </w:r>
          </w:p>
        </w:tc>
        <w:tc>
          <w:tcPr>
            <w:tcW w:w="1474"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2,105,295.17</w:t>
            </w:r>
          </w:p>
        </w:tc>
        <w:tc>
          <w:tcPr>
            <w:tcW w:w="1366" w:type="dxa"/>
            <w:shd w:val="clear" w:color="auto" w:fill="auto"/>
            <w:noWrap/>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13,223.45</w:t>
            </w:r>
          </w:p>
        </w:tc>
        <w:tc>
          <w:tcPr>
            <w:tcW w:w="980" w:type="dxa"/>
            <w:vAlign w:val="center"/>
          </w:tcPr>
          <w:p>
            <w:pPr>
              <w:widowControl/>
              <w:jc w:val="right"/>
              <w:rPr>
                <w:rFonts w:ascii="Arial Narrow" w:hAnsi="Arial Narrow" w:cs="Arial"/>
                <w:spacing w:val="12"/>
                <w:kern w:val="0"/>
                <w:sz w:val="18"/>
                <w:szCs w:val="18"/>
              </w:rPr>
            </w:pPr>
            <w:r>
              <w:rPr>
                <w:rFonts w:ascii="Arial Narrow" w:hAnsi="Arial Narrow" w:cs="Arial"/>
                <w:spacing w:val="12"/>
                <w:kern w:val="0"/>
                <w:sz w:val="18"/>
                <w:szCs w:val="18"/>
              </w:rPr>
              <w:t>99.38%</w:t>
            </w:r>
          </w:p>
        </w:tc>
        <w:tc>
          <w:tcPr>
            <w:tcW w:w="757" w:type="dxa"/>
            <w:shd w:val="clear" w:color="000000" w:fill="FFFFFF"/>
            <w:noWrap/>
            <w:vAlign w:val="center"/>
          </w:tcPr>
          <w:p>
            <w:pPr>
              <w:widowControl/>
              <w:jc w:val="center"/>
              <w:rPr>
                <w:rFonts w:ascii="Arial Narrow" w:hAnsi="Arial Narrow" w:cs="Arial"/>
                <w:spacing w:val="12"/>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69" w:type="dxa"/>
            <w:gridSpan w:val="2"/>
            <w:shd w:val="clear" w:color="000000" w:fill="FFFFFF"/>
          </w:tcPr>
          <w:p>
            <w:pPr>
              <w:widowControl/>
              <w:jc w:val="center"/>
              <w:rPr>
                <w:rFonts w:ascii="宋体" w:hAnsi="宋体" w:cs="Arial"/>
                <w:b/>
                <w:bCs/>
                <w:spacing w:val="12"/>
                <w:kern w:val="0"/>
                <w:sz w:val="18"/>
                <w:szCs w:val="18"/>
              </w:rPr>
            </w:pPr>
            <w:r>
              <w:rPr>
                <w:rFonts w:hint="eastAsia" w:ascii="宋体" w:hAnsi="宋体" w:cs="Arial"/>
                <w:b/>
                <w:bCs/>
                <w:spacing w:val="12"/>
                <w:kern w:val="0"/>
                <w:sz w:val="18"/>
                <w:szCs w:val="18"/>
              </w:rPr>
              <w:t>合计</w:t>
            </w:r>
          </w:p>
        </w:tc>
        <w:tc>
          <w:tcPr>
            <w:tcW w:w="1474" w:type="dxa"/>
            <w:shd w:val="clear" w:color="000000" w:fill="FFFFFF"/>
            <w:noWrap/>
            <w:vAlign w:val="center"/>
          </w:tcPr>
          <w:p>
            <w:pPr>
              <w:widowControl/>
              <w:jc w:val="right"/>
              <w:rPr>
                <w:rFonts w:ascii="Arial Narrow" w:hAnsi="Arial Narrow" w:cs="Arial"/>
                <w:b/>
                <w:bCs/>
                <w:spacing w:val="12"/>
                <w:kern w:val="0"/>
                <w:sz w:val="18"/>
                <w:szCs w:val="18"/>
              </w:rPr>
            </w:pPr>
            <w:r>
              <w:rPr>
                <w:rFonts w:ascii="Arial Narrow" w:hAnsi="Arial Narrow" w:cs="Arial"/>
                <w:b/>
                <w:bCs/>
                <w:spacing w:val="12"/>
                <w:kern w:val="0"/>
                <w:sz w:val="18"/>
                <w:szCs w:val="18"/>
              </w:rPr>
              <w:t xml:space="preserve">14,917,433.03  </w:t>
            </w:r>
          </w:p>
        </w:tc>
        <w:tc>
          <w:tcPr>
            <w:tcW w:w="1474" w:type="dxa"/>
            <w:shd w:val="clear" w:color="auto" w:fill="auto"/>
            <w:noWrap/>
            <w:vAlign w:val="center"/>
          </w:tcPr>
          <w:p>
            <w:pPr>
              <w:widowControl/>
              <w:jc w:val="right"/>
              <w:rPr>
                <w:rFonts w:ascii="Arial Narrow" w:hAnsi="Arial Narrow" w:cs="Arial"/>
                <w:b/>
                <w:bCs/>
                <w:spacing w:val="12"/>
                <w:kern w:val="0"/>
                <w:sz w:val="18"/>
                <w:szCs w:val="18"/>
              </w:rPr>
            </w:pPr>
            <w:r>
              <w:rPr>
                <w:rFonts w:ascii="Arial Narrow" w:hAnsi="Arial Narrow" w:cs="Arial"/>
                <w:b/>
                <w:bCs/>
                <w:spacing w:val="12"/>
                <w:kern w:val="0"/>
                <w:sz w:val="18"/>
                <w:szCs w:val="18"/>
              </w:rPr>
              <w:t>10,983,616.32</w:t>
            </w:r>
          </w:p>
        </w:tc>
        <w:tc>
          <w:tcPr>
            <w:tcW w:w="1366" w:type="dxa"/>
            <w:shd w:val="clear" w:color="auto" w:fill="auto"/>
            <w:noWrap/>
            <w:vAlign w:val="center"/>
          </w:tcPr>
          <w:p>
            <w:pPr>
              <w:widowControl/>
              <w:jc w:val="right"/>
              <w:rPr>
                <w:rFonts w:ascii="Arial Narrow" w:hAnsi="Arial Narrow" w:cs="Arial"/>
                <w:b/>
                <w:bCs/>
                <w:spacing w:val="12"/>
                <w:kern w:val="0"/>
                <w:sz w:val="18"/>
                <w:szCs w:val="18"/>
              </w:rPr>
            </w:pPr>
            <w:r>
              <w:rPr>
                <w:rFonts w:ascii="Arial Narrow" w:hAnsi="Arial Narrow" w:cs="Arial"/>
                <w:b/>
                <w:bCs/>
                <w:spacing w:val="12"/>
                <w:kern w:val="0"/>
                <w:sz w:val="18"/>
                <w:szCs w:val="18"/>
              </w:rPr>
              <w:t>3,933,816.71</w:t>
            </w:r>
          </w:p>
        </w:tc>
        <w:tc>
          <w:tcPr>
            <w:tcW w:w="980" w:type="dxa"/>
            <w:vAlign w:val="center"/>
          </w:tcPr>
          <w:p>
            <w:pPr>
              <w:widowControl/>
              <w:jc w:val="right"/>
              <w:rPr>
                <w:rFonts w:ascii="Arial Narrow" w:hAnsi="Arial Narrow" w:cs="Arial"/>
                <w:b/>
                <w:bCs/>
                <w:spacing w:val="12"/>
                <w:kern w:val="0"/>
                <w:sz w:val="18"/>
                <w:szCs w:val="18"/>
              </w:rPr>
            </w:pPr>
            <w:r>
              <w:rPr>
                <w:rFonts w:ascii="Arial Narrow" w:hAnsi="Arial Narrow" w:cs="Arial"/>
                <w:b/>
                <w:bCs/>
                <w:spacing w:val="12"/>
                <w:kern w:val="0"/>
                <w:sz w:val="18"/>
                <w:szCs w:val="18"/>
              </w:rPr>
              <w:t>73.63%</w:t>
            </w:r>
          </w:p>
        </w:tc>
        <w:tc>
          <w:tcPr>
            <w:tcW w:w="757" w:type="dxa"/>
            <w:shd w:val="clear" w:color="000000" w:fill="FFFFFF"/>
            <w:noWrap/>
            <w:vAlign w:val="center"/>
          </w:tcPr>
          <w:p>
            <w:pPr>
              <w:widowControl/>
              <w:jc w:val="center"/>
              <w:rPr>
                <w:rFonts w:ascii="Arial Narrow" w:hAnsi="Arial Narrow" w:cs="Arial"/>
                <w:b/>
                <w:bCs/>
                <w:spacing w:val="12"/>
                <w:kern w:val="0"/>
                <w:szCs w:val="21"/>
              </w:rPr>
            </w:pPr>
          </w:p>
        </w:tc>
      </w:tr>
    </w:tbl>
    <w:p>
      <w:pPr>
        <w:pStyle w:val="24"/>
        <w:numPr>
          <w:ilvl w:val="0"/>
          <w:numId w:val="1"/>
        </w:numPr>
        <w:spacing w:before="156" w:beforeLines="50" w:line="360" w:lineRule="auto"/>
        <w:ind w:left="0" w:firstLine="528"/>
        <w:rPr>
          <w:rFonts w:ascii="宋体" w:hAnsi="宋体"/>
          <w:spacing w:val="12"/>
          <w:sz w:val="24"/>
        </w:rPr>
      </w:pPr>
      <w:r>
        <w:rPr>
          <w:rFonts w:hint="eastAsia" w:ascii="宋体" w:hAnsi="宋体"/>
          <w:spacing w:val="12"/>
          <w:sz w:val="24"/>
        </w:rPr>
        <w:t>城区创建经费主要用于支出办公费经费，2</w:t>
      </w:r>
      <w:r>
        <w:rPr>
          <w:rFonts w:ascii="宋体" w:hAnsi="宋体"/>
          <w:spacing w:val="12"/>
          <w:sz w:val="24"/>
        </w:rPr>
        <w:t>018</w:t>
      </w:r>
      <w:r>
        <w:rPr>
          <w:rFonts w:hint="eastAsia" w:ascii="宋体" w:hAnsi="宋体"/>
          <w:spacing w:val="12"/>
          <w:sz w:val="24"/>
        </w:rPr>
        <w:t>年度预算金额</w:t>
      </w:r>
      <w:r>
        <w:rPr>
          <w:rFonts w:ascii="宋体" w:hAnsi="宋体"/>
          <w:spacing w:val="12"/>
          <w:sz w:val="24"/>
        </w:rPr>
        <w:t>130,000.00</w:t>
      </w:r>
      <w:r>
        <w:rPr>
          <w:rFonts w:hint="eastAsia" w:ascii="宋体" w:hAnsi="宋体"/>
          <w:spacing w:val="12"/>
          <w:sz w:val="24"/>
        </w:rPr>
        <w:t>元，实际支出</w:t>
      </w:r>
      <w:r>
        <w:rPr>
          <w:rFonts w:ascii="宋体" w:hAnsi="宋体"/>
          <w:spacing w:val="12"/>
          <w:sz w:val="24"/>
        </w:rPr>
        <w:t>24,587.36</w:t>
      </w:r>
      <w:r>
        <w:rPr>
          <w:rFonts w:hint="eastAsia" w:ascii="宋体" w:hAnsi="宋体"/>
          <w:spacing w:val="12"/>
          <w:sz w:val="24"/>
        </w:rPr>
        <w:t>元，预算执行率为1</w:t>
      </w:r>
      <w:r>
        <w:rPr>
          <w:rFonts w:ascii="宋体" w:hAnsi="宋体"/>
          <w:spacing w:val="12"/>
          <w:sz w:val="24"/>
        </w:rPr>
        <w:t>8.91%</w:t>
      </w:r>
      <w:r>
        <w:rPr>
          <w:rFonts w:hint="eastAsia" w:ascii="宋体" w:hAnsi="宋体"/>
          <w:spacing w:val="12"/>
          <w:sz w:val="24"/>
        </w:rPr>
        <w:t>，主要原因是预算金额过大，导致预算执行率低。</w:t>
      </w:r>
    </w:p>
    <w:p>
      <w:pPr>
        <w:spacing w:line="360" w:lineRule="auto"/>
        <w:ind w:firstLine="528" w:firstLineChars="200"/>
        <w:rPr>
          <w:rFonts w:ascii="宋体" w:hAnsi="宋体"/>
          <w:spacing w:val="12"/>
          <w:sz w:val="24"/>
          <w:highlight w:val="yellow"/>
        </w:rPr>
      </w:pPr>
      <w:r>
        <w:rPr>
          <w:rFonts w:hint="eastAsia" w:ascii="宋体" w:hAnsi="宋体"/>
          <w:spacing w:val="12"/>
          <w:sz w:val="24"/>
        </w:rPr>
        <w:t>②排水疏捞改造工程是根据硚发改政【2</w:t>
      </w:r>
      <w:r>
        <w:rPr>
          <w:rFonts w:ascii="宋体" w:hAnsi="宋体"/>
          <w:spacing w:val="12"/>
          <w:sz w:val="24"/>
        </w:rPr>
        <w:t>018</w:t>
      </w:r>
      <w:r>
        <w:rPr>
          <w:rFonts w:hint="eastAsia" w:ascii="宋体" w:hAnsi="宋体"/>
          <w:spacing w:val="12"/>
          <w:sz w:val="24"/>
        </w:rPr>
        <w:t>】7</w:t>
      </w:r>
      <w:r>
        <w:rPr>
          <w:rFonts w:ascii="宋体" w:hAnsi="宋体"/>
          <w:spacing w:val="12"/>
          <w:sz w:val="24"/>
        </w:rPr>
        <w:t>1</w:t>
      </w:r>
      <w:r>
        <w:rPr>
          <w:rFonts w:hint="eastAsia" w:ascii="宋体" w:hAnsi="宋体"/>
          <w:spacing w:val="12"/>
          <w:sz w:val="24"/>
        </w:rPr>
        <w:t>号文件，对硚口区2</w:t>
      </w:r>
      <w:r>
        <w:rPr>
          <w:rFonts w:ascii="宋体" w:hAnsi="宋体"/>
          <w:spacing w:val="12"/>
          <w:sz w:val="24"/>
        </w:rPr>
        <w:t>6</w:t>
      </w:r>
      <w:r>
        <w:rPr>
          <w:rFonts w:hint="eastAsia" w:ascii="宋体" w:hAnsi="宋体"/>
          <w:spacing w:val="12"/>
          <w:sz w:val="24"/>
        </w:rPr>
        <w:t>条道路管道箱涵进行疏捞清淤，全长1</w:t>
      </w:r>
      <w:r>
        <w:rPr>
          <w:rFonts w:ascii="宋体" w:hAnsi="宋体"/>
          <w:spacing w:val="12"/>
          <w:sz w:val="24"/>
        </w:rPr>
        <w:t>6.7Km,</w:t>
      </w:r>
      <w:r>
        <w:rPr>
          <w:rFonts w:hint="eastAsia" w:ascii="宋体" w:hAnsi="宋体"/>
          <w:spacing w:val="12"/>
          <w:sz w:val="24"/>
        </w:rPr>
        <w:t>总清淤量为1</w:t>
      </w:r>
      <w:r>
        <w:rPr>
          <w:rFonts w:ascii="宋体" w:hAnsi="宋体"/>
          <w:spacing w:val="12"/>
          <w:sz w:val="24"/>
        </w:rPr>
        <w:t>2639.15</w:t>
      </w:r>
      <w:r>
        <w:rPr>
          <w:rFonts w:hint="eastAsia" w:ascii="宋体" w:hAnsi="宋体"/>
          <w:spacing w:val="12"/>
          <w:sz w:val="24"/>
        </w:rPr>
        <w:t>立方米，对3</w:t>
      </w:r>
      <w:r>
        <w:rPr>
          <w:rFonts w:ascii="宋体" w:hAnsi="宋体"/>
          <w:spacing w:val="12"/>
          <w:sz w:val="24"/>
        </w:rPr>
        <w:t>2</w:t>
      </w:r>
      <w:r>
        <w:rPr>
          <w:rFonts w:hint="eastAsia" w:ascii="宋体" w:hAnsi="宋体"/>
          <w:spacing w:val="12"/>
          <w:sz w:val="24"/>
        </w:rPr>
        <w:t>处管网进行改造，全长1</w:t>
      </w:r>
      <w:r>
        <w:rPr>
          <w:rFonts w:ascii="宋体" w:hAnsi="宋体"/>
          <w:spacing w:val="12"/>
          <w:sz w:val="24"/>
        </w:rPr>
        <w:t>.2KM</w:t>
      </w:r>
      <w:r>
        <w:rPr>
          <w:rFonts w:hint="eastAsia" w:ascii="宋体" w:hAnsi="宋体"/>
          <w:spacing w:val="12"/>
          <w:sz w:val="24"/>
        </w:rPr>
        <w:t>的工程项目，预算金额为6</w:t>
      </w:r>
      <w:r>
        <w:rPr>
          <w:rFonts w:ascii="宋体" w:hAnsi="宋体"/>
          <w:spacing w:val="12"/>
          <w:sz w:val="24"/>
        </w:rPr>
        <w:t>,150,00</w:t>
      </w:r>
      <w:r>
        <w:rPr>
          <w:rFonts w:hint="eastAsia" w:ascii="宋体" w:hAnsi="宋体"/>
          <w:spacing w:val="12"/>
          <w:sz w:val="24"/>
        </w:rPr>
        <w:t>0</w:t>
      </w:r>
      <w:r>
        <w:rPr>
          <w:rFonts w:ascii="宋体" w:hAnsi="宋体"/>
          <w:spacing w:val="12"/>
          <w:sz w:val="24"/>
        </w:rPr>
        <w:t>.00</w:t>
      </w:r>
      <w:r>
        <w:rPr>
          <w:rFonts w:hint="eastAsia" w:ascii="宋体" w:hAnsi="宋体"/>
          <w:spacing w:val="12"/>
          <w:sz w:val="24"/>
        </w:rPr>
        <w:t>元，2</w:t>
      </w:r>
      <w:r>
        <w:rPr>
          <w:rFonts w:ascii="宋体" w:hAnsi="宋体"/>
          <w:spacing w:val="12"/>
          <w:sz w:val="24"/>
        </w:rPr>
        <w:t>018</w:t>
      </w:r>
      <w:r>
        <w:rPr>
          <w:rFonts w:hint="eastAsia" w:ascii="宋体" w:hAnsi="宋体"/>
          <w:spacing w:val="12"/>
          <w:sz w:val="24"/>
        </w:rPr>
        <w:t>年实际执行</w:t>
      </w:r>
      <w:r>
        <w:rPr>
          <w:rFonts w:ascii="宋体" w:hAnsi="宋体"/>
          <w:spacing w:val="12"/>
          <w:sz w:val="24"/>
        </w:rPr>
        <w:t>2,321,089.00</w:t>
      </w:r>
      <w:r>
        <w:rPr>
          <w:rFonts w:hint="eastAsia" w:ascii="宋体" w:hAnsi="宋体"/>
          <w:spacing w:val="12"/>
          <w:sz w:val="24"/>
        </w:rPr>
        <w:t>元，预算执行率为</w:t>
      </w:r>
      <w:r>
        <w:rPr>
          <w:rFonts w:ascii="宋体" w:hAnsi="宋体"/>
          <w:spacing w:val="12"/>
          <w:sz w:val="24"/>
        </w:rPr>
        <w:t>37.74%</w:t>
      </w:r>
      <w:r>
        <w:rPr>
          <w:rFonts w:hint="eastAsia" w:ascii="宋体" w:hAnsi="宋体"/>
          <w:spacing w:val="12"/>
          <w:sz w:val="24"/>
        </w:rPr>
        <w:t>，主要原因为排水疏捞改造工程未完工，截至2</w:t>
      </w:r>
      <w:r>
        <w:rPr>
          <w:rFonts w:ascii="宋体" w:hAnsi="宋体"/>
          <w:spacing w:val="12"/>
          <w:sz w:val="24"/>
        </w:rPr>
        <w:t>018</w:t>
      </w:r>
      <w:r>
        <w:rPr>
          <w:rFonts w:hint="eastAsia" w:ascii="宋体" w:hAnsi="宋体"/>
          <w:spacing w:val="12"/>
          <w:sz w:val="24"/>
        </w:rPr>
        <w:t>年1</w:t>
      </w:r>
      <w:r>
        <w:rPr>
          <w:rFonts w:ascii="宋体" w:hAnsi="宋体"/>
          <w:spacing w:val="12"/>
          <w:sz w:val="24"/>
        </w:rPr>
        <w:t>2</w:t>
      </w:r>
      <w:r>
        <w:rPr>
          <w:rFonts w:hint="eastAsia" w:ascii="宋体" w:hAnsi="宋体"/>
          <w:spacing w:val="12"/>
          <w:sz w:val="24"/>
        </w:rPr>
        <w:t>月3</w:t>
      </w:r>
      <w:r>
        <w:rPr>
          <w:rFonts w:ascii="宋体" w:hAnsi="宋体"/>
          <w:spacing w:val="12"/>
          <w:sz w:val="24"/>
        </w:rPr>
        <w:t>1</w:t>
      </w:r>
      <w:r>
        <w:rPr>
          <w:rFonts w:hint="eastAsia" w:ascii="宋体" w:hAnsi="宋体"/>
          <w:spacing w:val="12"/>
          <w:sz w:val="24"/>
        </w:rPr>
        <w:t>日，工程付款进度为</w:t>
      </w:r>
      <w:r>
        <w:rPr>
          <w:rFonts w:ascii="宋体" w:hAnsi="宋体"/>
          <w:spacing w:val="12"/>
          <w:sz w:val="24"/>
        </w:rPr>
        <w:t>30%</w:t>
      </w:r>
      <w:r>
        <w:rPr>
          <w:rFonts w:hint="eastAsia" w:ascii="宋体" w:hAnsi="宋体"/>
          <w:spacing w:val="12"/>
          <w:sz w:val="24"/>
        </w:rPr>
        <w:t>。</w:t>
      </w:r>
    </w:p>
    <w:p>
      <w:pPr>
        <w:spacing w:line="360" w:lineRule="auto"/>
        <w:ind w:firstLine="528" w:firstLineChars="200"/>
        <w:rPr>
          <w:rFonts w:ascii="宋体" w:hAnsi="宋体"/>
          <w:spacing w:val="12"/>
          <w:sz w:val="24"/>
        </w:rPr>
      </w:pPr>
      <w:r>
        <w:rPr>
          <w:rFonts w:hint="eastAsia" w:ascii="宋体" w:hAnsi="宋体"/>
          <w:spacing w:val="12"/>
          <w:sz w:val="24"/>
        </w:rPr>
        <w:t>③水务疏捞工程项目主要包括宗关社区应急临时排水工程、国家一级干堤达标环境整治及配套工程款、汉江湾体育公园配套设施建设工程、汉丹明渠疏浚工程和红燕巷二次供水设施改造工程、二次供水设施改造、水源地防护工程、P（2017）027号土地收益金安排的支出等项目。2</w:t>
      </w:r>
      <w:r>
        <w:rPr>
          <w:rFonts w:ascii="宋体" w:hAnsi="宋体"/>
          <w:spacing w:val="12"/>
          <w:sz w:val="24"/>
        </w:rPr>
        <w:t>018</w:t>
      </w:r>
      <w:r>
        <w:rPr>
          <w:rFonts w:hint="eastAsia" w:ascii="宋体" w:hAnsi="宋体"/>
          <w:spacing w:val="12"/>
          <w:sz w:val="24"/>
        </w:rPr>
        <w:t>年度预算金额为</w:t>
      </w:r>
      <w:r>
        <w:rPr>
          <w:rFonts w:ascii="宋体" w:hAnsi="宋体"/>
          <w:spacing w:val="12"/>
          <w:sz w:val="24"/>
        </w:rPr>
        <w:t>2,047,828.41</w:t>
      </w:r>
      <w:r>
        <w:rPr>
          <w:rFonts w:hint="eastAsia" w:ascii="宋体" w:hAnsi="宋体"/>
          <w:spacing w:val="12"/>
          <w:sz w:val="24"/>
        </w:rPr>
        <w:t>元，实际执行</w:t>
      </w:r>
      <w:r>
        <w:rPr>
          <w:rFonts w:ascii="宋体" w:hAnsi="宋体"/>
          <w:spacing w:val="12"/>
          <w:sz w:val="24"/>
        </w:rPr>
        <w:t>2,197,645.45</w:t>
      </w:r>
      <w:r>
        <w:rPr>
          <w:rFonts w:hint="eastAsia" w:ascii="宋体" w:hAnsi="宋体"/>
          <w:spacing w:val="12"/>
          <w:sz w:val="24"/>
        </w:rPr>
        <w:t>元，预算执行率为</w:t>
      </w:r>
      <w:r>
        <w:rPr>
          <w:rFonts w:ascii="宋体" w:hAnsi="宋体"/>
          <w:spacing w:val="12"/>
          <w:sz w:val="24"/>
        </w:rPr>
        <w:t>107.32%</w:t>
      </w:r>
      <w:r>
        <w:rPr>
          <w:rFonts w:hint="eastAsia" w:ascii="宋体" w:hAnsi="宋体"/>
          <w:spacing w:val="12"/>
          <w:sz w:val="24"/>
        </w:rPr>
        <w:t>。超出预算主要原因是执行金额中肖家地泵站及配套工程支出金额归类错误，金额</w:t>
      </w:r>
      <w:r>
        <w:rPr>
          <w:rFonts w:ascii="宋体" w:hAnsi="宋体"/>
          <w:spacing w:val="12"/>
          <w:sz w:val="24"/>
        </w:rPr>
        <w:t>279,081.00</w:t>
      </w:r>
      <w:r>
        <w:rPr>
          <w:rFonts w:hint="eastAsia" w:ascii="宋体" w:hAnsi="宋体"/>
          <w:spacing w:val="12"/>
          <w:sz w:val="24"/>
        </w:rPr>
        <w:t>元为肖家地泵站及配套工程支出，调整后实际执行</w:t>
      </w:r>
      <w:r>
        <w:rPr>
          <w:rFonts w:ascii="宋体" w:hAnsi="宋体"/>
          <w:spacing w:val="12"/>
          <w:sz w:val="24"/>
        </w:rPr>
        <w:t>1,918,564.45</w:t>
      </w:r>
      <w:r>
        <w:rPr>
          <w:rFonts w:hint="eastAsia" w:ascii="宋体" w:hAnsi="宋体"/>
          <w:spacing w:val="12"/>
          <w:sz w:val="24"/>
        </w:rPr>
        <w:t>元，调整后预算执行率为9</w:t>
      </w:r>
      <w:r>
        <w:rPr>
          <w:rFonts w:ascii="宋体" w:hAnsi="宋体"/>
          <w:spacing w:val="12"/>
          <w:sz w:val="24"/>
        </w:rPr>
        <w:t>3.69%</w:t>
      </w:r>
      <w:r>
        <w:rPr>
          <w:rFonts w:hint="eastAsia" w:ascii="宋体" w:hAnsi="宋体"/>
          <w:spacing w:val="12"/>
          <w:sz w:val="24"/>
        </w:rPr>
        <w:t>。</w:t>
      </w:r>
    </w:p>
    <w:p>
      <w:pPr>
        <w:pStyle w:val="3"/>
        <w:spacing w:before="156" w:beforeLines="50" w:after="156" w:afterLines="50" w:line="360" w:lineRule="auto"/>
        <w:ind w:firstLine="610" w:firstLineChars="200"/>
        <w:rPr>
          <w:rFonts w:ascii="黑体" w:hAnsi="黑体" w:eastAsia="黑体"/>
          <w:spacing w:val="12"/>
          <w:sz w:val="28"/>
          <w:szCs w:val="28"/>
        </w:rPr>
      </w:pPr>
      <w:r>
        <w:rPr>
          <w:rFonts w:hint="eastAsia" w:ascii="黑体" w:hAnsi="黑体" w:eastAsia="黑体"/>
          <w:spacing w:val="12"/>
          <w:sz w:val="28"/>
          <w:szCs w:val="28"/>
        </w:rPr>
        <w:t xml:space="preserve"> </w:t>
      </w:r>
      <w:bookmarkStart w:id="14" w:name="_Toc14879697"/>
      <w:r>
        <w:rPr>
          <w:rFonts w:hint="eastAsia" w:ascii="黑体" w:hAnsi="黑体" w:eastAsia="黑体"/>
          <w:spacing w:val="12"/>
          <w:sz w:val="28"/>
          <w:szCs w:val="28"/>
        </w:rPr>
        <w:t>(二)项目预算绩效目标的完成情况</w:t>
      </w:r>
      <w:bookmarkEnd w:id="14"/>
      <w:r>
        <w:rPr>
          <w:rFonts w:hint="eastAsia" w:ascii="黑体" w:hAnsi="黑体" w:eastAsia="黑体"/>
          <w:spacing w:val="12"/>
          <w:sz w:val="28"/>
          <w:szCs w:val="28"/>
        </w:rPr>
        <w:t xml:space="preserve"> </w:t>
      </w:r>
    </w:p>
    <w:p>
      <w:pPr>
        <w:pStyle w:val="3"/>
        <w:spacing w:before="156" w:beforeLines="50" w:after="156" w:afterLines="50" w:line="360" w:lineRule="auto"/>
        <w:ind w:firstLine="610" w:firstLineChars="200"/>
        <w:rPr>
          <w:rFonts w:ascii="黑体" w:hAnsi="黑体" w:eastAsia="黑体"/>
          <w:spacing w:val="12"/>
          <w:sz w:val="28"/>
          <w:szCs w:val="28"/>
        </w:rPr>
      </w:pPr>
      <w:bookmarkStart w:id="15" w:name="_Toc14879698"/>
      <w:r>
        <w:rPr>
          <w:rFonts w:hint="eastAsia" w:ascii="黑体" w:hAnsi="黑体" w:eastAsia="黑体"/>
          <w:spacing w:val="12"/>
          <w:sz w:val="28"/>
          <w:szCs w:val="28"/>
        </w:rPr>
        <w:t>1.产出指标</w:t>
      </w:r>
      <w:bookmarkEnd w:id="15"/>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评价设定分值40分，综合评价得分37.9分，得分率94.75%。</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（1）水域管理名次（4分）</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指标目标值第4名，设定分值4分，实际第5名，得2分。2018年水务局水域管理排在全市中心城区第5名。</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（2）江滩无人机飞场完成率（2分）</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指标目标值1</w:t>
      </w:r>
      <w:r>
        <w:rPr>
          <w:rFonts w:asciiTheme="minorEastAsia" w:hAnsiTheme="minorEastAsia" w:eastAsiaTheme="minorEastAsia"/>
          <w:spacing w:val="12"/>
          <w:sz w:val="24"/>
        </w:rPr>
        <w:t>00</w:t>
      </w:r>
      <w:r>
        <w:rPr>
          <w:rFonts w:hint="eastAsia" w:asciiTheme="minorEastAsia" w:hAnsiTheme="minorEastAsia" w:eastAsiaTheme="minorEastAsia"/>
          <w:spacing w:val="12"/>
          <w:sz w:val="24"/>
        </w:rPr>
        <w:t>%，设定分值</w:t>
      </w:r>
      <w:r>
        <w:rPr>
          <w:rFonts w:asciiTheme="minorEastAsia" w:hAnsiTheme="minorEastAsia" w:eastAsiaTheme="minorEastAsia"/>
          <w:spacing w:val="12"/>
          <w:sz w:val="24"/>
        </w:rPr>
        <w:t>2</w:t>
      </w:r>
      <w:r>
        <w:rPr>
          <w:rFonts w:hint="eastAsia" w:asciiTheme="minorEastAsia" w:hAnsiTheme="minorEastAsia" w:eastAsiaTheme="minorEastAsia"/>
          <w:spacing w:val="12"/>
          <w:sz w:val="24"/>
        </w:rPr>
        <w:t>分，实际完成值1</w:t>
      </w:r>
      <w:r>
        <w:rPr>
          <w:rFonts w:asciiTheme="minorEastAsia" w:hAnsiTheme="minorEastAsia" w:eastAsiaTheme="minorEastAsia"/>
          <w:spacing w:val="12"/>
          <w:sz w:val="24"/>
        </w:rPr>
        <w:t>00</w:t>
      </w:r>
      <w:r>
        <w:rPr>
          <w:rFonts w:hint="eastAsia" w:asciiTheme="minorEastAsia" w:hAnsiTheme="minorEastAsia" w:eastAsiaTheme="minorEastAsia"/>
          <w:spacing w:val="12"/>
          <w:sz w:val="24"/>
        </w:rPr>
        <w:t>%，得2分。江滩无人机飞场开工日期2017年10月25日，竣工验收日期2018年1月24日，历时90天，100%完成。</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w:t>
      </w:r>
      <w:r>
        <w:rPr>
          <w:rFonts w:asciiTheme="minorEastAsia" w:hAnsiTheme="minorEastAsia" w:eastAsiaTheme="minorEastAsia"/>
          <w:spacing w:val="12"/>
          <w:sz w:val="24"/>
        </w:rPr>
        <w:t>3</w:t>
      </w:r>
      <w:r>
        <w:rPr>
          <w:rFonts w:hint="eastAsia" w:asciiTheme="minorEastAsia" w:hAnsiTheme="minorEastAsia" w:eastAsiaTheme="minorEastAsia"/>
          <w:spacing w:val="12"/>
          <w:sz w:val="24"/>
        </w:rPr>
        <w:t>）巡查湖泊次数</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指标目标值≥98次，设定分值2分，实际完成98次，得2分。2018年巡查湖泊98次，出动巡查人员262人次，做到每周每个湖泊不少于一次。</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（4）清理水渠淤泥及杂物面积</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值≥3356.5m³，设定分值2分，实际完成3356.5m³，得2分。由于气候变暖、水温升高，湖北多地发生蓝藻爆发时间，张毕湖中蓝藻也生产迅速。主要工程数量：清除漂浮物3356.5m³，淤泥及杂弃物运距30KM，抽水机发电及时间为20昼夜。</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（5）“一湖一档”调查成果</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指标目标值≥8套，设定分值2分，实际完成8套，得2分。水务局委托武汉城市防洪勘测设计院对硚口区竹叶海、张毕湖进行“一湖一档”现状调查，摸清湖泊资源家底。</w:t>
      </w:r>
    </w:p>
    <w:p>
      <w:pPr>
        <w:spacing w:line="360" w:lineRule="auto"/>
        <w:ind w:firstLine="528" w:firstLineChars="200"/>
        <w:rPr>
          <w:rFonts w:asciiTheme="minorEastAsia" w:hAnsiTheme="minorEastAsia" w:eastAsiaTheme="minorEastAsia"/>
          <w:spacing w:val="12"/>
          <w:sz w:val="24"/>
        </w:rPr>
      </w:pPr>
      <w:r>
        <w:rPr>
          <w:rFonts w:hint="eastAsia" w:asciiTheme="minorEastAsia" w:hAnsiTheme="minorEastAsia" w:eastAsiaTheme="minorEastAsia"/>
          <w:spacing w:val="12"/>
          <w:sz w:val="24"/>
        </w:rPr>
        <w:t>（6）新建检查井数量</w:t>
      </w:r>
    </w:p>
    <w:p>
      <w:pPr>
        <w:spacing w:line="360" w:lineRule="auto"/>
        <w:ind w:firstLine="709"/>
        <w:rPr>
          <w:rFonts w:asciiTheme="minorEastAsia" w:hAnsiTheme="minorEastAsia" w:eastAsiaTheme="minorEastAsia"/>
          <w:spacing w:val="12"/>
          <w:sz w:val="28"/>
          <w:szCs w:val="28"/>
        </w:rPr>
      </w:pPr>
      <w:r>
        <w:rPr>
          <w:rFonts w:hint="eastAsia" w:asciiTheme="minorEastAsia" w:hAnsiTheme="minorEastAsia" w:eastAsiaTheme="minorEastAsia"/>
          <w:spacing w:val="12"/>
          <w:sz w:val="24"/>
        </w:rPr>
        <w:t>指标目标值≥21座，设定分值2分，实际完成21座，得2分。宗关泵站应急临时排水工程主要完成如下：新建D500水泥砼承插管640.1米，新建D1250圆形检查井21座，拆除钢筋混凝土房屋基础201m³，场地平整及土房开挖。工程质量合格，满足使用和安全功能，</w:t>
      </w:r>
      <w:r>
        <w:rPr>
          <w:rFonts w:hint="eastAsia" w:asciiTheme="minorEastAsia" w:hAnsiTheme="minorEastAsia" w:eastAsiaTheme="minorEastAsia"/>
          <w:spacing w:val="12"/>
          <w:sz w:val="28"/>
          <w:szCs w:val="28"/>
        </w:rPr>
        <w:t>同意验收。</w:t>
      </w:r>
    </w:p>
    <w:p>
      <w:pPr>
        <w:spacing w:line="360" w:lineRule="auto"/>
        <w:ind w:firstLine="528" w:firstLineChars="200"/>
        <w:rPr>
          <w:rFonts w:asciiTheme="minorEastAsia" w:hAnsiTheme="minorEastAsia" w:eastAsiaTheme="minorEastAsia"/>
          <w:spacing w:val="12"/>
          <w:sz w:val="24"/>
        </w:rPr>
      </w:pPr>
      <w:r>
        <w:rPr>
          <w:rFonts w:hint="eastAsia" w:asciiTheme="minorEastAsia" w:hAnsiTheme="minorEastAsia" w:eastAsiaTheme="minorEastAsia"/>
          <w:spacing w:val="12"/>
          <w:sz w:val="24"/>
        </w:rPr>
        <w:t>（7）踏勘地块数量</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指标目标值≥788个，设定分值2分，实际完成788个，得2分。硚口区现状皆为建成区，小区、地块数量较多，高达788个。</w:t>
      </w:r>
    </w:p>
    <w:p>
      <w:pPr>
        <w:spacing w:line="360" w:lineRule="auto"/>
        <w:ind w:firstLine="528" w:firstLineChars="200"/>
        <w:rPr>
          <w:rFonts w:asciiTheme="minorEastAsia" w:hAnsiTheme="minorEastAsia" w:eastAsiaTheme="minorEastAsia"/>
          <w:spacing w:val="12"/>
          <w:sz w:val="24"/>
        </w:rPr>
      </w:pPr>
      <w:r>
        <w:rPr>
          <w:rFonts w:hint="eastAsia" w:asciiTheme="minorEastAsia" w:hAnsiTheme="minorEastAsia" w:eastAsiaTheme="minorEastAsia"/>
          <w:spacing w:val="12"/>
          <w:sz w:val="24"/>
        </w:rPr>
        <w:t>（8）浸塑围网护栏面积</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值≥5354㎡，设定分值2分，实际完成5354㎡，得2分。硚口区水源地防护工程是针对汉口宗关水厂和琴断口水厂的防护工程，主要实施内容为：浇筑C20混凝土145m³，浸塑围网护栏5354㎡，防护宣传牌12块，管理门6樘。</w:t>
      </w:r>
    </w:p>
    <w:p>
      <w:pPr>
        <w:spacing w:line="360" w:lineRule="auto"/>
        <w:ind w:firstLine="528" w:firstLineChars="200"/>
        <w:rPr>
          <w:rFonts w:asciiTheme="minorEastAsia" w:hAnsiTheme="minorEastAsia" w:eastAsiaTheme="minorEastAsia"/>
          <w:spacing w:val="12"/>
          <w:sz w:val="24"/>
        </w:rPr>
      </w:pPr>
      <w:r>
        <w:rPr>
          <w:rFonts w:hint="eastAsia" w:asciiTheme="minorEastAsia" w:hAnsiTheme="minorEastAsia" w:eastAsiaTheme="minorEastAsia"/>
          <w:spacing w:val="12"/>
          <w:sz w:val="24"/>
        </w:rPr>
        <w:t>（9）排水管网改造数量</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值≥32处，设定分值2分，实际完成32处，得2分。武汉市硚口区排水管网疏捞、改造工程按照建筑工程技术标准、规范进行了施工，工程设计达到设计技术要求，能够满足各种设施正常运行功能的需要，工程施工管理技术资料基本齐全，质量合格，同意验收。完成排水管网改造3</w:t>
      </w:r>
      <w:r>
        <w:rPr>
          <w:rFonts w:asciiTheme="minorEastAsia" w:hAnsiTheme="minorEastAsia" w:eastAsiaTheme="minorEastAsia"/>
          <w:spacing w:val="12"/>
          <w:sz w:val="24"/>
        </w:rPr>
        <w:t>2</w:t>
      </w:r>
      <w:r>
        <w:rPr>
          <w:rFonts w:hint="eastAsia" w:asciiTheme="minorEastAsia" w:hAnsiTheme="minorEastAsia" w:eastAsiaTheme="minorEastAsia"/>
          <w:spacing w:val="12"/>
          <w:sz w:val="24"/>
        </w:rPr>
        <w:t>处。</w:t>
      </w:r>
    </w:p>
    <w:p>
      <w:pPr>
        <w:spacing w:line="360" w:lineRule="auto"/>
        <w:ind w:firstLine="528" w:firstLineChars="200"/>
        <w:rPr>
          <w:rFonts w:asciiTheme="minorEastAsia" w:hAnsiTheme="minorEastAsia" w:eastAsiaTheme="minorEastAsia"/>
          <w:spacing w:val="12"/>
          <w:sz w:val="24"/>
        </w:rPr>
      </w:pPr>
      <w:r>
        <w:rPr>
          <w:rFonts w:hint="eastAsia" w:asciiTheme="minorEastAsia" w:hAnsiTheme="minorEastAsia" w:eastAsiaTheme="minorEastAsia"/>
          <w:spacing w:val="12"/>
          <w:sz w:val="24"/>
        </w:rPr>
        <w:t>（1</w:t>
      </w:r>
      <w:r>
        <w:rPr>
          <w:rFonts w:asciiTheme="minorEastAsia" w:hAnsiTheme="minorEastAsia" w:eastAsiaTheme="minorEastAsia"/>
          <w:spacing w:val="12"/>
          <w:sz w:val="24"/>
        </w:rPr>
        <w:t>0</w:t>
      </w:r>
      <w:r>
        <w:rPr>
          <w:rFonts w:hint="eastAsia" w:asciiTheme="minorEastAsia" w:hAnsiTheme="minorEastAsia" w:eastAsiaTheme="minorEastAsia"/>
          <w:spacing w:val="12"/>
          <w:sz w:val="24"/>
        </w:rPr>
        <w:t>）清淤总量</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指标目标值≥12</w:t>
      </w:r>
      <w:r>
        <w:rPr>
          <w:rFonts w:asciiTheme="minorEastAsia" w:hAnsiTheme="minorEastAsia" w:eastAsiaTheme="minorEastAsia"/>
          <w:spacing w:val="12"/>
          <w:sz w:val="24"/>
        </w:rPr>
        <w:t>,</w:t>
      </w:r>
      <w:r>
        <w:rPr>
          <w:rFonts w:hint="eastAsia" w:asciiTheme="minorEastAsia" w:hAnsiTheme="minorEastAsia" w:eastAsiaTheme="minorEastAsia"/>
          <w:spacing w:val="12"/>
          <w:sz w:val="24"/>
        </w:rPr>
        <w:t>639.15立方米，设定分值2分，实际完成12</w:t>
      </w:r>
      <w:r>
        <w:rPr>
          <w:rFonts w:asciiTheme="minorEastAsia" w:hAnsiTheme="minorEastAsia" w:eastAsiaTheme="minorEastAsia"/>
          <w:spacing w:val="12"/>
          <w:sz w:val="24"/>
        </w:rPr>
        <w:t>,</w:t>
      </w:r>
      <w:r>
        <w:rPr>
          <w:rFonts w:hint="eastAsia" w:asciiTheme="minorEastAsia" w:hAnsiTheme="minorEastAsia" w:eastAsiaTheme="minorEastAsia"/>
          <w:spacing w:val="12"/>
          <w:sz w:val="24"/>
        </w:rPr>
        <w:t>639.15立方米，得2分。武汉市硚口区排水管网疏捞、改造工程按照建筑工程技术标准、规范进行了施工，工程设计达到设计技术要求，能够满足各种设施正常运行功能的需要，工程施工管理技术资料基本齐全，质量合格，同意验收。完成清淤量12,639.15立方米。</w:t>
      </w:r>
    </w:p>
    <w:p>
      <w:pPr>
        <w:spacing w:line="360" w:lineRule="auto"/>
        <w:ind w:firstLine="528" w:firstLineChars="200"/>
        <w:rPr>
          <w:rFonts w:asciiTheme="minorEastAsia" w:hAnsiTheme="minorEastAsia" w:eastAsiaTheme="minorEastAsia"/>
          <w:spacing w:val="12"/>
          <w:sz w:val="24"/>
        </w:rPr>
      </w:pPr>
      <w:r>
        <w:rPr>
          <w:rFonts w:hint="eastAsia" w:asciiTheme="minorEastAsia" w:hAnsiTheme="minorEastAsia" w:eastAsiaTheme="minorEastAsia"/>
          <w:spacing w:val="12"/>
          <w:sz w:val="24"/>
        </w:rPr>
        <w:t>（1</w:t>
      </w:r>
      <w:r>
        <w:rPr>
          <w:rFonts w:asciiTheme="minorEastAsia" w:hAnsiTheme="minorEastAsia" w:eastAsiaTheme="minorEastAsia"/>
          <w:spacing w:val="12"/>
          <w:sz w:val="24"/>
        </w:rPr>
        <w:t>1</w:t>
      </w:r>
      <w:r>
        <w:rPr>
          <w:rFonts w:hint="eastAsia" w:asciiTheme="minorEastAsia" w:hAnsiTheme="minorEastAsia" w:eastAsiaTheme="minorEastAsia"/>
          <w:spacing w:val="12"/>
          <w:sz w:val="24"/>
        </w:rPr>
        <w:t>）钢结构车棚面积</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指标目标值≥144㎡，设定分值2分，实际完成144㎡，得2分。工程规模为：钢结构车棚144㎡、柿子树4株、柱状红叶石楠10株等。</w:t>
      </w:r>
    </w:p>
    <w:p>
      <w:pPr>
        <w:spacing w:line="360" w:lineRule="auto"/>
        <w:ind w:firstLine="528" w:firstLineChars="200"/>
        <w:rPr>
          <w:rFonts w:asciiTheme="minorEastAsia" w:hAnsiTheme="minorEastAsia" w:eastAsiaTheme="minorEastAsia"/>
          <w:spacing w:val="12"/>
          <w:sz w:val="24"/>
        </w:rPr>
      </w:pPr>
      <w:r>
        <w:rPr>
          <w:rFonts w:hint="eastAsia" w:asciiTheme="minorEastAsia" w:hAnsiTheme="minorEastAsia" w:eastAsiaTheme="minorEastAsia"/>
          <w:spacing w:val="12"/>
          <w:sz w:val="24"/>
        </w:rPr>
        <w:t>（1</w:t>
      </w:r>
      <w:r>
        <w:rPr>
          <w:rFonts w:asciiTheme="minorEastAsia" w:hAnsiTheme="minorEastAsia" w:eastAsiaTheme="minorEastAsia"/>
          <w:spacing w:val="12"/>
          <w:sz w:val="24"/>
        </w:rPr>
        <w:t>2</w:t>
      </w:r>
      <w:r>
        <w:rPr>
          <w:rFonts w:hint="eastAsia" w:asciiTheme="minorEastAsia" w:hAnsiTheme="minorEastAsia" w:eastAsiaTheme="minorEastAsia"/>
          <w:spacing w:val="12"/>
          <w:sz w:val="24"/>
        </w:rPr>
        <w:t>）回填土方完成率</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指标目标值</w:t>
      </w:r>
      <w:r>
        <w:rPr>
          <w:rFonts w:asciiTheme="minorEastAsia" w:hAnsiTheme="minorEastAsia" w:eastAsiaTheme="minorEastAsia"/>
          <w:spacing w:val="12"/>
          <w:sz w:val="24"/>
        </w:rPr>
        <w:t>100%</w:t>
      </w:r>
      <w:r>
        <w:rPr>
          <w:rFonts w:hint="eastAsia" w:asciiTheme="minorEastAsia" w:hAnsiTheme="minorEastAsia" w:eastAsiaTheme="minorEastAsia"/>
          <w:spacing w:val="12"/>
          <w:sz w:val="24"/>
        </w:rPr>
        <w:t>，设定分值2分，实际完成</w:t>
      </w:r>
      <w:r>
        <w:rPr>
          <w:rFonts w:asciiTheme="minorEastAsia" w:hAnsiTheme="minorEastAsia" w:eastAsiaTheme="minorEastAsia"/>
          <w:spacing w:val="12"/>
          <w:sz w:val="24"/>
        </w:rPr>
        <w:t>95%</w:t>
      </w:r>
      <w:r>
        <w:rPr>
          <w:rFonts w:hint="eastAsia" w:asciiTheme="minorEastAsia" w:hAnsiTheme="minorEastAsia" w:eastAsiaTheme="minorEastAsia"/>
          <w:spacing w:val="12"/>
          <w:sz w:val="24"/>
        </w:rPr>
        <w:t>，得1</w:t>
      </w:r>
      <w:r>
        <w:rPr>
          <w:rFonts w:asciiTheme="minorEastAsia" w:hAnsiTheme="minorEastAsia" w:eastAsiaTheme="minorEastAsia"/>
          <w:spacing w:val="12"/>
          <w:sz w:val="24"/>
        </w:rPr>
        <w:t>.9</w:t>
      </w:r>
      <w:r>
        <w:rPr>
          <w:rFonts w:hint="eastAsia" w:asciiTheme="minorEastAsia" w:hAnsiTheme="minorEastAsia" w:eastAsiaTheme="minorEastAsia"/>
          <w:spacing w:val="12"/>
          <w:sz w:val="24"/>
        </w:rPr>
        <w:t>分。汉丹铁路沟全线1250m,利用转运土方回填约11875m³，包括D1350mm-D2000mm管道封堵、绿化带破除及恢复、绿化带种植草皮，迁改及回栽灌木、拆除及人行道恢复、施工便道、抽水、降水。回填土方完成率=11875m³/12500m³=95%</w:t>
      </w:r>
    </w:p>
    <w:p>
      <w:pPr>
        <w:spacing w:line="360" w:lineRule="auto"/>
        <w:ind w:firstLine="528" w:firstLineChars="200"/>
        <w:rPr>
          <w:rFonts w:asciiTheme="minorEastAsia" w:hAnsiTheme="minorEastAsia" w:eastAsiaTheme="minorEastAsia"/>
          <w:spacing w:val="12"/>
          <w:sz w:val="24"/>
        </w:rPr>
      </w:pPr>
      <w:r>
        <w:rPr>
          <w:rFonts w:hint="eastAsia" w:asciiTheme="minorEastAsia" w:hAnsiTheme="minorEastAsia" w:eastAsiaTheme="minorEastAsia"/>
          <w:spacing w:val="12"/>
          <w:sz w:val="24"/>
        </w:rPr>
        <w:t>（1</w:t>
      </w:r>
      <w:r>
        <w:rPr>
          <w:rFonts w:asciiTheme="minorEastAsia" w:hAnsiTheme="minorEastAsia" w:eastAsiaTheme="minorEastAsia"/>
          <w:spacing w:val="12"/>
          <w:sz w:val="24"/>
        </w:rPr>
        <w:t>3</w:t>
      </w:r>
      <w:r>
        <w:rPr>
          <w:rFonts w:hint="eastAsia" w:asciiTheme="minorEastAsia" w:hAnsiTheme="minorEastAsia" w:eastAsiaTheme="minorEastAsia"/>
          <w:spacing w:val="12"/>
          <w:sz w:val="24"/>
        </w:rPr>
        <w:t>）外聘人数</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指标目标值≥15，设定分值2分，实际完成1</w:t>
      </w:r>
      <w:r>
        <w:rPr>
          <w:rFonts w:asciiTheme="minorEastAsia" w:hAnsiTheme="minorEastAsia" w:eastAsiaTheme="minorEastAsia"/>
          <w:spacing w:val="12"/>
          <w:sz w:val="24"/>
        </w:rPr>
        <w:t>6</w:t>
      </w:r>
      <w:r>
        <w:rPr>
          <w:rFonts w:hint="eastAsia" w:asciiTheme="minorEastAsia" w:hAnsiTheme="minorEastAsia" w:eastAsiaTheme="minorEastAsia"/>
          <w:spacing w:val="12"/>
          <w:sz w:val="24"/>
        </w:rPr>
        <w:t>人，得2分。2018年外聘人数16人。</w:t>
      </w:r>
    </w:p>
    <w:p>
      <w:pPr>
        <w:spacing w:line="360" w:lineRule="auto"/>
        <w:ind w:firstLine="528" w:firstLineChars="200"/>
        <w:rPr>
          <w:rFonts w:asciiTheme="minorEastAsia" w:hAnsiTheme="minorEastAsia" w:eastAsiaTheme="minorEastAsia"/>
          <w:spacing w:val="12"/>
          <w:sz w:val="24"/>
        </w:rPr>
      </w:pPr>
      <w:r>
        <w:rPr>
          <w:rFonts w:hint="eastAsia" w:asciiTheme="minorEastAsia" w:hAnsiTheme="minorEastAsia" w:eastAsiaTheme="minorEastAsia"/>
          <w:spacing w:val="12"/>
          <w:sz w:val="24"/>
        </w:rPr>
        <w:t>（1</w:t>
      </w:r>
      <w:r>
        <w:rPr>
          <w:rFonts w:asciiTheme="minorEastAsia" w:hAnsiTheme="minorEastAsia" w:eastAsiaTheme="minorEastAsia"/>
          <w:spacing w:val="12"/>
          <w:sz w:val="24"/>
        </w:rPr>
        <w:t>4</w:t>
      </w:r>
      <w:r>
        <w:rPr>
          <w:rFonts w:hint="eastAsia" w:asciiTheme="minorEastAsia" w:hAnsiTheme="minorEastAsia" w:eastAsiaTheme="minorEastAsia"/>
          <w:spacing w:val="12"/>
          <w:sz w:val="24"/>
        </w:rPr>
        <w:t>）江滩无人机飞场质量合格率</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指标目标值≥90%，设定分值4分，实际完成</w:t>
      </w:r>
      <w:r>
        <w:rPr>
          <w:rFonts w:asciiTheme="minorEastAsia" w:hAnsiTheme="minorEastAsia" w:eastAsiaTheme="minorEastAsia"/>
          <w:spacing w:val="12"/>
          <w:sz w:val="24"/>
        </w:rPr>
        <w:t>91.1%</w:t>
      </w:r>
      <w:r>
        <w:rPr>
          <w:rFonts w:hint="eastAsia" w:asciiTheme="minorEastAsia" w:hAnsiTheme="minorEastAsia" w:eastAsiaTheme="minorEastAsia"/>
          <w:spacing w:val="12"/>
          <w:sz w:val="24"/>
        </w:rPr>
        <w:t>，得4分。工程质量按CJJ1-2008标准检查、评定主体部分合格率为91.1%，质量等级达到合格标准。</w:t>
      </w:r>
    </w:p>
    <w:p>
      <w:pPr>
        <w:spacing w:line="360" w:lineRule="auto"/>
        <w:ind w:firstLine="528" w:firstLineChars="200"/>
        <w:rPr>
          <w:rFonts w:asciiTheme="minorEastAsia" w:hAnsiTheme="minorEastAsia" w:eastAsiaTheme="minorEastAsia"/>
          <w:spacing w:val="12"/>
          <w:sz w:val="24"/>
        </w:rPr>
      </w:pPr>
      <w:r>
        <w:rPr>
          <w:rFonts w:hint="eastAsia" w:asciiTheme="minorEastAsia" w:hAnsiTheme="minorEastAsia" w:eastAsiaTheme="minorEastAsia"/>
          <w:spacing w:val="12"/>
          <w:sz w:val="24"/>
        </w:rPr>
        <w:t>（1</w:t>
      </w:r>
      <w:r>
        <w:rPr>
          <w:rFonts w:asciiTheme="minorEastAsia" w:hAnsiTheme="minorEastAsia" w:eastAsiaTheme="minorEastAsia"/>
          <w:spacing w:val="12"/>
          <w:sz w:val="24"/>
        </w:rPr>
        <w:t>5</w:t>
      </w:r>
      <w:r>
        <w:rPr>
          <w:rFonts w:hint="eastAsia" w:asciiTheme="minorEastAsia" w:hAnsiTheme="minorEastAsia" w:eastAsiaTheme="minorEastAsia"/>
          <w:spacing w:val="12"/>
          <w:sz w:val="24"/>
        </w:rPr>
        <w:t>）张毕湖水质等级</w:t>
      </w:r>
    </w:p>
    <w:p>
      <w:pPr>
        <w:spacing w:line="360" w:lineRule="auto"/>
        <w:ind w:firstLine="709"/>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指标目标值Ⅳ类，设定分值4分，实际完成Ⅳ类，得4分。采用采取岸线护坡改造、湖盆物理形态改造、底质改善、高等水生植被构建，生态系统优化等 6 个方面的措施，进一步控制污染外源、增加湖泊容量、构建全湖水生态食物链、提升自净能力，重现湖泊“清水态”，并实现湖泊水生态系统的良性循环，使湖泊水质稳定在Ⅳ类水质。</w:t>
      </w:r>
    </w:p>
    <w:p>
      <w:pPr>
        <w:spacing w:line="360" w:lineRule="auto"/>
        <w:ind w:firstLine="528" w:firstLineChars="200"/>
        <w:rPr>
          <w:rFonts w:asciiTheme="minorEastAsia" w:hAnsiTheme="minorEastAsia" w:eastAsiaTheme="minorEastAsia"/>
          <w:spacing w:val="12"/>
          <w:sz w:val="24"/>
        </w:rPr>
      </w:pPr>
      <w:r>
        <w:rPr>
          <w:rFonts w:hint="eastAsia" w:asciiTheme="minorEastAsia" w:hAnsiTheme="minorEastAsia" w:eastAsiaTheme="minorEastAsia"/>
          <w:spacing w:val="12"/>
          <w:sz w:val="24"/>
        </w:rPr>
        <w:t>（1</w:t>
      </w:r>
      <w:r>
        <w:rPr>
          <w:rFonts w:asciiTheme="minorEastAsia" w:hAnsiTheme="minorEastAsia" w:eastAsiaTheme="minorEastAsia"/>
          <w:spacing w:val="12"/>
          <w:sz w:val="24"/>
        </w:rPr>
        <w:t>6</w:t>
      </w:r>
      <w:r>
        <w:rPr>
          <w:rFonts w:hint="eastAsia" w:asciiTheme="minorEastAsia" w:hAnsiTheme="minorEastAsia" w:eastAsiaTheme="minorEastAsia"/>
          <w:spacing w:val="12"/>
          <w:sz w:val="24"/>
        </w:rPr>
        <w:t>）资金使用规范性</w:t>
      </w:r>
    </w:p>
    <w:p>
      <w:pPr>
        <w:spacing w:line="360" w:lineRule="auto"/>
        <w:ind w:firstLine="709"/>
        <w:rPr>
          <w:rFonts w:asciiTheme="minorEastAsia" w:hAnsiTheme="minorEastAsia" w:eastAsiaTheme="minorEastAsia"/>
          <w:spacing w:val="12"/>
          <w:sz w:val="24"/>
        </w:rPr>
      </w:pPr>
      <w:bookmarkStart w:id="16" w:name="_Hlk14791456"/>
      <w:r>
        <w:rPr>
          <w:rFonts w:hint="eastAsia" w:asciiTheme="minorEastAsia" w:hAnsiTheme="minorEastAsia" w:eastAsiaTheme="minorEastAsia"/>
          <w:spacing w:val="12"/>
          <w:sz w:val="24"/>
        </w:rPr>
        <w:t>指标目标值符合，设定分值4分，实际完成符合，得4分。</w:t>
      </w:r>
      <w:bookmarkEnd w:id="16"/>
      <w:r>
        <w:rPr>
          <w:rFonts w:hint="eastAsia" w:asciiTheme="minorEastAsia" w:hAnsiTheme="minorEastAsia" w:eastAsiaTheme="minorEastAsia"/>
          <w:spacing w:val="12"/>
          <w:sz w:val="24"/>
        </w:rPr>
        <w:t>项目资金专款专用，自己申请所需资料齐全，审批、支付符合规定。</w:t>
      </w:r>
    </w:p>
    <w:p>
      <w:pPr>
        <w:pStyle w:val="3"/>
        <w:spacing w:before="156" w:beforeLines="50" w:after="156" w:afterLines="50" w:line="360" w:lineRule="auto"/>
        <w:ind w:firstLine="610" w:firstLineChars="200"/>
        <w:rPr>
          <w:rFonts w:ascii="黑体" w:hAnsi="黑体" w:eastAsia="黑体"/>
          <w:spacing w:val="12"/>
          <w:sz w:val="28"/>
          <w:szCs w:val="28"/>
        </w:rPr>
      </w:pPr>
      <w:bookmarkStart w:id="17" w:name="_Toc14879699"/>
      <w:r>
        <w:rPr>
          <w:rFonts w:hint="eastAsia" w:ascii="黑体" w:hAnsi="黑体" w:eastAsia="黑体"/>
          <w:spacing w:val="12"/>
          <w:sz w:val="28"/>
          <w:szCs w:val="28"/>
        </w:rPr>
        <w:t>2.效益指标</w:t>
      </w:r>
      <w:bookmarkEnd w:id="17"/>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评价设定分值40分，综合评价得分38分，得分率95%。</w:t>
      </w:r>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（1）提高市民用水质量（8分）</w:t>
      </w:r>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为具有,设定分值8分。区水务和湖泊局通过对宗关水厂和琴断口水厂两个饮用水水源地一级保护区设置高防护设施建设，设置警示牌、宣传牌及管理门，加强硚口区饮用水源地保护，提升硚口区饮用水源水质，让硚口地区人民喝上放心水、干净水。极大的提高了市民用水质量，得8分。</w:t>
      </w:r>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（2）改善居民生活环境（8分）</w:t>
      </w:r>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为具有,设定分值8分。将武汉市建成能有效应对50年一遇暴雨的水安全城市，建成水清岸美的滨水宜居城市，建成人水和谐的水生态文明城市，建成南方丰水地区的海绵范例城市。极大的改善了居民生活环境，得8分。</w:t>
      </w:r>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（3）改善生态环境（8分）</w:t>
      </w:r>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为具有,设定分值8分。实施本项目后，湖泊生态水环境明显改善，汉江江滩得到有效综合整治，开展日常管护、巡查督查，确保了辖区河畅、水清、岸绿、景美目标的实现。极大的改善了生态环境，得6分。</w:t>
      </w:r>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（4）提高湖泊水质（</w:t>
      </w:r>
      <w:r>
        <w:rPr>
          <w:rFonts w:asciiTheme="minorEastAsia" w:hAnsiTheme="minorEastAsia" w:eastAsiaTheme="minorEastAsia"/>
          <w:spacing w:val="12"/>
          <w:sz w:val="24"/>
        </w:rPr>
        <w:t>6</w:t>
      </w:r>
      <w:r>
        <w:rPr>
          <w:rFonts w:hint="eastAsia" w:asciiTheme="minorEastAsia" w:hAnsiTheme="minorEastAsia" w:eastAsiaTheme="minorEastAsia"/>
          <w:spacing w:val="12"/>
          <w:sz w:val="24"/>
        </w:rPr>
        <w:t>分）</w:t>
      </w:r>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指标目标为具有,设定分值</w:t>
      </w:r>
      <w:r>
        <w:rPr>
          <w:rFonts w:asciiTheme="minorEastAsia" w:hAnsiTheme="minorEastAsia" w:eastAsiaTheme="minorEastAsia"/>
          <w:spacing w:val="12"/>
          <w:sz w:val="24"/>
        </w:rPr>
        <w:t>6</w:t>
      </w:r>
      <w:r>
        <w:rPr>
          <w:rFonts w:hint="eastAsia" w:asciiTheme="minorEastAsia" w:hAnsiTheme="minorEastAsia" w:eastAsiaTheme="minorEastAsia"/>
          <w:spacing w:val="12"/>
          <w:sz w:val="24"/>
        </w:rPr>
        <w:t>分。采用采取岸线护坡改造、湖盆物理形态改造、底质改善、高等水生植被构建，生态系统优化等 6 个方面的措施，进一步控制污染外源、增加湖泊容量、构建全湖水生态食物链、提升自净能力，重现湖泊“清水态”，并实现湖泊水生态系统的良性循环，使湖泊水质从Ⅴ类提高至Ⅳ类水质。极大的提高了湖泊水质，得6分。</w:t>
      </w:r>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（5）可持续性（</w:t>
      </w:r>
      <w:r>
        <w:rPr>
          <w:rFonts w:asciiTheme="minorEastAsia" w:hAnsiTheme="minorEastAsia" w:eastAsiaTheme="minorEastAsia"/>
          <w:spacing w:val="12"/>
          <w:sz w:val="24"/>
        </w:rPr>
        <w:t>6</w:t>
      </w:r>
      <w:r>
        <w:rPr>
          <w:rFonts w:hint="eastAsia" w:asciiTheme="minorEastAsia" w:hAnsiTheme="minorEastAsia" w:eastAsiaTheme="minorEastAsia"/>
          <w:spacing w:val="12"/>
          <w:sz w:val="24"/>
        </w:rPr>
        <w:t>分）</w:t>
      </w:r>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指标目标为具有,设定分值</w:t>
      </w:r>
      <w:r>
        <w:rPr>
          <w:rFonts w:asciiTheme="minorEastAsia" w:hAnsiTheme="minorEastAsia" w:eastAsiaTheme="minorEastAsia"/>
          <w:spacing w:val="12"/>
          <w:sz w:val="24"/>
        </w:rPr>
        <w:t>6</w:t>
      </w:r>
      <w:r>
        <w:rPr>
          <w:rFonts w:hint="eastAsia" w:asciiTheme="minorEastAsia" w:hAnsiTheme="minorEastAsia" w:eastAsiaTheme="minorEastAsia"/>
          <w:spacing w:val="12"/>
          <w:sz w:val="24"/>
        </w:rPr>
        <w:t>分。项目资金来源市级财政资金，资金充足；本项目由财务专门人员负责核算和资金管理，外聘人数16人，人员流动性大，不利于项目管理。得</w:t>
      </w:r>
      <w:r>
        <w:rPr>
          <w:rFonts w:asciiTheme="minorEastAsia" w:hAnsiTheme="minorEastAsia" w:eastAsiaTheme="minorEastAsia"/>
          <w:spacing w:val="12"/>
          <w:sz w:val="24"/>
        </w:rPr>
        <w:t>5</w:t>
      </w:r>
      <w:r>
        <w:rPr>
          <w:rFonts w:hint="eastAsia" w:asciiTheme="minorEastAsia" w:hAnsiTheme="minorEastAsia" w:eastAsiaTheme="minorEastAsia"/>
          <w:spacing w:val="12"/>
          <w:sz w:val="24"/>
        </w:rPr>
        <w:t>分。</w:t>
      </w:r>
    </w:p>
    <w:p>
      <w:pPr>
        <w:adjustRightInd w:val="0"/>
        <w:snapToGrid w:val="0"/>
        <w:spacing w:line="360" w:lineRule="auto"/>
        <w:ind w:firstLine="528" w:firstLineChars="200"/>
        <w:jc w:val="left"/>
        <w:rPr>
          <w:rFonts w:asciiTheme="minorEastAsia" w:hAnsiTheme="minorEastAsia" w:eastAsiaTheme="minorEastAsia"/>
          <w:spacing w:val="12"/>
          <w:sz w:val="24"/>
        </w:rPr>
      </w:pPr>
      <w:r>
        <w:rPr>
          <w:rFonts w:hint="eastAsia" w:asciiTheme="minorEastAsia" w:hAnsiTheme="minorEastAsia" w:eastAsiaTheme="minorEastAsia"/>
          <w:spacing w:val="12"/>
          <w:sz w:val="24"/>
        </w:rPr>
        <w:t>（6）群众满意度</w:t>
      </w:r>
    </w:p>
    <w:p>
      <w:pPr>
        <w:adjustRightInd w:val="0"/>
        <w:snapToGrid w:val="0"/>
        <w:spacing w:line="360" w:lineRule="auto"/>
        <w:ind w:firstLine="528" w:firstLineChars="200"/>
        <w:jc w:val="left"/>
        <w:rPr>
          <w:rFonts w:asciiTheme="minorEastAsia" w:hAnsiTheme="minorEastAsia" w:eastAsiaTheme="minorEastAsia"/>
          <w:spacing w:val="12"/>
          <w:sz w:val="24"/>
        </w:rPr>
      </w:pPr>
      <w:bookmarkStart w:id="18" w:name="_Toc14879700"/>
      <w:r>
        <w:rPr>
          <w:rFonts w:hint="eastAsia" w:asciiTheme="minorEastAsia" w:hAnsiTheme="minorEastAsia" w:eastAsiaTheme="minorEastAsia"/>
          <w:spacing w:val="12"/>
          <w:sz w:val="24"/>
        </w:rPr>
        <w:t>指标目标为社会公众或服务对象满意度≥90%，设定分值</w:t>
      </w:r>
      <w:r>
        <w:rPr>
          <w:rFonts w:asciiTheme="minorEastAsia" w:hAnsiTheme="minorEastAsia" w:eastAsiaTheme="minorEastAsia"/>
          <w:spacing w:val="12"/>
          <w:sz w:val="24"/>
        </w:rPr>
        <w:t>6</w:t>
      </w:r>
      <w:r>
        <w:rPr>
          <w:rFonts w:hint="eastAsia" w:asciiTheme="minorEastAsia" w:hAnsiTheme="minorEastAsia" w:eastAsiaTheme="minorEastAsia"/>
          <w:spacing w:val="12"/>
          <w:sz w:val="24"/>
        </w:rPr>
        <w:t>分，实际根据问卷调查结果为</w:t>
      </w:r>
      <w:r>
        <w:rPr>
          <w:rFonts w:asciiTheme="minorEastAsia" w:hAnsiTheme="minorEastAsia" w:eastAsiaTheme="minorEastAsia"/>
          <w:spacing w:val="12"/>
          <w:sz w:val="24"/>
        </w:rPr>
        <w:t>8</w:t>
      </w:r>
      <w:r>
        <w:rPr>
          <w:rFonts w:hint="eastAsia" w:asciiTheme="minorEastAsia" w:hAnsiTheme="minorEastAsia" w:eastAsiaTheme="minorEastAsia"/>
          <w:spacing w:val="12"/>
          <w:sz w:val="24"/>
        </w:rPr>
        <w:t>4%，得</w:t>
      </w:r>
      <w:r>
        <w:rPr>
          <w:rFonts w:asciiTheme="minorEastAsia" w:hAnsiTheme="minorEastAsia" w:eastAsiaTheme="minorEastAsia"/>
          <w:spacing w:val="12"/>
          <w:sz w:val="24"/>
        </w:rPr>
        <w:t>5</w:t>
      </w:r>
      <w:r>
        <w:rPr>
          <w:rFonts w:hint="eastAsia" w:asciiTheme="minorEastAsia" w:hAnsiTheme="minorEastAsia" w:eastAsiaTheme="minorEastAsia"/>
          <w:spacing w:val="12"/>
          <w:sz w:val="24"/>
        </w:rPr>
        <w:t>分。</w:t>
      </w:r>
    </w:p>
    <w:p>
      <w:pPr>
        <w:pStyle w:val="2"/>
        <w:spacing w:before="156" w:beforeLines="50" w:after="0" w:line="360" w:lineRule="auto"/>
        <w:ind w:firstLine="610" w:firstLineChars="200"/>
        <w:rPr>
          <w:rFonts w:ascii="黑体" w:hAnsi="黑体" w:eastAsia="黑体"/>
          <w:spacing w:val="12"/>
          <w:sz w:val="28"/>
          <w:szCs w:val="28"/>
        </w:rPr>
      </w:pPr>
      <w:r>
        <w:rPr>
          <w:rFonts w:hint="eastAsia" w:ascii="黑体" w:hAnsi="黑体" w:eastAsia="黑体"/>
          <w:spacing w:val="12"/>
          <w:sz w:val="28"/>
          <w:szCs w:val="28"/>
        </w:rPr>
        <w:t>三、自评结论</w:t>
      </w:r>
      <w:bookmarkEnd w:id="18"/>
    </w:p>
    <w:p>
      <w:pPr>
        <w:pStyle w:val="3"/>
        <w:spacing w:before="156" w:beforeLines="50" w:after="156" w:afterLines="50" w:line="360" w:lineRule="auto"/>
        <w:ind w:firstLine="610" w:firstLineChars="200"/>
        <w:rPr>
          <w:rFonts w:ascii="黑体" w:hAnsi="黑体" w:eastAsia="黑体"/>
          <w:spacing w:val="12"/>
          <w:sz w:val="28"/>
          <w:szCs w:val="28"/>
        </w:rPr>
      </w:pPr>
      <w:bookmarkStart w:id="19" w:name="_Toc14879701"/>
      <w:r>
        <w:rPr>
          <w:rFonts w:hint="eastAsia" w:ascii="黑体" w:hAnsi="黑体" w:eastAsia="黑体"/>
          <w:spacing w:val="12"/>
          <w:sz w:val="28"/>
          <w:szCs w:val="28"/>
        </w:rPr>
        <w:t>(一)自评结论</w:t>
      </w:r>
      <w:bookmarkEnd w:id="19"/>
    </w:p>
    <w:p>
      <w:pPr>
        <w:pStyle w:val="3"/>
        <w:spacing w:before="156" w:beforeLines="50" w:after="156" w:afterLines="50" w:line="360" w:lineRule="auto"/>
        <w:ind w:firstLine="610" w:firstLineChars="200"/>
        <w:rPr>
          <w:rFonts w:ascii="黑体" w:hAnsi="黑体" w:eastAsia="黑体"/>
          <w:spacing w:val="12"/>
          <w:sz w:val="28"/>
          <w:szCs w:val="28"/>
        </w:rPr>
      </w:pPr>
      <w:bookmarkStart w:id="20" w:name="_Toc445453085"/>
      <w:bookmarkStart w:id="21" w:name="_Toc14879702"/>
      <w:r>
        <w:rPr>
          <w:rFonts w:ascii="黑体" w:hAnsi="黑体" w:eastAsia="黑体"/>
          <w:spacing w:val="12"/>
          <w:sz w:val="28"/>
          <w:szCs w:val="28"/>
        </w:rPr>
        <w:t>1</w:t>
      </w:r>
      <w:bookmarkEnd w:id="20"/>
      <w:r>
        <w:rPr>
          <w:rFonts w:hint="eastAsia" w:ascii="黑体" w:hAnsi="黑体" w:eastAsia="黑体"/>
          <w:spacing w:val="12"/>
          <w:sz w:val="28"/>
          <w:szCs w:val="28"/>
        </w:rPr>
        <w:t>．评分结果</w:t>
      </w:r>
      <w:bookmarkEnd w:id="21"/>
    </w:p>
    <w:p>
      <w:pPr>
        <w:spacing w:line="360" w:lineRule="auto"/>
        <w:ind w:firstLine="528" w:firstLineChars="200"/>
        <w:rPr>
          <w:rFonts w:ascii="宋体" w:hAnsi="宋体"/>
          <w:spacing w:val="12"/>
          <w:sz w:val="24"/>
        </w:rPr>
      </w:pPr>
      <w:r>
        <w:rPr>
          <w:rFonts w:hint="eastAsia" w:ascii="宋体" w:hAnsi="宋体"/>
          <w:spacing w:val="12"/>
          <w:sz w:val="24"/>
        </w:rPr>
        <w:t>本项目绩效评价得分为</w:t>
      </w:r>
      <w:r>
        <w:rPr>
          <w:rFonts w:ascii="宋体" w:hAnsi="宋体"/>
          <w:spacing w:val="12"/>
          <w:sz w:val="24"/>
        </w:rPr>
        <w:t>90.63</w:t>
      </w:r>
      <w:r>
        <w:rPr>
          <w:rFonts w:hint="eastAsia" w:ascii="宋体" w:hAnsi="宋体"/>
          <w:spacing w:val="12"/>
          <w:sz w:val="24"/>
        </w:rPr>
        <w:t>分，评价结果为“优”。</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2077"/>
        <w:gridCol w:w="2078"/>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27"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评价准则</w:t>
            </w:r>
          </w:p>
        </w:tc>
        <w:tc>
          <w:tcPr>
            <w:tcW w:w="2077"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准则分值</w:t>
            </w:r>
          </w:p>
        </w:tc>
        <w:tc>
          <w:tcPr>
            <w:tcW w:w="2078"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评价得分</w:t>
            </w:r>
          </w:p>
        </w:tc>
        <w:tc>
          <w:tcPr>
            <w:tcW w:w="2078"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27"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预算执行</w:t>
            </w:r>
          </w:p>
        </w:tc>
        <w:tc>
          <w:tcPr>
            <w:tcW w:w="2077"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2</w:t>
            </w:r>
            <w:r>
              <w:rPr>
                <w:rFonts w:ascii="宋体" w:hAnsi="宋体"/>
                <w:spacing w:val="12"/>
                <w:sz w:val="24"/>
              </w:rPr>
              <w:t>0</w:t>
            </w:r>
            <w:r>
              <w:rPr>
                <w:rFonts w:hint="eastAsia" w:ascii="宋体" w:hAnsi="宋体"/>
                <w:spacing w:val="12"/>
                <w:sz w:val="24"/>
              </w:rPr>
              <w:t>分</w:t>
            </w:r>
          </w:p>
        </w:tc>
        <w:tc>
          <w:tcPr>
            <w:tcW w:w="2078"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1</w:t>
            </w:r>
            <w:r>
              <w:rPr>
                <w:rFonts w:ascii="宋体" w:hAnsi="宋体"/>
                <w:spacing w:val="12"/>
                <w:sz w:val="24"/>
              </w:rPr>
              <w:t>4.73</w:t>
            </w:r>
            <w:r>
              <w:rPr>
                <w:rFonts w:hint="eastAsia" w:ascii="宋体" w:hAnsi="宋体"/>
                <w:spacing w:val="12"/>
                <w:sz w:val="24"/>
              </w:rPr>
              <w:t>分</w:t>
            </w:r>
          </w:p>
        </w:tc>
        <w:tc>
          <w:tcPr>
            <w:tcW w:w="2078"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27"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项目产出</w:t>
            </w:r>
          </w:p>
        </w:tc>
        <w:tc>
          <w:tcPr>
            <w:tcW w:w="2077"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4</w:t>
            </w:r>
            <w:r>
              <w:rPr>
                <w:rFonts w:ascii="宋体" w:hAnsi="宋体"/>
                <w:spacing w:val="12"/>
                <w:sz w:val="24"/>
              </w:rPr>
              <w:t>0</w:t>
            </w:r>
            <w:r>
              <w:rPr>
                <w:rFonts w:hint="eastAsia" w:ascii="宋体" w:hAnsi="宋体"/>
                <w:spacing w:val="12"/>
                <w:sz w:val="24"/>
              </w:rPr>
              <w:t>分</w:t>
            </w:r>
          </w:p>
        </w:tc>
        <w:tc>
          <w:tcPr>
            <w:tcW w:w="2078" w:type="dxa"/>
            <w:vAlign w:val="center"/>
          </w:tcPr>
          <w:p>
            <w:pPr>
              <w:adjustRightInd w:val="0"/>
              <w:snapToGrid w:val="0"/>
              <w:spacing w:line="600" w:lineRule="exact"/>
              <w:jc w:val="center"/>
              <w:rPr>
                <w:rFonts w:ascii="宋体" w:hAnsi="宋体"/>
                <w:spacing w:val="12"/>
                <w:sz w:val="24"/>
              </w:rPr>
            </w:pPr>
            <w:r>
              <w:rPr>
                <w:rFonts w:ascii="宋体" w:hAnsi="宋体"/>
                <w:spacing w:val="12"/>
                <w:sz w:val="24"/>
              </w:rPr>
              <w:t>37.90</w:t>
            </w:r>
            <w:r>
              <w:rPr>
                <w:rFonts w:hint="eastAsia" w:ascii="宋体" w:hAnsi="宋体"/>
                <w:spacing w:val="12"/>
                <w:sz w:val="24"/>
              </w:rPr>
              <w:t>分</w:t>
            </w:r>
          </w:p>
        </w:tc>
        <w:tc>
          <w:tcPr>
            <w:tcW w:w="2078"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27"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项目效益</w:t>
            </w:r>
          </w:p>
        </w:tc>
        <w:tc>
          <w:tcPr>
            <w:tcW w:w="2077"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4</w:t>
            </w:r>
            <w:r>
              <w:rPr>
                <w:rFonts w:ascii="宋体" w:hAnsi="宋体"/>
                <w:spacing w:val="12"/>
                <w:sz w:val="24"/>
              </w:rPr>
              <w:t>0</w:t>
            </w:r>
            <w:r>
              <w:rPr>
                <w:rFonts w:hint="eastAsia" w:ascii="宋体" w:hAnsi="宋体"/>
                <w:spacing w:val="12"/>
                <w:sz w:val="24"/>
              </w:rPr>
              <w:t>分</w:t>
            </w:r>
          </w:p>
        </w:tc>
        <w:tc>
          <w:tcPr>
            <w:tcW w:w="2078" w:type="dxa"/>
            <w:vAlign w:val="center"/>
          </w:tcPr>
          <w:p>
            <w:pPr>
              <w:adjustRightInd w:val="0"/>
              <w:snapToGrid w:val="0"/>
              <w:spacing w:line="600" w:lineRule="exact"/>
              <w:jc w:val="center"/>
              <w:rPr>
                <w:rFonts w:ascii="宋体" w:hAnsi="宋体"/>
                <w:spacing w:val="12"/>
                <w:sz w:val="24"/>
              </w:rPr>
            </w:pPr>
            <w:r>
              <w:rPr>
                <w:rFonts w:ascii="宋体" w:hAnsi="宋体"/>
                <w:spacing w:val="12"/>
                <w:sz w:val="24"/>
              </w:rPr>
              <w:t>38</w:t>
            </w:r>
            <w:r>
              <w:rPr>
                <w:rFonts w:hint="eastAsia" w:ascii="宋体" w:hAnsi="宋体"/>
                <w:spacing w:val="12"/>
                <w:sz w:val="24"/>
              </w:rPr>
              <w:t>分</w:t>
            </w:r>
          </w:p>
        </w:tc>
        <w:tc>
          <w:tcPr>
            <w:tcW w:w="2078"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27"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综合得分</w:t>
            </w:r>
          </w:p>
        </w:tc>
        <w:tc>
          <w:tcPr>
            <w:tcW w:w="2077"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1</w:t>
            </w:r>
            <w:r>
              <w:rPr>
                <w:rFonts w:ascii="宋体" w:hAnsi="宋体"/>
                <w:spacing w:val="12"/>
                <w:sz w:val="24"/>
              </w:rPr>
              <w:t>00</w:t>
            </w:r>
            <w:r>
              <w:rPr>
                <w:rFonts w:hint="eastAsia" w:ascii="宋体" w:hAnsi="宋体"/>
                <w:spacing w:val="12"/>
                <w:sz w:val="24"/>
              </w:rPr>
              <w:t>分</w:t>
            </w:r>
          </w:p>
        </w:tc>
        <w:tc>
          <w:tcPr>
            <w:tcW w:w="2078"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9</w:t>
            </w:r>
            <w:r>
              <w:rPr>
                <w:rFonts w:ascii="宋体" w:hAnsi="宋体"/>
                <w:spacing w:val="12"/>
                <w:sz w:val="24"/>
              </w:rPr>
              <w:t>0.63</w:t>
            </w:r>
            <w:r>
              <w:rPr>
                <w:rFonts w:hint="eastAsia" w:ascii="宋体" w:hAnsi="宋体"/>
                <w:spacing w:val="12"/>
                <w:sz w:val="24"/>
              </w:rPr>
              <w:t>分</w:t>
            </w:r>
          </w:p>
        </w:tc>
        <w:tc>
          <w:tcPr>
            <w:tcW w:w="2078" w:type="dxa"/>
            <w:vAlign w:val="center"/>
          </w:tcPr>
          <w:p>
            <w:pPr>
              <w:adjustRightInd w:val="0"/>
              <w:snapToGrid w:val="0"/>
              <w:spacing w:line="600" w:lineRule="exact"/>
              <w:jc w:val="center"/>
              <w:rPr>
                <w:rFonts w:ascii="宋体" w:hAnsi="宋体"/>
                <w:spacing w:val="12"/>
                <w:sz w:val="24"/>
              </w:rPr>
            </w:pPr>
            <w:r>
              <w:rPr>
                <w:rFonts w:hint="eastAsia" w:ascii="宋体" w:hAnsi="宋体"/>
                <w:spacing w:val="12"/>
                <w:sz w:val="24"/>
              </w:rPr>
              <w:t>优</w:t>
            </w:r>
          </w:p>
        </w:tc>
      </w:tr>
    </w:tbl>
    <w:p>
      <w:pPr>
        <w:pStyle w:val="3"/>
        <w:spacing w:before="156" w:beforeLines="50" w:after="156" w:afterLines="50" w:line="360" w:lineRule="auto"/>
        <w:ind w:firstLine="610" w:firstLineChars="200"/>
        <w:rPr>
          <w:rFonts w:ascii="黑体" w:hAnsi="黑体" w:eastAsia="黑体"/>
          <w:spacing w:val="12"/>
          <w:sz w:val="28"/>
          <w:szCs w:val="28"/>
        </w:rPr>
      </w:pPr>
      <w:bookmarkStart w:id="22" w:name="_Toc14879703"/>
      <w:r>
        <w:rPr>
          <w:rFonts w:hint="eastAsia" w:ascii="黑体" w:hAnsi="黑体" w:eastAsia="黑体"/>
          <w:spacing w:val="12"/>
          <w:sz w:val="28"/>
          <w:szCs w:val="28"/>
        </w:rPr>
        <w:t>2．主要结论</w:t>
      </w:r>
      <w:bookmarkEnd w:id="22"/>
    </w:p>
    <w:p>
      <w:pPr>
        <w:adjustRightInd w:val="0"/>
        <w:snapToGrid w:val="0"/>
        <w:spacing w:line="360" w:lineRule="auto"/>
        <w:ind w:firstLine="528" w:firstLineChars="200"/>
        <w:jc w:val="left"/>
        <w:rPr>
          <w:rFonts w:ascii="宋体" w:hAnsi="宋体"/>
          <w:spacing w:val="12"/>
          <w:sz w:val="24"/>
        </w:rPr>
      </w:pPr>
      <w:r>
        <w:rPr>
          <w:rFonts w:hint="eastAsia" w:ascii="宋体" w:hAnsi="宋体"/>
          <w:spacing w:val="12"/>
          <w:sz w:val="24"/>
        </w:rPr>
        <w:t>项目决策管理上，修订了《硚口区防洪预案》制定了《硚口区深化河湖长制推进“三长联动”工作方案》《排渍应急工作方案》、《低温雨雪冰冻天气应急预案》、下达了《重点工程加强排水设施管理的通知》，健全了官方河湖长制“三长三员”体系和以民间河湖长为主体的社会监督参与体系。</w:t>
      </w:r>
    </w:p>
    <w:p>
      <w:pPr>
        <w:adjustRightInd w:val="0"/>
        <w:snapToGrid w:val="0"/>
        <w:spacing w:line="360" w:lineRule="auto"/>
        <w:ind w:firstLine="528" w:firstLineChars="200"/>
        <w:jc w:val="left"/>
        <w:rPr>
          <w:rFonts w:ascii="宋体" w:hAnsi="宋体"/>
          <w:spacing w:val="12"/>
          <w:sz w:val="24"/>
        </w:rPr>
      </w:pPr>
      <w:r>
        <w:rPr>
          <w:rFonts w:hint="eastAsia" w:ascii="宋体" w:hAnsi="宋体"/>
          <w:spacing w:val="12"/>
          <w:sz w:val="24"/>
        </w:rPr>
        <w:t>投入了大量人力物力，在排水与泵站水资源与水土保持的管理和建设方面做了很大工作。推进了汉江江滩综合整治；开展流动泵车应急抢险演练，提高抢险应急队伍实战能力；积极推进2</w:t>
      </w:r>
      <w:r>
        <w:rPr>
          <w:rFonts w:ascii="宋体" w:hAnsi="宋体"/>
          <w:spacing w:val="12"/>
          <w:sz w:val="24"/>
        </w:rPr>
        <w:t>018</w:t>
      </w:r>
      <w:r>
        <w:rPr>
          <w:rFonts w:hint="eastAsia" w:ascii="宋体" w:hAnsi="宋体"/>
          <w:spacing w:val="12"/>
          <w:sz w:val="24"/>
        </w:rPr>
        <w:t>年海绵城市建设项目调整工作，组织开展海绵城市建设知识培训和海绵科普知识宣传活动。</w:t>
      </w:r>
    </w:p>
    <w:p>
      <w:pPr>
        <w:adjustRightInd w:val="0"/>
        <w:snapToGrid w:val="0"/>
        <w:spacing w:line="360" w:lineRule="auto"/>
        <w:ind w:firstLine="528" w:firstLineChars="200"/>
        <w:jc w:val="left"/>
        <w:rPr>
          <w:rFonts w:ascii="宋体" w:hAnsi="宋体"/>
          <w:spacing w:val="12"/>
          <w:sz w:val="24"/>
        </w:rPr>
      </w:pPr>
      <w:r>
        <w:rPr>
          <w:rFonts w:hint="eastAsia" w:ascii="宋体" w:hAnsi="宋体"/>
          <w:spacing w:val="12"/>
          <w:sz w:val="24"/>
        </w:rPr>
        <w:t>2</w:t>
      </w:r>
      <w:r>
        <w:rPr>
          <w:rFonts w:ascii="宋体" w:hAnsi="宋体"/>
          <w:spacing w:val="12"/>
          <w:sz w:val="24"/>
        </w:rPr>
        <w:t>018</w:t>
      </w:r>
      <w:r>
        <w:rPr>
          <w:rFonts w:hint="eastAsia" w:ascii="宋体" w:hAnsi="宋体"/>
          <w:spacing w:val="12"/>
          <w:sz w:val="24"/>
        </w:rPr>
        <w:t>年度其他项目支出预算执行率较好，进度控制合理，财务管理规范，经费投向清晰，目标科学明晰，指标较为全面合理。评价得分9</w:t>
      </w:r>
      <w:r>
        <w:rPr>
          <w:rFonts w:ascii="宋体" w:hAnsi="宋体"/>
          <w:spacing w:val="12"/>
          <w:sz w:val="24"/>
        </w:rPr>
        <w:t>0.63</w:t>
      </w:r>
      <w:r>
        <w:rPr>
          <w:rFonts w:hint="eastAsia" w:ascii="宋体" w:hAnsi="宋体"/>
          <w:spacing w:val="12"/>
          <w:sz w:val="24"/>
        </w:rPr>
        <w:t>分，评价等级为优。</w:t>
      </w:r>
    </w:p>
    <w:p>
      <w:pPr>
        <w:pStyle w:val="3"/>
        <w:spacing w:before="156" w:beforeLines="50" w:after="156" w:afterLines="50" w:line="360" w:lineRule="auto"/>
        <w:ind w:firstLine="610" w:firstLineChars="200"/>
        <w:rPr>
          <w:rFonts w:ascii="黑体" w:hAnsi="黑体" w:eastAsia="黑体"/>
          <w:spacing w:val="12"/>
          <w:sz w:val="28"/>
          <w:szCs w:val="28"/>
        </w:rPr>
      </w:pPr>
      <w:bookmarkStart w:id="23" w:name="_Toc14879704"/>
      <w:r>
        <w:rPr>
          <w:rFonts w:hint="eastAsia" w:ascii="黑体" w:hAnsi="黑体" w:eastAsia="黑体"/>
          <w:spacing w:val="12"/>
          <w:sz w:val="28"/>
          <w:szCs w:val="28"/>
        </w:rPr>
        <w:t>(二)主要经验，存在的问题和改进措施</w:t>
      </w:r>
      <w:bookmarkEnd w:id="23"/>
    </w:p>
    <w:p>
      <w:pPr>
        <w:pStyle w:val="3"/>
        <w:spacing w:before="156" w:beforeLines="50" w:after="156" w:afterLines="50" w:line="360" w:lineRule="auto"/>
        <w:ind w:firstLine="610" w:firstLineChars="200"/>
        <w:rPr>
          <w:rFonts w:ascii="黑体" w:hAnsi="黑体" w:eastAsia="黑体"/>
          <w:spacing w:val="12"/>
          <w:sz w:val="28"/>
          <w:szCs w:val="28"/>
        </w:rPr>
      </w:pPr>
      <w:bookmarkStart w:id="24" w:name="_Toc445453088"/>
      <w:bookmarkStart w:id="25" w:name="_Toc361304706"/>
      <w:bookmarkStart w:id="26" w:name="_Toc406666381"/>
      <w:bookmarkStart w:id="27" w:name="_Toc387957830"/>
      <w:bookmarkStart w:id="28" w:name="_Toc14879705"/>
      <w:bookmarkStart w:id="29" w:name="_Toc406668055"/>
      <w:r>
        <w:rPr>
          <w:rFonts w:hint="eastAsia" w:ascii="黑体" w:hAnsi="黑体" w:eastAsia="黑体"/>
          <w:spacing w:val="12"/>
          <w:sz w:val="28"/>
          <w:szCs w:val="28"/>
        </w:rPr>
        <w:t>1．主要经验</w:t>
      </w:r>
      <w:bookmarkEnd w:id="24"/>
      <w:bookmarkEnd w:id="25"/>
      <w:bookmarkEnd w:id="26"/>
      <w:bookmarkEnd w:id="27"/>
      <w:bookmarkEnd w:id="28"/>
      <w:bookmarkEnd w:id="29"/>
    </w:p>
    <w:p>
      <w:pPr>
        <w:spacing w:line="360" w:lineRule="auto"/>
        <w:ind w:firstLine="528" w:firstLineChars="200"/>
        <w:rPr>
          <w:rFonts w:ascii="宋体" w:hAnsi="宋体"/>
          <w:spacing w:val="12"/>
          <w:sz w:val="24"/>
        </w:rPr>
      </w:pPr>
      <w:r>
        <w:rPr>
          <w:rFonts w:hint="eastAsia" w:ascii="宋体" w:hAnsi="宋体"/>
          <w:spacing w:val="12"/>
          <w:sz w:val="24"/>
        </w:rPr>
        <w:t>区水务和湖泊局其他项目支出的基础资料齐备，项目请示文件及批复、项目预算申请文件及批复、合同、工程测算表及工作量清单，这大大方便了日后工程竣工决算的审计工作。</w:t>
      </w:r>
    </w:p>
    <w:p>
      <w:pPr>
        <w:spacing w:line="360" w:lineRule="auto"/>
        <w:ind w:firstLine="601"/>
        <w:rPr>
          <w:rFonts w:ascii="宋体" w:hAnsi="宋体"/>
          <w:spacing w:val="12"/>
          <w:sz w:val="24"/>
        </w:rPr>
      </w:pPr>
      <w:r>
        <w:rPr>
          <w:rFonts w:hint="eastAsia" w:ascii="宋体" w:hAnsi="宋体"/>
          <w:spacing w:val="12"/>
          <w:sz w:val="24"/>
        </w:rPr>
        <w:t>在实施过程中，由专人负责跟踪项目进度并有效监督。基础性资料保存完整。这为其他项目的实施提供了借鉴意义。资金使用合理，真实合规，较好的完成了2</w:t>
      </w:r>
      <w:r>
        <w:rPr>
          <w:rFonts w:ascii="宋体" w:hAnsi="宋体"/>
          <w:spacing w:val="12"/>
          <w:sz w:val="24"/>
        </w:rPr>
        <w:t>018</w:t>
      </w:r>
      <w:r>
        <w:rPr>
          <w:rFonts w:hint="eastAsia" w:ascii="宋体" w:hAnsi="宋体"/>
          <w:spacing w:val="12"/>
          <w:sz w:val="24"/>
        </w:rPr>
        <w:t>年项目绩效目标。</w:t>
      </w:r>
    </w:p>
    <w:p>
      <w:pPr>
        <w:pStyle w:val="3"/>
        <w:spacing w:before="156" w:beforeLines="50" w:after="156" w:afterLines="50" w:line="360" w:lineRule="auto"/>
        <w:ind w:firstLine="610" w:firstLineChars="200"/>
        <w:rPr>
          <w:rFonts w:ascii="黑体" w:hAnsi="黑体" w:eastAsia="黑体"/>
          <w:spacing w:val="12"/>
          <w:sz w:val="28"/>
          <w:szCs w:val="28"/>
        </w:rPr>
      </w:pPr>
      <w:bookmarkStart w:id="30" w:name="_Toc445453089"/>
      <w:bookmarkStart w:id="31" w:name="_Toc14879706"/>
      <w:r>
        <w:rPr>
          <w:rFonts w:hint="eastAsia" w:ascii="黑体" w:hAnsi="黑体" w:eastAsia="黑体"/>
          <w:spacing w:val="12"/>
          <w:sz w:val="28"/>
          <w:szCs w:val="28"/>
        </w:rPr>
        <w:t>2．存在的问题</w:t>
      </w:r>
      <w:bookmarkEnd w:id="30"/>
      <w:bookmarkEnd w:id="31"/>
    </w:p>
    <w:p>
      <w:pPr>
        <w:spacing w:line="360" w:lineRule="auto"/>
        <w:ind w:firstLine="601"/>
        <w:rPr>
          <w:rFonts w:ascii="宋体" w:hAnsi="宋体"/>
          <w:spacing w:val="12"/>
          <w:sz w:val="24"/>
        </w:rPr>
      </w:pPr>
      <w:bookmarkStart w:id="32" w:name="_Toc445453090"/>
      <w:r>
        <w:rPr>
          <w:rFonts w:hint="eastAsia" w:ascii="宋体" w:hAnsi="宋体"/>
          <w:spacing w:val="12"/>
          <w:sz w:val="24"/>
        </w:rPr>
        <w:t>（1）项目设立了绩效目标，并对绩效目标做了量化的规定，但个别绩效指标设置不合理，且未进一步细化项目完成程度等具体绩效指标。</w:t>
      </w:r>
    </w:p>
    <w:p>
      <w:pPr>
        <w:spacing w:line="360" w:lineRule="auto"/>
        <w:ind w:firstLine="601"/>
        <w:rPr>
          <w:rFonts w:ascii="宋体" w:hAnsi="宋体"/>
          <w:spacing w:val="12"/>
          <w:sz w:val="24"/>
        </w:rPr>
      </w:pPr>
      <w:r>
        <w:rPr>
          <w:rFonts w:hint="eastAsia" w:ascii="宋体" w:hAnsi="宋体"/>
          <w:spacing w:val="12"/>
          <w:sz w:val="24"/>
        </w:rPr>
        <w:t>（2）部分项目资金使用率不高；项目支出分类不准确，导致水务疏捞工程项目支出超预算。</w:t>
      </w:r>
    </w:p>
    <w:bookmarkEnd w:id="32"/>
    <w:p>
      <w:pPr>
        <w:pStyle w:val="3"/>
        <w:spacing w:before="156" w:beforeLines="50" w:after="156" w:afterLines="50" w:line="360" w:lineRule="auto"/>
        <w:ind w:firstLine="610" w:firstLineChars="200"/>
        <w:rPr>
          <w:rFonts w:ascii="黑体" w:hAnsi="黑体" w:eastAsia="黑体"/>
          <w:spacing w:val="12"/>
          <w:sz w:val="28"/>
          <w:szCs w:val="28"/>
        </w:rPr>
      </w:pPr>
      <w:bookmarkStart w:id="33" w:name="_Toc14879707"/>
      <w:r>
        <w:rPr>
          <w:rFonts w:hint="eastAsia" w:ascii="黑体" w:hAnsi="黑体" w:eastAsia="黑体"/>
          <w:spacing w:val="12"/>
          <w:sz w:val="28"/>
          <w:szCs w:val="28"/>
        </w:rPr>
        <w:t>3．改进措施</w:t>
      </w:r>
      <w:bookmarkEnd w:id="33"/>
    </w:p>
    <w:p>
      <w:pPr>
        <w:spacing w:line="360" w:lineRule="auto"/>
        <w:ind w:firstLine="601"/>
        <w:rPr>
          <w:rFonts w:ascii="宋体" w:hAnsi="宋体"/>
          <w:spacing w:val="12"/>
          <w:sz w:val="24"/>
        </w:rPr>
      </w:pPr>
      <w:r>
        <w:rPr>
          <w:rFonts w:hint="eastAsia" w:ascii="宋体" w:hAnsi="宋体"/>
          <w:spacing w:val="12"/>
          <w:sz w:val="24"/>
        </w:rPr>
        <w:t>（1）提高对项目绩效评价工作的关注度，建立完善的项目绩效评价体系，建立健全绩效评价工作机制，对绩效评价实施精细化管理，制定合理、细化、量化的绩效目标。在年度设定绩效目标时细化年度计划时，将年度计划分解，分阶段完成考核。</w:t>
      </w:r>
    </w:p>
    <w:p>
      <w:pPr>
        <w:spacing w:line="360" w:lineRule="auto"/>
        <w:ind w:firstLine="601"/>
        <w:rPr>
          <w:rFonts w:ascii="宋体" w:hAnsi="宋体"/>
          <w:spacing w:val="12"/>
          <w:sz w:val="24"/>
        </w:rPr>
      </w:pPr>
      <w:r>
        <w:rPr>
          <w:rFonts w:hint="eastAsia" w:ascii="宋体" w:hAnsi="宋体"/>
          <w:spacing w:val="12"/>
          <w:sz w:val="24"/>
        </w:rPr>
        <w:t>（2）加强专项资金管理，设立专账管理，做到专款专用。</w:t>
      </w:r>
    </w:p>
    <w:p>
      <w:pPr>
        <w:pStyle w:val="2"/>
        <w:spacing w:before="156" w:beforeLines="50" w:after="156" w:afterLines="50" w:line="360" w:lineRule="auto"/>
        <w:ind w:firstLine="610" w:firstLineChars="200"/>
        <w:rPr>
          <w:rFonts w:ascii="黑体" w:hAnsi="黑体" w:eastAsia="黑体"/>
          <w:spacing w:val="12"/>
          <w:sz w:val="28"/>
          <w:szCs w:val="28"/>
        </w:rPr>
      </w:pPr>
      <w:bookmarkStart w:id="34" w:name="_Toc14879708"/>
      <w:r>
        <w:rPr>
          <w:rFonts w:hint="eastAsia" w:ascii="黑体" w:hAnsi="黑体" w:eastAsia="黑体"/>
          <w:spacing w:val="12"/>
          <w:sz w:val="28"/>
          <w:szCs w:val="28"/>
        </w:rPr>
        <w:t>四、2018年度其他项目支出绩效自评表</w:t>
      </w:r>
      <w:bookmarkEnd w:id="34"/>
    </w:p>
    <w:tbl>
      <w:tblPr>
        <w:tblStyle w:val="1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08"/>
        <w:gridCol w:w="1569"/>
        <w:gridCol w:w="89"/>
        <w:gridCol w:w="1470"/>
        <w:gridCol w:w="440"/>
        <w:gridCol w:w="836"/>
        <w:gridCol w:w="1134"/>
        <w:gridCol w:w="854"/>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08"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spacing w:val="12"/>
                <w:kern w:val="0"/>
                <w:sz w:val="18"/>
                <w:szCs w:val="18"/>
              </w:rPr>
            </w:pPr>
            <w:r>
              <w:rPr>
                <w:rFonts w:hint="eastAsia" w:ascii="宋体" w:hAnsi="宋体" w:cs="宋体"/>
                <w:spacing w:val="12"/>
                <w:kern w:val="0"/>
                <w:sz w:val="18"/>
                <w:szCs w:val="18"/>
              </w:rPr>
              <w:t>填报日期：2</w:t>
            </w:r>
            <w:r>
              <w:rPr>
                <w:rFonts w:ascii="宋体" w:hAnsi="宋体" w:cs="宋体"/>
                <w:spacing w:val="12"/>
                <w:kern w:val="0"/>
                <w:sz w:val="18"/>
                <w:szCs w:val="18"/>
              </w:rPr>
              <w:t>019</w:t>
            </w:r>
            <w:r>
              <w:rPr>
                <w:rFonts w:hint="eastAsia" w:ascii="宋体" w:hAnsi="宋体" w:cs="宋体"/>
                <w:spacing w:val="12"/>
                <w:kern w:val="0"/>
                <w:sz w:val="18"/>
                <w:szCs w:val="18"/>
              </w:rPr>
              <w:t>年7月</w:t>
            </w:r>
            <w:r>
              <w:rPr>
                <w:rFonts w:ascii="宋体" w:hAnsi="宋体" w:cs="宋体"/>
                <w:spacing w:val="12"/>
                <w:kern w:val="0"/>
                <w:sz w:val="18"/>
                <w:szCs w:val="18"/>
              </w:rPr>
              <w:t>24</w:t>
            </w:r>
            <w:r>
              <w:rPr>
                <w:rFonts w:hint="eastAsia" w:ascii="宋体" w:hAnsi="宋体" w:cs="宋体"/>
                <w:spacing w:val="12"/>
                <w:kern w:val="0"/>
                <w:sz w:val="18"/>
                <w:szCs w:val="18"/>
              </w:rPr>
              <w:t>日</w:t>
            </w:r>
            <w:r>
              <w:rPr>
                <w:rFonts w:ascii="宋体" w:hAnsi="宋体" w:cs="宋体"/>
                <w:spacing w:val="12"/>
                <w:kern w:val="0"/>
                <w:sz w:val="18"/>
                <w:szCs w:val="18"/>
              </w:rPr>
              <w:tab/>
            </w:r>
          </w:p>
        </w:tc>
        <w:tc>
          <w:tcPr>
            <w:tcW w:w="4748" w:type="dxa"/>
            <w:gridSpan w:val="6"/>
            <w:tcBorders>
              <w:top w:val="single" w:color="auto" w:sz="4" w:space="0"/>
              <w:left w:val="single" w:color="auto" w:sz="4" w:space="0"/>
              <w:bottom w:val="single" w:color="auto" w:sz="4" w:space="0"/>
              <w:right w:val="single" w:color="auto" w:sz="4" w:space="0"/>
            </w:tcBorders>
            <w:vAlign w:val="center"/>
          </w:tcPr>
          <w:p>
            <w:pPr>
              <w:widowControl/>
              <w:jc w:val="right"/>
              <w:rPr>
                <w:rFonts w:cs="宋体" w:asciiTheme="minorEastAsia" w:hAnsiTheme="minorEastAsia" w:eastAsiaTheme="minorEastAsia"/>
                <w:spacing w:val="12"/>
                <w:kern w:val="0"/>
                <w:sz w:val="18"/>
                <w:szCs w:val="18"/>
              </w:rPr>
            </w:pPr>
            <w:r>
              <w:rPr>
                <w:rFonts w:hint="eastAsia" w:ascii="宋体" w:hAnsi="宋体" w:cs="宋体"/>
                <w:spacing w:val="12"/>
                <w:kern w:val="0"/>
                <w:sz w:val="18"/>
                <w:szCs w:val="18"/>
              </w:rPr>
              <w:t>总分：9</w:t>
            </w:r>
            <w:r>
              <w:rPr>
                <w:rFonts w:ascii="宋体" w:hAnsi="宋体" w:cs="宋体"/>
                <w:spacing w:val="12"/>
                <w:kern w:val="0"/>
                <w:sz w:val="18"/>
                <w:szCs w:val="18"/>
              </w:rPr>
              <w:t>0.63</w:t>
            </w:r>
            <w:r>
              <w:rPr>
                <w:rFonts w:hint="eastAsia" w:ascii="宋体" w:hAnsi="宋体" w:cs="宋体"/>
                <w:spacing w:val="12"/>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项目名称</w:t>
            </w:r>
          </w:p>
        </w:tc>
        <w:tc>
          <w:tcPr>
            <w:tcW w:w="7814"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武汉市硚口区水务和湖泊局2</w:t>
            </w:r>
            <w:r>
              <w:rPr>
                <w:rFonts w:cs="宋体" w:asciiTheme="minorEastAsia" w:hAnsiTheme="minorEastAsia" w:eastAsiaTheme="minorEastAsia"/>
                <w:spacing w:val="12"/>
                <w:kern w:val="0"/>
                <w:sz w:val="18"/>
                <w:szCs w:val="18"/>
              </w:rPr>
              <w:t>018</w:t>
            </w:r>
            <w:r>
              <w:rPr>
                <w:rFonts w:hint="eastAsia" w:cs="宋体" w:asciiTheme="minorEastAsia" w:hAnsiTheme="minorEastAsia" w:eastAsiaTheme="minorEastAsia"/>
                <w:spacing w:val="12"/>
                <w:kern w:val="0"/>
                <w:sz w:val="18"/>
                <w:szCs w:val="18"/>
              </w:rPr>
              <w:t>年度其他项目支出绩效评价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主管部门</w:t>
            </w:r>
          </w:p>
        </w:tc>
        <w:tc>
          <w:tcPr>
            <w:tcW w:w="2977" w:type="dxa"/>
            <w:gridSpan w:val="2"/>
            <w:vAlign w:val="center"/>
          </w:tcPr>
          <w:p>
            <w:pPr>
              <w:widowControl/>
              <w:jc w:val="left"/>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highlight w:val="yellow"/>
              </w:rPr>
              <w:t>武汉市硚口区财政局</w:t>
            </w:r>
            <w:r>
              <w:rPr>
                <w:rFonts w:hint="eastAsia" w:cs="宋体" w:asciiTheme="minorEastAsia" w:hAnsiTheme="minorEastAsia" w:eastAsiaTheme="minorEastAsia"/>
                <w:spacing w:val="12"/>
                <w:kern w:val="0"/>
                <w:sz w:val="18"/>
                <w:szCs w:val="18"/>
              </w:rPr>
              <w:t>　</w:t>
            </w:r>
          </w:p>
        </w:tc>
        <w:tc>
          <w:tcPr>
            <w:tcW w:w="1999"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项目实施单位</w:t>
            </w:r>
          </w:p>
        </w:tc>
        <w:tc>
          <w:tcPr>
            <w:tcW w:w="2838" w:type="dxa"/>
            <w:gridSpan w:val="4"/>
            <w:vAlign w:val="center"/>
          </w:tcPr>
          <w:p>
            <w:pPr>
              <w:widowControl/>
              <w:jc w:val="left"/>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武汉市硚口区水务和湖泊局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项目类别</w:t>
            </w:r>
          </w:p>
        </w:tc>
        <w:tc>
          <w:tcPr>
            <w:tcW w:w="7814" w:type="dxa"/>
            <w:gridSpan w:val="9"/>
            <w:vAlign w:val="center"/>
          </w:tcPr>
          <w:p>
            <w:pPr>
              <w:widowControl/>
              <w:jc w:val="left"/>
              <w:rPr>
                <w:rFonts w:cs="宋体" w:asciiTheme="minorEastAsia" w:hAnsiTheme="minorEastAsia" w:eastAsiaTheme="minorEastAsia"/>
                <w:spacing w:val="12"/>
                <w:kern w:val="0"/>
                <w:sz w:val="18"/>
                <w:szCs w:val="18"/>
                <w:highlight w:val="yellow"/>
              </w:rPr>
            </w:pPr>
            <w:r>
              <w:rPr>
                <w:rFonts w:hint="eastAsia" w:cs="宋体" w:asciiTheme="minorEastAsia" w:hAnsiTheme="minorEastAsia" w:eastAsiaTheme="minorEastAsia"/>
                <w:spacing w:val="12"/>
                <w:kern w:val="0"/>
                <w:sz w:val="18"/>
                <w:szCs w:val="18"/>
              </w:rPr>
              <w:t xml:space="preserve">1、部门预算项目 </w:t>
            </w:r>
            <w:r>
              <w:rPr>
                <w:rFonts w:cs="宋体" w:asciiTheme="minorEastAsia" w:hAnsiTheme="minorEastAsia" w:eastAsiaTheme="minorEastAsia"/>
                <w:spacing w:val="12"/>
                <w:kern w:val="0"/>
                <w:sz w:val="18"/>
                <w:szCs w:val="18"/>
              </w:rPr>
              <w:t xml:space="preserve"> </w:t>
            </w:r>
            <w:r>
              <w:rPr>
                <w:rFonts w:ascii="Wingdings 2" w:hAnsi="Wingdings 2" w:cs="宋体" w:eastAsiaTheme="minorEastAsia"/>
                <w:spacing w:val="12"/>
                <w:kern w:val="0"/>
                <w:sz w:val="18"/>
                <w:szCs w:val="18"/>
              </w:rPr>
              <w:t></w:t>
            </w:r>
            <w:r>
              <w:rPr>
                <w:rFonts w:cs="宋体" w:asciiTheme="minorEastAsia" w:hAnsiTheme="minorEastAsia" w:eastAsiaTheme="minorEastAsia"/>
                <w:spacing w:val="12"/>
                <w:kern w:val="0"/>
                <w:sz w:val="18"/>
                <w:szCs w:val="18"/>
              </w:rPr>
              <w:t xml:space="preserve"> </w:t>
            </w:r>
            <w:r>
              <w:rPr>
                <w:rFonts w:hint="eastAsia" w:cs="宋体" w:asciiTheme="minorEastAsia" w:hAnsiTheme="minorEastAsia" w:eastAsiaTheme="minorEastAsia"/>
                <w:spacing w:val="12"/>
                <w:kern w:val="0"/>
                <w:sz w:val="18"/>
                <w:szCs w:val="18"/>
              </w:rPr>
              <w:t xml:space="preserve">  2、专项资金 □ </w:t>
            </w:r>
            <w:r>
              <w:rPr>
                <w:rFonts w:cs="宋体" w:asciiTheme="minorEastAsia" w:hAnsiTheme="minorEastAsia" w:eastAsiaTheme="minorEastAsia"/>
                <w:spacing w:val="12"/>
                <w:kern w:val="0"/>
                <w:sz w:val="18"/>
                <w:szCs w:val="18"/>
              </w:rPr>
              <w:t xml:space="preserve">  3</w:t>
            </w:r>
            <w:r>
              <w:rPr>
                <w:rFonts w:hint="eastAsia" w:cs="宋体" w:asciiTheme="minorEastAsia" w:hAnsiTheme="minorEastAsia" w:eastAsiaTheme="minorEastAsia"/>
                <w:spacing w:val="12"/>
                <w:kern w:val="0"/>
                <w:sz w:val="18"/>
                <w:szCs w:val="18"/>
              </w:rPr>
              <w:t>、上级转移支付项目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项目属性</w:t>
            </w:r>
          </w:p>
        </w:tc>
        <w:tc>
          <w:tcPr>
            <w:tcW w:w="7814" w:type="dxa"/>
            <w:gridSpan w:val="9"/>
            <w:vAlign w:val="center"/>
          </w:tcPr>
          <w:p>
            <w:pPr>
              <w:widowControl/>
              <w:jc w:val="left"/>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 xml:space="preserve">1、持续性项目 </w:t>
            </w:r>
            <w:r>
              <w:rPr>
                <w:rFonts w:cs="宋体" w:asciiTheme="minorEastAsia" w:hAnsiTheme="minorEastAsia" w:eastAsiaTheme="minorEastAsia"/>
                <w:spacing w:val="12"/>
                <w:kern w:val="0"/>
                <w:sz w:val="18"/>
                <w:szCs w:val="18"/>
              </w:rPr>
              <w:t xml:space="preserve">  </w:t>
            </w:r>
            <w:r>
              <w:rPr>
                <w:rFonts w:ascii="Wingdings 2" w:hAnsi="Wingdings 2" w:cs="宋体" w:eastAsiaTheme="minorEastAsia"/>
                <w:spacing w:val="12"/>
                <w:kern w:val="0"/>
                <w:sz w:val="18"/>
                <w:szCs w:val="18"/>
              </w:rPr>
              <w:t></w:t>
            </w:r>
            <w:r>
              <w:rPr>
                <w:rFonts w:hint="eastAsia" w:cs="宋体" w:asciiTheme="minorEastAsia" w:hAnsiTheme="minorEastAsia" w:eastAsiaTheme="minorEastAsia"/>
                <w:spacing w:val="12"/>
                <w:kern w:val="0"/>
                <w:sz w:val="18"/>
                <w:szCs w:val="18"/>
              </w:rPr>
              <w:t xml:space="preserve">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项目类型</w:t>
            </w:r>
          </w:p>
        </w:tc>
        <w:tc>
          <w:tcPr>
            <w:tcW w:w="7814" w:type="dxa"/>
            <w:gridSpan w:val="9"/>
            <w:vAlign w:val="center"/>
          </w:tcPr>
          <w:p>
            <w:pPr>
              <w:widowControl/>
              <w:jc w:val="left"/>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 xml:space="preserve">1、常年性项目 </w:t>
            </w:r>
            <w:r>
              <w:rPr>
                <w:rFonts w:cs="宋体" w:asciiTheme="minorEastAsia" w:hAnsiTheme="minorEastAsia" w:eastAsiaTheme="minorEastAsia"/>
                <w:spacing w:val="12"/>
                <w:kern w:val="0"/>
                <w:sz w:val="18"/>
                <w:szCs w:val="18"/>
              </w:rPr>
              <w:t xml:space="preserve">  </w:t>
            </w:r>
            <w:r>
              <w:rPr>
                <w:rFonts w:ascii="Wingdings 2" w:hAnsi="Wingdings 2" w:cs="宋体" w:eastAsiaTheme="minorEastAsia"/>
                <w:spacing w:val="12"/>
                <w:kern w:val="0"/>
                <w:sz w:val="18"/>
                <w:szCs w:val="18"/>
              </w:rPr>
              <w:t></w:t>
            </w:r>
            <w:r>
              <w:rPr>
                <w:rFonts w:cs="宋体" w:asciiTheme="minorEastAsia" w:hAnsiTheme="minorEastAsia" w:eastAsiaTheme="minorEastAsia"/>
                <w:spacing w:val="12"/>
                <w:kern w:val="0"/>
                <w:sz w:val="18"/>
                <w:szCs w:val="18"/>
              </w:rPr>
              <w:t xml:space="preserve"> </w:t>
            </w:r>
            <w:r>
              <w:rPr>
                <w:rFonts w:hint="eastAsia" w:cs="宋体" w:asciiTheme="minorEastAsia" w:hAnsiTheme="minorEastAsia" w:eastAsiaTheme="minorEastAsia"/>
                <w:spacing w:val="12"/>
                <w:kern w:val="0"/>
                <w:sz w:val="18"/>
                <w:szCs w:val="18"/>
              </w:rPr>
              <w:t xml:space="preserve">  2、延续性项目 □    </w:t>
            </w:r>
            <w:r>
              <w:rPr>
                <w:rFonts w:cs="宋体" w:asciiTheme="minorEastAsia" w:hAnsiTheme="minorEastAsia" w:eastAsiaTheme="minorEastAsia"/>
                <w:spacing w:val="12"/>
                <w:kern w:val="0"/>
                <w:sz w:val="18"/>
                <w:szCs w:val="18"/>
              </w:rPr>
              <w:t>3</w:t>
            </w:r>
            <w:r>
              <w:rPr>
                <w:rFonts w:hint="eastAsia" w:cs="宋体" w:asciiTheme="minorEastAsia" w:hAnsiTheme="minorEastAsia" w:eastAsiaTheme="minorEastAsia"/>
                <w:spacing w:val="12"/>
                <w:kern w:val="0"/>
                <w:sz w:val="18"/>
                <w:szCs w:val="18"/>
              </w:rPr>
              <w:t>、一次续性项目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restart"/>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预算执行情况（元）</w:t>
            </w:r>
            <w:r>
              <w:rPr>
                <w:rFonts w:hint="eastAsia" w:cs="宋体" w:asciiTheme="minorEastAsia" w:hAnsiTheme="minorEastAsia" w:eastAsiaTheme="minorEastAsia"/>
                <w:spacing w:val="12"/>
                <w:kern w:val="0"/>
                <w:sz w:val="18"/>
                <w:szCs w:val="18"/>
              </w:rPr>
              <w:br w:type="textWrapping"/>
            </w:r>
            <w:r>
              <w:rPr>
                <w:rFonts w:hint="eastAsia" w:cs="宋体" w:asciiTheme="minorEastAsia" w:hAnsiTheme="minorEastAsia" w:eastAsiaTheme="minorEastAsia"/>
                <w:spacing w:val="12"/>
                <w:kern w:val="0"/>
                <w:sz w:val="18"/>
                <w:szCs w:val="18"/>
              </w:rPr>
              <w:t>（20分）</w:t>
            </w:r>
          </w:p>
        </w:tc>
        <w:tc>
          <w:tcPr>
            <w:tcW w:w="1408"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　</w:t>
            </w:r>
          </w:p>
        </w:tc>
        <w:tc>
          <w:tcPr>
            <w:tcW w:w="1569"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预算数（A)</w:t>
            </w:r>
          </w:p>
        </w:tc>
        <w:tc>
          <w:tcPr>
            <w:tcW w:w="1559"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执行数(B)</w:t>
            </w:r>
          </w:p>
        </w:tc>
        <w:tc>
          <w:tcPr>
            <w:tcW w:w="1276" w:type="dxa"/>
            <w:gridSpan w:val="2"/>
            <w:vAlign w:val="center"/>
          </w:tcPr>
          <w:p>
            <w:pPr>
              <w:widowControl/>
              <w:jc w:val="left"/>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执行率(B/A)</w:t>
            </w:r>
          </w:p>
        </w:tc>
        <w:tc>
          <w:tcPr>
            <w:tcW w:w="1988" w:type="dxa"/>
            <w:gridSpan w:val="2"/>
            <w:vAlign w:val="center"/>
          </w:tcPr>
          <w:p>
            <w:pPr>
              <w:widowControl/>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得分（20分*执行率）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年度财政资金总额</w:t>
            </w:r>
          </w:p>
        </w:tc>
        <w:tc>
          <w:tcPr>
            <w:tcW w:w="1569"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14,917,433.03</w:t>
            </w:r>
          </w:p>
        </w:tc>
        <w:tc>
          <w:tcPr>
            <w:tcW w:w="1559" w:type="dxa"/>
            <w:gridSpan w:val="2"/>
            <w:vAlign w:val="center"/>
          </w:tcPr>
          <w:p>
            <w:pPr>
              <w:widowControl/>
              <w:jc w:val="center"/>
              <w:rPr>
                <w:rFonts w:cs="宋体" w:asciiTheme="minorEastAsia" w:hAnsiTheme="minorEastAsia" w:eastAsiaTheme="minorEastAsia"/>
                <w:spacing w:val="12"/>
                <w:kern w:val="0"/>
                <w:sz w:val="18"/>
                <w:szCs w:val="18"/>
              </w:rPr>
            </w:pPr>
            <w:r>
              <w:rPr>
                <w:rFonts w:cs="宋体" w:asciiTheme="minorEastAsia" w:hAnsiTheme="minorEastAsia" w:eastAsiaTheme="minorEastAsia"/>
                <w:spacing w:val="12"/>
                <w:kern w:val="0"/>
                <w:sz w:val="18"/>
                <w:szCs w:val="18"/>
              </w:rPr>
              <w:t>10,983,616.32</w:t>
            </w:r>
          </w:p>
        </w:tc>
        <w:tc>
          <w:tcPr>
            <w:tcW w:w="1276" w:type="dxa"/>
            <w:gridSpan w:val="2"/>
            <w:vAlign w:val="center"/>
          </w:tcPr>
          <w:p>
            <w:pPr>
              <w:widowControl/>
              <w:jc w:val="left"/>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　</w:t>
            </w:r>
            <w:r>
              <w:rPr>
                <w:rFonts w:cs="宋体" w:asciiTheme="minorEastAsia" w:hAnsiTheme="minorEastAsia" w:eastAsiaTheme="minorEastAsia"/>
                <w:spacing w:val="12"/>
                <w:kern w:val="0"/>
                <w:sz w:val="18"/>
                <w:szCs w:val="18"/>
              </w:rPr>
              <w:t>73.63</w:t>
            </w:r>
            <w:r>
              <w:rPr>
                <w:rFonts w:hint="eastAsia" w:cs="宋体" w:asciiTheme="minorEastAsia" w:hAnsiTheme="minorEastAsia" w:eastAsiaTheme="minorEastAsia"/>
                <w:spacing w:val="12"/>
                <w:kern w:val="0"/>
                <w:sz w:val="18"/>
                <w:szCs w:val="18"/>
              </w:rPr>
              <w:t>%</w:t>
            </w:r>
          </w:p>
        </w:tc>
        <w:tc>
          <w:tcPr>
            <w:tcW w:w="1988"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1</w:t>
            </w:r>
            <w:r>
              <w:rPr>
                <w:rFonts w:cs="宋体" w:asciiTheme="minorEastAsia" w:hAnsiTheme="minorEastAsia" w:eastAsiaTheme="minorEastAsia"/>
                <w:spacing w:val="12"/>
                <w:kern w:val="0"/>
                <w:sz w:val="18"/>
                <w:szCs w:val="18"/>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一级指标</w:t>
            </w:r>
          </w:p>
        </w:tc>
        <w:tc>
          <w:tcPr>
            <w:tcW w:w="1408"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二级指标</w:t>
            </w: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三级指标</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年初目标值（A)</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实际完成值(B)</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restart"/>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产出指标</w:t>
            </w:r>
            <w:r>
              <w:rPr>
                <w:rFonts w:hint="eastAsia" w:cs="宋体" w:asciiTheme="minorEastAsia" w:hAnsiTheme="minorEastAsia" w:eastAsiaTheme="minorEastAsia"/>
                <w:spacing w:val="12"/>
                <w:kern w:val="0"/>
                <w:sz w:val="18"/>
                <w:szCs w:val="18"/>
              </w:rPr>
              <w:br w:type="textWrapping"/>
            </w:r>
            <w:r>
              <w:rPr>
                <w:rFonts w:hint="eastAsia" w:cs="宋体" w:asciiTheme="minorEastAsia" w:hAnsiTheme="minorEastAsia" w:eastAsiaTheme="minorEastAsia"/>
                <w:spacing w:val="12"/>
                <w:kern w:val="0"/>
                <w:sz w:val="18"/>
                <w:szCs w:val="18"/>
              </w:rPr>
              <w:t>（40分）</w:t>
            </w: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产出指标</w:t>
            </w:r>
          </w:p>
        </w:tc>
        <w:tc>
          <w:tcPr>
            <w:tcW w:w="1408" w:type="dxa"/>
            <w:vMerge w:val="restart"/>
            <w:vAlign w:val="center"/>
          </w:tcPr>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数量指标</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w:t>
            </w:r>
            <w:r>
              <w:rPr>
                <w:rFonts w:cs="宋体" w:asciiTheme="minorEastAsia" w:hAnsiTheme="minorEastAsia" w:eastAsiaTheme="minorEastAsia"/>
                <w:spacing w:val="12"/>
                <w:kern w:val="0"/>
                <w:sz w:val="18"/>
                <w:szCs w:val="18"/>
              </w:rPr>
              <w:t>8</w:t>
            </w:r>
            <w:r>
              <w:rPr>
                <w:rFonts w:hint="eastAsia" w:cs="宋体" w:asciiTheme="minorEastAsia" w:hAnsiTheme="minorEastAsia" w:eastAsiaTheme="minorEastAsia"/>
                <w:spacing w:val="12"/>
                <w:kern w:val="0"/>
                <w:sz w:val="18"/>
                <w:szCs w:val="18"/>
              </w:rPr>
              <w:t>分）</w:t>
            </w: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数量指标</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w:t>
            </w:r>
            <w:r>
              <w:rPr>
                <w:rFonts w:cs="宋体" w:asciiTheme="minorEastAsia" w:hAnsiTheme="minorEastAsia" w:eastAsiaTheme="minorEastAsia"/>
                <w:spacing w:val="12"/>
                <w:kern w:val="0"/>
                <w:sz w:val="18"/>
                <w:szCs w:val="18"/>
              </w:rPr>
              <w:t>8</w:t>
            </w:r>
            <w:r>
              <w:rPr>
                <w:rFonts w:hint="eastAsia" w:cs="宋体" w:asciiTheme="minorEastAsia" w:hAnsiTheme="minorEastAsia" w:eastAsiaTheme="minorEastAsia"/>
                <w:spacing w:val="12"/>
                <w:kern w:val="0"/>
                <w:sz w:val="18"/>
                <w:szCs w:val="18"/>
              </w:rPr>
              <w:t>分）</w:t>
            </w: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水域管理名次</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4</w:t>
            </w:r>
            <w:r>
              <w:rPr>
                <w:rFonts w:hint="eastAsia" w:cs="宋体" w:asciiTheme="minorEastAsia" w:hAnsiTheme="minorEastAsia" w:eastAsiaTheme="minorEastAsia"/>
                <w:spacing w:val="12"/>
                <w:kern w:val="0"/>
                <w:sz w:val="18"/>
                <w:szCs w:val="18"/>
              </w:rPr>
              <w:t>分）　</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第4名</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第</w:t>
            </w:r>
            <w:r>
              <w:rPr>
                <w:rFonts w:cs="宋体" w:asciiTheme="minorEastAsia" w:hAnsiTheme="minorEastAsia" w:eastAsiaTheme="minorEastAsia"/>
                <w:spacing w:val="12"/>
                <w:kern w:val="0"/>
                <w:sz w:val="18"/>
                <w:szCs w:val="18"/>
              </w:rPr>
              <w:t>5</w:t>
            </w:r>
            <w:r>
              <w:rPr>
                <w:rFonts w:hint="eastAsia" w:cs="宋体" w:asciiTheme="minorEastAsia" w:hAnsiTheme="minorEastAsia" w:eastAsiaTheme="minorEastAsia"/>
                <w:spacing w:val="12"/>
                <w:kern w:val="0"/>
                <w:sz w:val="18"/>
                <w:szCs w:val="18"/>
              </w:rPr>
              <w:t>名</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江滩无人机飞场完成率　</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2</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cs="宋体" w:asciiTheme="minorEastAsia" w:hAnsiTheme="minorEastAsia" w:eastAsiaTheme="minorEastAsia"/>
                <w:spacing w:val="12"/>
                <w:kern w:val="0"/>
                <w:sz w:val="18"/>
                <w:szCs w:val="18"/>
              </w:rPr>
              <w:t>100</w:t>
            </w:r>
            <w:r>
              <w:rPr>
                <w:rFonts w:hint="eastAsia" w:cs="宋体" w:asciiTheme="minorEastAsia" w:hAnsiTheme="minorEastAsia" w:eastAsiaTheme="minorEastAsia"/>
                <w:spacing w:val="12"/>
                <w:kern w:val="0"/>
                <w:sz w:val="18"/>
                <w:szCs w:val="18"/>
              </w:rPr>
              <w:t>%</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第4名</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巡查湖泊次数</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2</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≥98次</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98次</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清理水渠淤泥及杂物</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2</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3356.5m³</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cs="宋体" w:asciiTheme="minorEastAsia" w:hAnsiTheme="minorEastAsia" w:eastAsiaTheme="minorEastAsia"/>
                <w:spacing w:val="12"/>
                <w:kern w:val="0"/>
                <w:sz w:val="18"/>
                <w:szCs w:val="18"/>
              </w:rPr>
              <w:t>3356.5m³</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“一湖一档”调查成果</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2</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≥8套</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8套</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新建检查井数量</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2</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≥21座</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21座</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踏勘地块数量</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2</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≥788个</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788个</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浸塑围网护栏面积</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2</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≥5354㎡</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5354㎡</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排水管网改造</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2</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≥32处</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32处</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淤青总量</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2</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≥12639.15立方米</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12639.15立方米</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钢结构车棚面积</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2</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≥144㎡</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144㎡</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回填土方完成率（</w:t>
            </w:r>
            <w:r>
              <w:rPr>
                <w:rFonts w:cs="宋体" w:asciiTheme="minorEastAsia" w:hAnsiTheme="minorEastAsia" w:eastAsiaTheme="minorEastAsia"/>
                <w:spacing w:val="12"/>
                <w:kern w:val="0"/>
                <w:sz w:val="18"/>
                <w:szCs w:val="18"/>
              </w:rPr>
              <w:t>2</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highlight w:val="yellow"/>
              </w:rPr>
            </w:pPr>
            <w:r>
              <w:rPr>
                <w:rFonts w:cs="宋体" w:asciiTheme="minorEastAsia" w:hAnsiTheme="minorEastAsia" w:eastAsiaTheme="minorEastAsia"/>
                <w:spacing w:val="12"/>
                <w:kern w:val="0"/>
                <w:sz w:val="18"/>
                <w:szCs w:val="18"/>
              </w:rPr>
              <w:t>100%</w:t>
            </w:r>
          </w:p>
        </w:tc>
        <w:tc>
          <w:tcPr>
            <w:tcW w:w="1134" w:type="dxa"/>
            <w:vAlign w:val="center"/>
          </w:tcPr>
          <w:p>
            <w:pPr>
              <w:widowControl/>
              <w:jc w:val="center"/>
              <w:rPr>
                <w:rFonts w:cs="宋体" w:asciiTheme="minorEastAsia" w:hAnsiTheme="minorEastAsia" w:eastAsiaTheme="minorEastAsia"/>
                <w:spacing w:val="12"/>
                <w:kern w:val="0"/>
                <w:sz w:val="18"/>
                <w:szCs w:val="18"/>
                <w:highlight w:val="yellow"/>
              </w:rPr>
            </w:pPr>
            <w:r>
              <w:rPr>
                <w:rFonts w:cs="宋体" w:asciiTheme="minorEastAsia" w:hAnsiTheme="minorEastAsia" w:eastAsiaTheme="minorEastAsia"/>
                <w:spacing w:val="12"/>
                <w:kern w:val="0"/>
                <w:sz w:val="18"/>
                <w:szCs w:val="18"/>
              </w:rPr>
              <w:t>95%</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1</w:t>
            </w:r>
            <w:r>
              <w:rPr>
                <w:rFonts w:cs="宋体" w:asciiTheme="minorEastAsia" w:hAnsiTheme="minorEastAsia" w:eastAsiaTheme="minorEastAsia"/>
                <w:spacing w:val="12"/>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外聘人数</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2</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15</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1</w:t>
            </w:r>
            <w:r>
              <w:rPr>
                <w:rFonts w:cs="宋体" w:asciiTheme="minorEastAsia" w:hAnsiTheme="minorEastAsia" w:eastAsiaTheme="minorEastAsia"/>
                <w:spacing w:val="12"/>
                <w:kern w:val="0"/>
                <w:sz w:val="18"/>
                <w:szCs w:val="18"/>
              </w:rPr>
              <w:t>6</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restart"/>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质量指标</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8</w:t>
            </w:r>
            <w:r>
              <w:rPr>
                <w:rFonts w:hint="eastAsia" w:cs="宋体" w:asciiTheme="minorEastAsia" w:hAnsiTheme="minorEastAsia" w:eastAsiaTheme="minorEastAsia"/>
                <w:spacing w:val="12"/>
                <w:kern w:val="0"/>
                <w:sz w:val="18"/>
                <w:szCs w:val="18"/>
              </w:rPr>
              <w:t>分）</w:t>
            </w: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江滩无人机飞场质量合格率</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4</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≥90%</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cs="宋体" w:asciiTheme="minorEastAsia" w:hAnsiTheme="minorEastAsia" w:eastAsiaTheme="minorEastAsia"/>
                <w:spacing w:val="12"/>
                <w:kern w:val="0"/>
                <w:sz w:val="18"/>
                <w:szCs w:val="18"/>
              </w:rPr>
              <w:t>91.1%</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张毕湖水质等级</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4</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Ⅳ类</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Ⅳ类</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时效指标</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4</w:t>
            </w:r>
            <w:r>
              <w:rPr>
                <w:rFonts w:hint="eastAsia" w:cs="宋体" w:asciiTheme="minorEastAsia" w:hAnsiTheme="minorEastAsia" w:eastAsiaTheme="minorEastAsia"/>
                <w:spacing w:val="12"/>
                <w:kern w:val="0"/>
                <w:sz w:val="18"/>
                <w:szCs w:val="18"/>
              </w:rPr>
              <w:t>分）</w:t>
            </w:r>
          </w:p>
        </w:tc>
        <w:tc>
          <w:tcPr>
            <w:tcW w:w="3128" w:type="dxa"/>
            <w:gridSpan w:val="3"/>
            <w:vAlign w:val="center"/>
          </w:tcPr>
          <w:p>
            <w:pPr>
              <w:widowControl/>
              <w:jc w:val="center"/>
              <w:rPr>
                <w:rFonts w:ascii="宋体" w:hAnsi="宋体"/>
                <w:spacing w:val="12"/>
                <w:sz w:val="18"/>
                <w:szCs w:val="18"/>
              </w:rPr>
            </w:pPr>
            <w:r>
              <w:rPr>
                <w:rFonts w:hint="eastAsia"/>
                <w:spacing w:val="12"/>
                <w:sz w:val="18"/>
                <w:szCs w:val="18"/>
              </w:rPr>
              <w:t>资金使用规范性</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4</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符合</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符合</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restart"/>
            <w:vAlign w:val="center"/>
          </w:tcPr>
          <w:p>
            <w:pPr>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效益指标</w:t>
            </w:r>
            <w:r>
              <w:rPr>
                <w:rFonts w:hint="eastAsia" w:cs="宋体" w:asciiTheme="minorEastAsia" w:hAnsiTheme="minorEastAsia" w:eastAsiaTheme="minorEastAsia"/>
                <w:spacing w:val="12"/>
                <w:kern w:val="0"/>
                <w:sz w:val="18"/>
                <w:szCs w:val="18"/>
              </w:rPr>
              <w:br w:type="textWrapping"/>
            </w:r>
            <w:r>
              <w:rPr>
                <w:rFonts w:hint="eastAsia" w:cs="宋体" w:asciiTheme="minorEastAsia" w:hAnsiTheme="minorEastAsia" w:eastAsiaTheme="minorEastAsia"/>
                <w:spacing w:val="12"/>
                <w:kern w:val="0"/>
                <w:sz w:val="18"/>
                <w:szCs w:val="18"/>
              </w:rPr>
              <w:t>（40分）</w:t>
            </w:r>
          </w:p>
        </w:tc>
        <w:tc>
          <w:tcPr>
            <w:tcW w:w="1408" w:type="dxa"/>
            <w:vMerge w:val="restart"/>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社会效益</w:t>
            </w:r>
          </w:p>
          <w:p>
            <w:pPr>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（1</w:t>
            </w:r>
            <w:r>
              <w:rPr>
                <w:rFonts w:cs="宋体" w:asciiTheme="minorEastAsia" w:hAnsiTheme="minorEastAsia" w:eastAsiaTheme="minorEastAsia"/>
                <w:spacing w:val="12"/>
                <w:kern w:val="0"/>
                <w:sz w:val="18"/>
                <w:szCs w:val="18"/>
              </w:rPr>
              <w:t>6</w:t>
            </w:r>
            <w:r>
              <w:rPr>
                <w:rFonts w:hint="eastAsia" w:cs="宋体" w:asciiTheme="minorEastAsia" w:hAnsiTheme="minorEastAsia" w:eastAsiaTheme="minorEastAsia"/>
                <w:spacing w:val="12"/>
                <w:kern w:val="0"/>
                <w:sz w:val="18"/>
                <w:szCs w:val="18"/>
              </w:rPr>
              <w:t>分）</w:t>
            </w:r>
          </w:p>
        </w:tc>
        <w:tc>
          <w:tcPr>
            <w:tcW w:w="3128" w:type="dxa"/>
            <w:gridSpan w:val="3"/>
            <w:vAlign w:val="center"/>
          </w:tcPr>
          <w:p>
            <w:pPr>
              <w:widowControl/>
              <w:jc w:val="center"/>
              <w:rPr>
                <w:spacing w:val="12"/>
                <w:sz w:val="18"/>
                <w:szCs w:val="18"/>
              </w:rPr>
            </w:pPr>
            <w:r>
              <w:rPr>
                <w:rFonts w:hint="eastAsia"/>
                <w:spacing w:val="12"/>
                <w:sz w:val="18"/>
                <w:szCs w:val="18"/>
              </w:rPr>
              <w:t>提高市民用水质量</w:t>
            </w:r>
          </w:p>
          <w:p>
            <w:pPr>
              <w:widowControl/>
              <w:jc w:val="center"/>
              <w:rPr>
                <w:rFonts w:ascii="宋体" w:hAnsi="宋体"/>
                <w:spacing w:val="12"/>
                <w:sz w:val="18"/>
                <w:szCs w:val="18"/>
              </w:rPr>
            </w:pPr>
            <w:r>
              <w:rPr>
                <w:rFonts w:hint="eastAsia" w:cs="宋体" w:asciiTheme="minorEastAsia" w:hAnsiTheme="minorEastAsia" w:eastAsiaTheme="minorEastAsia"/>
                <w:spacing w:val="12"/>
                <w:kern w:val="0"/>
                <w:sz w:val="18"/>
                <w:szCs w:val="18"/>
              </w:rPr>
              <w:t>（8分）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具有</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具有</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改善居民生活环境</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（8分）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具有</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具有</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restart"/>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生态效益</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12</w:t>
            </w:r>
            <w:r>
              <w:rPr>
                <w:rFonts w:hint="eastAsia" w:cs="宋体" w:asciiTheme="minorEastAsia" w:hAnsiTheme="minorEastAsia" w:eastAsiaTheme="minorEastAsia"/>
                <w:spacing w:val="12"/>
                <w:kern w:val="0"/>
                <w:sz w:val="18"/>
                <w:szCs w:val="18"/>
              </w:rPr>
              <w:t>分）</w:t>
            </w: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　改善生态环境</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6</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具有</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具有</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cs="宋体" w:asciiTheme="minorEastAsia" w:hAnsiTheme="minorEastAsia" w:eastAsiaTheme="minorEastAsia"/>
                <w:spacing w:val="12"/>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Merge w:val="continue"/>
            <w:vAlign w:val="center"/>
          </w:tcPr>
          <w:p>
            <w:pPr>
              <w:widowControl/>
              <w:jc w:val="center"/>
              <w:rPr>
                <w:rFonts w:cs="宋体" w:asciiTheme="minorEastAsia" w:hAnsiTheme="minorEastAsia" w:eastAsiaTheme="minorEastAsia"/>
                <w:spacing w:val="12"/>
                <w:kern w:val="0"/>
                <w:sz w:val="18"/>
                <w:szCs w:val="18"/>
              </w:rPr>
            </w:pP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提高湖泊水质</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6</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具有</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具有</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可持续性</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6</w:t>
            </w:r>
            <w:r>
              <w:rPr>
                <w:rFonts w:hint="eastAsia" w:cs="宋体" w:asciiTheme="minorEastAsia" w:hAnsiTheme="minorEastAsia" w:eastAsiaTheme="minorEastAsia"/>
                <w:spacing w:val="12"/>
                <w:kern w:val="0"/>
                <w:sz w:val="18"/>
                <w:szCs w:val="18"/>
              </w:rPr>
              <w:t>分）</w:t>
            </w: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可持续性</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6</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具有</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具有</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cs="宋体" w:asciiTheme="minorEastAsia" w:hAnsiTheme="minorEastAsia" w:eastAsiaTheme="minorEastAsia"/>
                <w:spacing w:val="12"/>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242" w:type="dxa"/>
            <w:vMerge w:val="continue"/>
            <w:vAlign w:val="center"/>
          </w:tcPr>
          <w:p>
            <w:pPr>
              <w:widowControl/>
              <w:jc w:val="left"/>
              <w:rPr>
                <w:rFonts w:cs="宋体" w:asciiTheme="minorEastAsia" w:hAnsiTheme="minorEastAsia" w:eastAsiaTheme="minorEastAsia"/>
                <w:spacing w:val="12"/>
                <w:kern w:val="0"/>
                <w:sz w:val="18"/>
                <w:szCs w:val="18"/>
              </w:rPr>
            </w:pPr>
          </w:p>
        </w:tc>
        <w:tc>
          <w:tcPr>
            <w:tcW w:w="1408" w:type="dxa"/>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群众满意度</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6</w:t>
            </w:r>
            <w:r>
              <w:rPr>
                <w:rFonts w:hint="eastAsia" w:cs="宋体" w:asciiTheme="minorEastAsia" w:hAnsiTheme="minorEastAsia" w:eastAsiaTheme="minorEastAsia"/>
                <w:spacing w:val="12"/>
                <w:kern w:val="0"/>
                <w:sz w:val="18"/>
                <w:szCs w:val="18"/>
              </w:rPr>
              <w:t>分）</w:t>
            </w:r>
          </w:p>
        </w:tc>
        <w:tc>
          <w:tcPr>
            <w:tcW w:w="3128" w:type="dxa"/>
            <w:gridSpan w:val="3"/>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群众满意度</w:t>
            </w:r>
          </w:p>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w:t>
            </w:r>
            <w:r>
              <w:rPr>
                <w:rFonts w:cs="宋体" w:asciiTheme="minorEastAsia" w:hAnsiTheme="minorEastAsia" w:eastAsiaTheme="minorEastAsia"/>
                <w:spacing w:val="12"/>
                <w:kern w:val="0"/>
                <w:sz w:val="18"/>
                <w:szCs w:val="18"/>
              </w:rPr>
              <w:t>6</w:t>
            </w:r>
            <w:r>
              <w:rPr>
                <w:rFonts w:hint="eastAsia" w:cs="宋体" w:asciiTheme="minorEastAsia" w:hAnsiTheme="minorEastAsia" w:eastAsiaTheme="minorEastAsia"/>
                <w:spacing w:val="12"/>
                <w:kern w:val="0"/>
                <w:sz w:val="18"/>
                <w:szCs w:val="18"/>
              </w:rPr>
              <w:t>分）</w:t>
            </w:r>
          </w:p>
        </w:tc>
        <w:tc>
          <w:tcPr>
            <w:tcW w:w="1276" w:type="dxa"/>
            <w:gridSpan w:val="2"/>
            <w:vAlign w:val="center"/>
          </w:tcPr>
          <w:p>
            <w:pPr>
              <w:widowControl/>
              <w:jc w:val="center"/>
              <w:rPr>
                <w:rFonts w:cs="宋体" w:asciiTheme="minorEastAsia" w:hAnsiTheme="minorEastAsia" w:eastAsiaTheme="minorEastAsia"/>
                <w:spacing w:val="12"/>
                <w:kern w:val="0"/>
                <w:sz w:val="18"/>
                <w:szCs w:val="18"/>
              </w:rPr>
            </w:pPr>
            <w:r>
              <w:rPr>
                <w:rFonts w:hint="eastAsia" w:cs="宋体" w:asciiTheme="minorEastAsia" w:hAnsiTheme="minorEastAsia" w:eastAsiaTheme="minorEastAsia"/>
                <w:spacing w:val="12"/>
                <w:kern w:val="0"/>
                <w:sz w:val="18"/>
                <w:szCs w:val="18"/>
              </w:rPr>
              <w:t>9</w:t>
            </w:r>
            <w:r>
              <w:rPr>
                <w:rFonts w:cs="宋体" w:asciiTheme="minorEastAsia" w:hAnsiTheme="minorEastAsia" w:eastAsiaTheme="minorEastAsia"/>
                <w:spacing w:val="12"/>
                <w:kern w:val="0"/>
                <w:sz w:val="18"/>
                <w:szCs w:val="18"/>
              </w:rPr>
              <w:t>0</w:t>
            </w:r>
            <w:r>
              <w:rPr>
                <w:rFonts w:hint="eastAsia" w:cs="宋体" w:asciiTheme="minorEastAsia" w:hAnsiTheme="minorEastAsia" w:eastAsiaTheme="minorEastAsia"/>
                <w:spacing w:val="12"/>
                <w:kern w:val="0"/>
                <w:sz w:val="18"/>
                <w:szCs w:val="18"/>
              </w:rPr>
              <w:t>%</w:t>
            </w:r>
          </w:p>
        </w:tc>
        <w:tc>
          <w:tcPr>
            <w:tcW w:w="1134" w:type="dxa"/>
            <w:vAlign w:val="center"/>
          </w:tcPr>
          <w:p>
            <w:pPr>
              <w:widowControl/>
              <w:jc w:val="center"/>
              <w:rPr>
                <w:rFonts w:cs="宋体" w:asciiTheme="minorEastAsia" w:hAnsiTheme="minorEastAsia" w:eastAsiaTheme="minorEastAsia"/>
                <w:spacing w:val="12"/>
                <w:kern w:val="0"/>
                <w:sz w:val="18"/>
                <w:szCs w:val="18"/>
              </w:rPr>
            </w:pPr>
            <w:r>
              <w:rPr>
                <w:rFonts w:cs="宋体" w:asciiTheme="minorEastAsia" w:hAnsiTheme="minorEastAsia" w:eastAsiaTheme="minorEastAsia"/>
                <w:spacing w:val="12"/>
                <w:kern w:val="0"/>
                <w:sz w:val="18"/>
                <w:szCs w:val="18"/>
              </w:rPr>
              <w:t>84</w:t>
            </w:r>
            <w:r>
              <w:rPr>
                <w:rFonts w:hint="eastAsia" w:cs="宋体" w:asciiTheme="minorEastAsia" w:hAnsiTheme="minorEastAsia" w:eastAsiaTheme="minorEastAsia"/>
                <w:spacing w:val="12"/>
                <w:kern w:val="0"/>
                <w:sz w:val="18"/>
                <w:szCs w:val="18"/>
              </w:rPr>
              <w:t>%</w:t>
            </w:r>
          </w:p>
        </w:tc>
        <w:tc>
          <w:tcPr>
            <w:tcW w:w="854" w:type="dxa"/>
            <w:vAlign w:val="center"/>
          </w:tcPr>
          <w:p>
            <w:pPr>
              <w:widowControl/>
              <w:jc w:val="center"/>
              <w:rPr>
                <w:rFonts w:cs="宋体" w:asciiTheme="minorEastAsia" w:hAnsiTheme="minorEastAsia" w:eastAsiaTheme="minorEastAsia"/>
                <w:spacing w:val="12"/>
                <w:kern w:val="0"/>
                <w:sz w:val="18"/>
                <w:szCs w:val="18"/>
              </w:rPr>
            </w:pPr>
            <w:r>
              <w:rPr>
                <w:rFonts w:cs="宋体" w:asciiTheme="minorEastAsia" w:hAnsiTheme="minorEastAsia" w:eastAsiaTheme="minorEastAsia"/>
                <w:spacing w:val="12"/>
                <w:kern w:val="0"/>
                <w:sz w:val="18"/>
                <w:szCs w:val="18"/>
              </w:rPr>
              <w:t>5</w:t>
            </w:r>
          </w:p>
        </w:tc>
      </w:tr>
    </w:tbl>
    <w:p>
      <w:pPr>
        <w:rPr>
          <w:spacing w:val="12"/>
        </w:rPr>
      </w:pPr>
    </w:p>
    <w:p>
      <w:pPr>
        <w:adjustRightInd w:val="0"/>
        <w:snapToGrid w:val="0"/>
        <w:spacing w:line="580" w:lineRule="atLeast"/>
        <w:ind w:firstLine="468" w:firstLineChars="200"/>
        <w:jc w:val="left"/>
        <w:rPr>
          <w:spacing w:val="12"/>
        </w:rPr>
      </w:pPr>
    </w:p>
    <w:p>
      <w:pPr>
        <w:adjustRightInd w:val="0"/>
        <w:snapToGrid w:val="0"/>
        <w:spacing w:line="580" w:lineRule="atLeast"/>
        <w:ind w:firstLine="468" w:firstLineChars="200"/>
        <w:jc w:val="left"/>
        <w:rPr>
          <w:spacing w:val="12"/>
        </w:rPr>
      </w:pPr>
    </w:p>
    <w:p>
      <w:pPr>
        <w:adjustRightInd w:val="0"/>
        <w:snapToGrid w:val="0"/>
        <w:spacing w:line="580" w:lineRule="atLeast"/>
        <w:ind w:firstLine="468" w:firstLineChars="200"/>
        <w:jc w:val="left"/>
        <w:rPr>
          <w:spacing w:val="12"/>
        </w:rPr>
      </w:pPr>
    </w:p>
    <w:p>
      <w:pPr>
        <w:widowControl/>
        <w:jc w:val="left"/>
        <w:rPr>
          <w:rFonts w:ascii="宋体" w:hAnsi="宋体"/>
          <w:spacing w:val="12"/>
          <w:sz w:val="28"/>
          <w:szCs w:val="28"/>
        </w:rPr>
      </w:pPr>
      <w:r>
        <w:rPr>
          <w:rFonts w:ascii="宋体" w:hAnsi="宋体"/>
          <w:spacing w:val="12"/>
          <w:sz w:val="28"/>
          <w:szCs w:val="28"/>
        </w:rPr>
        <w:br w:type="page"/>
      </w:r>
    </w:p>
    <w:p>
      <w:pPr>
        <w:adjustRightInd w:val="0"/>
        <w:snapToGrid w:val="0"/>
        <w:spacing w:line="580" w:lineRule="atLeast"/>
        <w:jc w:val="left"/>
        <w:rPr>
          <w:rFonts w:ascii="宋体" w:hAnsi="宋体"/>
          <w:spacing w:val="12"/>
          <w:sz w:val="28"/>
          <w:szCs w:val="28"/>
        </w:rPr>
      </w:pPr>
      <w:r>
        <w:rPr>
          <w:rFonts w:hint="eastAsia" w:ascii="宋体" w:hAnsi="宋体"/>
          <w:spacing w:val="12"/>
          <w:sz w:val="28"/>
          <w:szCs w:val="28"/>
        </w:rPr>
        <w:t>（此页无正文）</w:t>
      </w:r>
    </w:p>
    <w:p>
      <w:pPr>
        <w:adjustRightInd w:val="0"/>
        <w:snapToGrid w:val="0"/>
        <w:spacing w:line="580" w:lineRule="atLeast"/>
        <w:jc w:val="left"/>
        <w:rPr>
          <w:rFonts w:ascii="宋体" w:hAnsi="宋体"/>
          <w:spacing w:val="12"/>
          <w:sz w:val="28"/>
          <w:szCs w:val="28"/>
        </w:rPr>
      </w:pPr>
      <w:r>
        <w:rPr>
          <w:rFonts w:hint="eastAsia" w:ascii="宋体" w:hAnsi="宋体"/>
          <w:spacing w:val="12"/>
          <w:sz w:val="28"/>
          <w:szCs w:val="28"/>
        </w:rPr>
        <w:t xml:space="preserve"> </w:t>
      </w:r>
    </w:p>
    <w:p>
      <w:pPr>
        <w:adjustRightInd w:val="0"/>
        <w:snapToGrid w:val="0"/>
        <w:spacing w:line="580" w:lineRule="atLeast"/>
        <w:jc w:val="left"/>
        <w:rPr>
          <w:rFonts w:ascii="仿宋_GB2312" w:eastAsia="仿宋_GB2312"/>
          <w:spacing w:val="12"/>
          <w:sz w:val="32"/>
        </w:rPr>
      </w:pPr>
    </w:p>
    <w:p>
      <w:pPr>
        <w:adjustRightInd w:val="0"/>
        <w:snapToGrid w:val="0"/>
        <w:spacing w:line="580" w:lineRule="atLeast"/>
        <w:jc w:val="left"/>
        <w:rPr>
          <w:rFonts w:ascii="仿宋_GB2312" w:eastAsia="仿宋_GB2312"/>
          <w:spacing w:val="12"/>
          <w:sz w:val="32"/>
        </w:rPr>
      </w:pPr>
    </w:p>
    <w:p>
      <w:pPr>
        <w:adjustRightInd w:val="0"/>
        <w:snapToGrid w:val="0"/>
        <w:spacing w:line="580" w:lineRule="atLeast"/>
        <w:jc w:val="left"/>
        <w:rPr>
          <w:rFonts w:ascii="仿宋_GB2312" w:eastAsia="仿宋_GB2312"/>
          <w:spacing w:val="12"/>
          <w:sz w:val="32"/>
        </w:rPr>
      </w:pPr>
    </w:p>
    <w:p>
      <w:pPr>
        <w:adjustRightInd w:val="0"/>
        <w:snapToGrid w:val="0"/>
        <w:spacing w:line="360" w:lineRule="auto"/>
        <w:ind w:firstLine="528" w:firstLineChars="200"/>
        <w:jc w:val="left"/>
        <w:rPr>
          <w:rFonts w:ascii="宋体" w:hAnsi="宋体"/>
          <w:spacing w:val="12"/>
          <w:sz w:val="24"/>
        </w:rPr>
      </w:pPr>
      <w:r>
        <w:rPr>
          <w:rFonts w:hint="eastAsia" w:ascii="宋体" w:hAnsi="宋体"/>
          <w:spacing w:val="12"/>
          <w:sz w:val="24"/>
        </w:rPr>
        <w:t>附件：</w:t>
      </w:r>
    </w:p>
    <w:p>
      <w:pPr>
        <w:adjustRightInd w:val="0"/>
        <w:snapToGrid w:val="0"/>
        <w:spacing w:line="360" w:lineRule="auto"/>
        <w:ind w:firstLine="528" w:firstLineChars="200"/>
        <w:jc w:val="left"/>
        <w:rPr>
          <w:rFonts w:ascii="宋体" w:hAnsi="宋体"/>
          <w:spacing w:val="12"/>
          <w:sz w:val="24"/>
        </w:rPr>
      </w:pPr>
      <w:r>
        <w:rPr>
          <w:rFonts w:hint="eastAsia" w:ascii="宋体" w:hAnsi="宋体"/>
          <w:spacing w:val="12"/>
          <w:sz w:val="24"/>
        </w:rPr>
        <w:t>1、武汉市硚口区水务和湖泊局2</w:t>
      </w:r>
      <w:r>
        <w:rPr>
          <w:rFonts w:ascii="宋体" w:hAnsi="宋体"/>
          <w:spacing w:val="12"/>
          <w:sz w:val="24"/>
        </w:rPr>
        <w:t>018</w:t>
      </w:r>
      <w:r>
        <w:rPr>
          <w:rFonts w:hint="eastAsia" w:ascii="宋体" w:hAnsi="宋体"/>
          <w:spacing w:val="12"/>
          <w:sz w:val="24"/>
        </w:rPr>
        <w:t>年度其他项目支出绩效评价体系及评分标准说明表；</w:t>
      </w:r>
    </w:p>
    <w:p>
      <w:pPr>
        <w:adjustRightInd w:val="0"/>
        <w:snapToGrid w:val="0"/>
        <w:spacing w:line="360" w:lineRule="auto"/>
        <w:ind w:firstLine="640"/>
        <w:jc w:val="left"/>
        <w:rPr>
          <w:rFonts w:ascii="宋体" w:hAnsi="宋体"/>
          <w:spacing w:val="12"/>
          <w:sz w:val="24"/>
        </w:rPr>
      </w:pPr>
      <w:r>
        <w:rPr>
          <w:rFonts w:ascii="宋体" w:hAnsi="宋体"/>
          <w:spacing w:val="12"/>
          <w:sz w:val="24"/>
        </w:rPr>
        <w:t>2</w:t>
      </w:r>
      <w:r>
        <w:rPr>
          <w:rFonts w:hint="eastAsia" w:ascii="宋体" w:hAnsi="宋体"/>
          <w:spacing w:val="12"/>
          <w:sz w:val="24"/>
        </w:rPr>
        <w:t>、武汉市硚口区水务和湖泊局2</w:t>
      </w:r>
      <w:r>
        <w:rPr>
          <w:rFonts w:ascii="宋体" w:hAnsi="宋体"/>
          <w:spacing w:val="12"/>
          <w:sz w:val="24"/>
        </w:rPr>
        <w:t>018</w:t>
      </w:r>
      <w:r>
        <w:rPr>
          <w:rFonts w:hint="eastAsia" w:ascii="宋体" w:hAnsi="宋体"/>
          <w:spacing w:val="12"/>
          <w:sz w:val="24"/>
        </w:rPr>
        <w:t>年度其他项目支出绩效评价访谈清单；</w:t>
      </w:r>
    </w:p>
    <w:p>
      <w:pPr>
        <w:adjustRightInd w:val="0"/>
        <w:snapToGrid w:val="0"/>
        <w:spacing w:line="360" w:lineRule="auto"/>
        <w:ind w:firstLine="640"/>
        <w:jc w:val="left"/>
        <w:rPr>
          <w:rFonts w:ascii="宋体" w:hAnsi="宋体"/>
          <w:spacing w:val="12"/>
          <w:sz w:val="24"/>
        </w:rPr>
      </w:pPr>
      <w:r>
        <w:rPr>
          <w:rFonts w:ascii="宋体" w:hAnsi="宋体"/>
          <w:spacing w:val="12"/>
          <w:sz w:val="24"/>
        </w:rPr>
        <w:t>3</w:t>
      </w:r>
      <w:r>
        <w:rPr>
          <w:rFonts w:hint="eastAsia" w:ascii="宋体" w:hAnsi="宋体"/>
          <w:spacing w:val="12"/>
          <w:sz w:val="24"/>
        </w:rPr>
        <w:t>、武汉市硚口区水务和湖泊局2</w:t>
      </w:r>
      <w:r>
        <w:rPr>
          <w:rFonts w:ascii="宋体" w:hAnsi="宋体"/>
          <w:spacing w:val="12"/>
          <w:sz w:val="24"/>
        </w:rPr>
        <w:t>018</w:t>
      </w:r>
      <w:r>
        <w:rPr>
          <w:rFonts w:hint="eastAsia" w:ascii="宋体" w:hAnsi="宋体"/>
          <w:spacing w:val="12"/>
          <w:sz w:val="24"/>
        </w:rPr>
        <w:t>年度其他项目支出绩效评价访谈记录；</w:t>
      </w:r>
    </w:p>
    <w:p>
      <w:pPr>
        <w:adjustRightInd w:val="0"/>
        <w:snapToGrid w:val="0"/>
        <w:spacing w:line="360" w:lineRule="auto"/>
        <w:ind w:firstLine="640"/>
        <w:jc w:val="left"/>
        <w:rPr>
          <w:rFonts w:ascii="宋体" w:hAnsi="宋体"/>
          <w:spacing w:val="12"/>
          <w:sz w:val="24"/>
        </w:rPr>
      </w:pPr>
      <w:r>
        <w:rPr>
          <w:rFonts w:ascii="宋体" w:hAnsi="宋体"/>
          <w:spacing w:val="12"/>
          <w:sz w:val="24"/>
        </w:rPr>
        <w:t>4</w:t>
      </w:r>
      <w:r>
        <w:rPr>
          <w:rFonts w:hint="eastAsia" w:ascii="宋体" w:hAnsi="宋体"/>
          <w:spacing w:val="12"/>
          <w:sz w:val="24"/>
        </w:rPr>
        <w:t>、武汉市硚口区水务和湖泊局2</w:t>
      </w:r>
      <w:r>
        <w:rPr>
          <w:rFonts w:ascii="宋体" w:hAnsi="宋体"/>
          <w:spacing w:val="12"/>
          <w:sz w:val="24"/>
        </w:rPr>
        <w:t>018</w:t>
      </w:r>
      <w:r>
        <w:rPr>
          <w:rFonts w:hint="eastAsia" w:ascii="宋体" w:hAnsi="宋体"/>
          <w:spacing w:val="12"/>
          <w:sz w:val="24"/>
        </w:rPr>
        <w:t>年度其他项目支出绩效评价实施方案；</w:t>
      </w:r>
    </w:p>
    <w:p>
      <w:pPr>
        <w:adjustRightInd w:val="0"/>
        <w:snapToGrid w:val="0"/>
        <w:spacing w:line="360" w:lineRule="auto"/>
        <w:ind w:firstLine="640"/>
        <w:jc w:val="left"/>
        <w:rPr>
          <w:rFonts w:ascii="宋体" w:hAnsi="宋体"/>
          <w:spacing w:val="12"/>
          <w:sz w:val="24"/>
        </w:rPr>
      </w:pPr>
      <w:r>
        <w:rPr>
          <w:rFonts w:ascii="宋体" w:hAnsi="宋体"/>
          <w:spacing w:val="12"/>
          <w:sz w:val="24"/>
        </w:rPr>
        <w:t>5</w:t>
      </w:r>
      <w:r>
        <w:rPr>
          <w:rFonts w:hint="eastAsia" w:ascii="宋体" w:hAnsi="宋体"/>
          <w:spacing w:val="12"/>
          <w:sz w:val="24"/>
        </w:rPr>
        <w:t>、武汉市硚口区水务和湖泊局2</w:t>
      </w:r>
      <w:r>
        <w:rPr>
          <w:rFonts w:ascii="宋体" w:hAnsi="宋体"/>
          <w:spacing w:val="12"/>
          <w:sz w:val="24"/>
        </w:rPr>
        <w:t>018</w:t>
      </w:r>
      <w:r>
        <w:rPr>
          <w:rFonts w:hint="eastAsia" w:ascii="宋体" w:hAnsi="宋体"/>
          <w:spacing w:val="12"/>
          <w:sz w:val="24"/>
        </w:rPr>
        <w:t>年度其他项目支出绩效评价调查问卷.</w:t>
      </w:r>
    </w:p>
    <w:p>
      <w:pPr>
        <w:adjustRightInd w:val="0"/>
        <w:snapToGrid w:val="0"/>
        <w:spacing w:line="580" w:lineRule="atLeast"/>
        <w:ind w:firstLine="640"/>
        <w:jc w:val="left"/>
        <w:rPr>
          <w:rFonts w:ascii="仿宋_GB2312" w:eastAsia="仿宋_GB2312"/>
          <w:spacing w:val="12"/>
          <w:sz w:val="32"/>
        </w:rPr>
      </w:pPr>
    </w:p>
    <w:p>
      <w:pPr>
        <w:adjustRightInd w:val="0"/>
        <w:snapToGrid w:val="0"/>
        <w:spacing w:line="580" w:lineRule="atLeast"/>
        <w:ind w:firstLine="640"/>
        <w:jc w:val="left"/>
        <w:rPr>
          <w:rFonts w:ascii="仿宋_GB2312" w:eastAsia="仿宋_GB2312"/>
          <w:spacing w:val="12"/>
          <w:sz w:val="32"/>
        </w:rPr>
      </w:pPr>
    </w:p>
    <w:p>
      <w:pPr>
        <w:adjustRightInd w:val="0"/>
        <w:snapToGrid w:val="0"/>
        <w:spacing w:line="580" w:lineRule="atLeast"/>
        <w:ind w:firstLine="640"/>
        <w:jc w:val="left"/>
        <w:rPr>
          <w:rFonts w:ascii="仿宋_GB2312" w:eastAsia="仿宋_GB2312"/>
          <w:spacing w:val="12"/>
          <w:sz w:val="32"/>
        </w:rPr>
      </w:pPr>
    </w:p>
    <w:p>
      <w:pPr>
        <w:adjustRightInd w:val="0"/>
        <w:snapToGrid w:val="0"/>
        <w:spacing w:line="580" w:lineRule="atLeast"/>
        <w:ind w:firstLine="640"/>
        <w:jc w:val="left"/>
        <w:rPr>
          <w:rFonts w:ascii="仿宋_GB2312" w:eastAsia="仿宋_GB2312"/>
          <w:spacing w:val="12"/>
          <w:sz w:val="32"/>
        </w:rPr>
      </w:pPr>
    </w:p>
    <w:p>
      <w:pPr>
        <w:adjustRightInd w:val="0"/>
        <w:snapToGrid w:val="0"/>
        <w:spacing w:line="580" w:lineRule="atLeast"/>
        <w:ind w:firstLine="640"/>
        <w:jc w:val="left"/>
        <w:rPr>
          <w:rFonts w:ascii="仿宋_GB2312" w:eastAsia="仿宋_GB2312"/>
          <w:spacing w:val="12"/>
          <w:sz w:val="32"/>
        </w:rPr>
      </w:pPr>
    </w:p>
    <w:p>
      <w:pPr>
        <w:adjustRightInd w:val="0"/>
        <w:snapToGrid w:val="0"/>
        <w:spacing w:line="580" w:lineRule="atLeast"/>
        <w:ind w:firstLine="640"/>
        <w:jc w:val="left"/>
        <w:rPr>
          <w:rFonts w:ascii="仿宋_GB2312" w:eastAsia="仿宋_GB2312"/>
          <w:spacing w:val="12"/>
          <w:sz w:val="32"/>
        </w:rPr>
      </w:pPr>
      <w:r>
        <w:rPr>
          <w:rFonts w:hint="eastAsia" w:ascii="仿宋_GB2312" w:eastAsia="仿宋_GB2312"/>
          <w:spacing w:val="12"/>
          <w:sz w:val="32"/>
        </w:rPr>
        <w:t xml:space="preserve"> </w:t>
      </w:r>
      <w:r>
        <w:rPr>
          <w:rFonts w:ascii="仿宋_GB2312" w:eastAsia="仿宋_GB2312"/>
          <w:spacing w:val="12"/>
          <w:sz w:val="32"/>
        </w:rPr>
        <w:t xml:space="preserve">                 </w:t>
      </w:r>
    </w:p>
    <w:sectPr>
      <w:footerReference r:id="rId6" w:type="first"/>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Narrow">
    <w:altName w:val="Arial"/>
    <w:panose1 w:val="00000000000000000000"/>
    <w:charset w:val="00"/>
    <w:family w:val="swiss"/>
    <w:pitch w:val="default"/>
    <w:sig w:usb0="00000000" w:usb1="00000000" w:usb2="00000000" w:usb3="00000000" w:csb0="0000009F" w:csb1="00000000"/>
  </w:font>
  <w:font w:name="Wingdings 2">
    <w:altName w:val="Wingdings"/>
    <w:panose1 w:val="00000000000000000000"/>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653746"/>
      <w:docPartObj>
        <w:docPartGallery w:val="AutoText"/>
      </w:docPartObj>
    </w:sdtPr>
    <w:sdtContent>
      <w:p>
        <w:pPr>
          <w:pStyle w:val="7"/>
          <w:jc w:val="center"/>
        </w:pP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40861"/>
      <w:docPartObj>
        <w:docPartGallery w:val="AutoText"/>
      </w:docPartObj>
    </w:sdtPr>
    <w:sdtContent>
      <w:p>
        <w:pPr>
          <w:pStyle w:val="7"/>
          <w:jc w:val="center"/>
        </w:pPr>
        <w:r>
          <w:fldChar w:fldCharType="begin"/>
        </w:r>
        <w:r>
          <w:instrText xml:space="preserve">PAGE   \* MERGEFORMAT</w:instrText>
        </w:r>
        <w:r>
          <w:fldChar w:fldCharType="separate"/>
        </w:r>
        <w:r>
          <w:rPr>
            <w:lang w:val="zh-CN"/>
          </w:rPr>
          <w:t>11</w:t>
        </w:r>
        <w: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550115"/>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0682A"/>
    <w:multiLevelType w:val="multilevel"/>
    <w:tmpl w:val="2530682A"/>
    <w:lvl w:ilvl="0" w:tentative="0">
      <w:start w:val="1"/>
      <w:numFmt w:val="decimalEnclosedCircle"/>
      <w:lvlText w:val="%1"/>
      <w:lvlJc w:val="left"/>
      <w:pPr>
        <w:ind w:left="888" w:hanging="360"/>
      </w:pPr>
      <w:rPr>
        <w:rFonts w:hint="default"/>
      </w:rPr>
    </w:lvl>
    <w:lvl w:ilvl="1" w:tentative="0">
      <w:start w:val="1"/>
      <w:numFmt w:val="lowerLetter"/>
      <w:lvlText w:val="%2)"/>
      <w:lvlJc w:val="left"/>
      <w:pPr>
        <w:ind w:left="1368" w:hanging="420"/>
      </w:pPr>
    </w:lvl>
    <w:lvl w:ilvl="2" w:tentative="0">
      <w:start w:val="1"/>
      <w:numFmt w:val="lowerRoman"/>
      <w:lvlText w:val="%3."/>
      <w:lvlJc w:val="right"/>
      <w:pPr>
        <w:ind w:left="1788" w:hanging="420"/>
      </w:pPr>
    </w:lvl>
    <w:lvl w:ilvl="3" w:tentative="0">
      <w:start w:val="1"/>
      <w:numFmt w:val="decimal"/>
      <w:lvlText w:val="%4."/>
      <w:lvlJc w:val="left"/>
      <w:pPr>
        <w:ind w:left="2208" w:hanging="420"/>
      </w:pPr>
    </w:lvl>
    <w:lvl w:ilvl="4" w:tentative="0">
      <w:start w:val="1"/>
      <w:numFmt w:val="lowerLetter"/>
      <w:lvlText w:val="%5)"/>
      <w:lvlJc w:val="left"/>
      <w:pPr>
        <w:ind w:left="2628" w:hanging="420"/>
      </w:pPr>
    </w:lvl>
    <w:lvl w:ilvl="5" w:tentative="0">
      <w:start w:val="1"/>
      <w:numFmt w:val="lowerRoman"/>
      <w:lvlText w:val="%6."/>
      <w:lvlJc w:val="right"/>
      <w:pPr>
        <w:ind w:left="3048" w:hanging="420"/>
      </w:pPr>
    </w:lvl>
    <w:lvl w:ilvl="6" w:tentative="0">
      <w:start w:val="1"/>
      <w:numFmt w:val="decimal"/>
      <w:lvlText w:val="%7."/>
      <w:lvlJc w:val="left"/>
      <w:pPr>
        <w:ind w:left="3468" w:hanging="420"/>
      </w:pPr>
    </w:lvl>
    <w:lvl w:ilvl="7" w:tentative="0">
      <w:start w:val="1"/>
      <w:numFmt w:val="lowerLetter"/>
      <w:lvlText w:val="%8)"/>
      <w:lvlJc w:val="left"/>
      <w:pPr>
        <w:ind w:left="3888" w:hanging="420"/>
      </w:pPr>
    </w:lvl>
    <w:lvl w:ilvl="8" w:tentative="0">
      <w:start w:val="1"/>
      <w:numFmt w:val="lowerRoman"/>
      <w:lvlText w:val="%9."/>
      <w:lvlJc w:val="right"/>
      <w:pPr>
        <w:ind w:left="43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YmI1MzgzYzk3YzFhYTU4NDQ2ODU1MDY0OTNlYjUifQ=="/>
  </w:docVars>
  <w:rsids>
    <w:rsidRoot w:val="006204F3"/>
    <w:rsid w:val="00003B5E"/>
    <w:rsid w:val="000129FE"/>
    <w:rsid w:val="000227B0"/>
    <w:rsid w:val="00025AFF"/>
    <w:rsid w:val="000305DC"/>
    <w:rsid w:val="00037EAE"/>
    <w:rsid w:val="00044AB3"/>
    <w:rsid w:val="00051C7D"/>
    <w:rsid w:val="00055204"/>
    <w:rsid w:val="00055B2E"/>
    <w:rsid w:val="00056ABF"/>
    <w:rsid w:val="00063E5B"/>
    <w:rsid w:val="0007066F"/>
    <w:rsid w:val="00081444"/>
    <w:rsid w:val="00086230"/>
    <w:rsid w:val="000B2A72"/>
    <w:rsid w:val="000B4B56"/>
    <w:rsid w:val="000C050C"/>
    <w:rsid w:val="000C10D3"/>
    <w:rsid w:val="000C2F00"/>
    <w:rsid w:val="000E3E7B"/>
    <w:rsid w:val="000F43B6"/>
    <w:rsid w:val="000F4974"/>
    <w:rsid w:val="000F52E7"/>
    <w:rsid w:val="000F55DC"/>
    <w:rsid w:val="00100503"/>
    <w:rsid w:val="00101C43"/>
    <w:rsid w:val="001247DA"/>
    <w:rsid w:val="00125994"/>
    <w:rsid w:val="001266C4"/>
    <w:rsid w:val="0013602B"/>
    <w:rsid w:val="0014237E"/>
    <w:rsid w:val="001450C2"/>
    <w:rsid w:val="00153699"/>
    <w:rsid w:val="00171D72"/>
    <w:rsid w:val="00185FB7"/>
    <w:rsid w:val="00187B8F"/>
    <w:rsid w:val="001B0CE4"/>
    <w:rsid w:val="001C0248"/>
    <w:rsid w:val="001D2553"/>
    <w:rsid w:val="001E1BAD"/>
    <w:rsid w:val="001E4779"/>
    <w:rsid w:val="00200EE7"/>
    <w:rsid w:val="00205159"/>
    <w:rsid w:val="00211BD7"/>
    <w:rsid w:val="00221FDD"/>
    <w:rsid w:val="0022340A"/>
    <w:rsid w:val="00227C58"/>
    <w:rsid w:val="00233964"/>
    <w:rsid w:val="00236820"/>
    <w:rsid w:val="00237236"/>
    <w:rsid w:val="00251286"/>
    <w:rsid w:val="0028056F"/>
    <w:rsid w:val="00287DFA"/>
    <w:rsid w:val="00296396"/>
    <w:rsid w:val="002A188B"/>
    <w:rsid w:val="002A2C4A"/>
    <w:rsid w:val="002C13F1"/>
    <w:rsid w:val="002C197B"/>
    <w:rsid w:val="002D7E04"/>
    <w:rsid w:val="002E09FC"/>
    <w:rsid w:val="002E69AF"/>
    <w:rsid w:val="002E701F"/>
    <w:rsid w:val="002F10C1"/>
    <w:rsid w:val="00343F99"/>
    <w:rsid w:val="00364A30"/>
    <w:rsid w:val="003729F0"/>
    <w:rsid w:val="003740BA"/>
    <w:rsid w:val="003766CD"/>
    <w:rsid w:val="00381183"/>
    <w:rsid w:val="00391D5E"/>
    <w:rsid w:val="003D1C71"/>
    <w:rsid w:val="003D5A3E"/>
    <w:rsid w:val="003E0290"/>
    <w:rsid w:val="003E6524"/>
    <w:rsid w:val="003E6838"/>
    <w:rsid w:val="003F4601"/>
    <w:rsid w:val="003F5FAA"/>
    <w:rsid w:val="00412EC3"/>
    <w:rsid w:val="00422926"/>
    <w:rsid w:val="00427750"/>
    <w:rsid w:val="00427BB1"/>
    <w:rsid w:val="00427E5A"/>
    <w:rsid w:val="00440A7A"/>
    <w:rsid w:val="0044489F"/>
    <w:rsid w:val="00447CF2"/>
    <w:rsid w:val="00454CB6"/>
    <w:rsid w:val="00457D34"/>
    <w:rsid w:val="00463341"/>
    <w:rsid w:val="00483076"/>
    <w:rsid w:val="00485773"/>
    <w:rsid w:val="004875CF"/>
    <w:rsid w:val="00490418"/>
    <w:rsid w:val="004C367C"/>
    <w:rsid w:val="004F6239"/>
    <w:rsid w:val="00504A59"/>
    <w:rsid w:val="00507B48"/>
    <w:rsid w:val="0051574A"/>
    <w:rsid w:val="00540015"/>
    <w:rsid w:val="005476F3"/>
    <w:rsid w:val="0056413C"/>
    <w:rsid w:val="00571719"/>
    <w:rsid w:val="00580441"/>
    <w:rsid w:val="005819B3"/>
    <w:rsid w:val="00583DE5"/>
    <w:rsid w:val="00596300"/>
    <w:rsid w:val="005B50C1"/>
    <w:rsid w:val="005C170D"/>
    <w:rsid w:val="005C69CC"/>
    <w:rsid w:val="005D24B5"/>
    <w:rsid w:val="005E0083"/>
    <w:rsid w:val="005F2CE5"/>
    <w:rsid w:val="005F3FBC"/>
    <w:rsid w:val="00603160"/>
    <w:rsid w:val="00604B2F"/>
    <w:rsid w:val="0061365F"/>
    <w:rsid w:val="0061399E"/>
    <w:rsid w:val="006204F3"/>
    <w:rsid w:val="00621A3D"/>
    <w:rsid w:val="00630C05"/>
    <w:rsid w:val="00631B42"/>
    <w:rsid w:val="00632089"/>
    <w:rsid w:val="00636767"/>
    <w:rsid w:val="00640553"/>
    <w:rsid w:val="0064754C"/>
    <w:rsid w:val="0064796B"/>
    <w:rsid w:val="00652B25"/>
    <w:rsid w:val="00660C7E"/>
    <w:rsid w:val="00665526"/>
    <w:rsid w:val="0066641F"/>
    <w:rsid w:val="0067657F"/>
    <w:rsid w:val="00680D02"/>
    <w:rsid w:val="006832C7"/>
    <w:rsid w:val="00687C1D"/>
    <w:rsid w:val="00687CA0"/>
    <w:rsid w:val="006A1A0F"/>
    <w:rsid w:val="006A33DA"/>
    <w:rsid w:val="006B459A"/>
    <w:rsid w:val="006B5FEE"/>
    <w:rsid w:val="006C26B2"/>
    <w:rsid w:val="006C3F55"/>
    <w:rsid w:val="006E1AD9"/>
    <w:rsid w:val="006E7C06"/>
    <w:rsid w:val="006F5598"/>
    <w:rsid w:val="00703710"/>
    <w:rsid w:val="00705A1C"/>
    <w:rsid w:val="00707EB2"/>
    <w:rsid w:val="007119E5"/>
    <w:rsid w:val="00725305"/>
    <w:rsid w:val="0072779D"/>
    <w:rsid w:val="00727F94"/>
    <w:rsid w:val="0073568A"/>
    <w:rsid w:val="0073709A"/>
    <w:rsid w:val="00760461"/>
    <w:rsid w:val="007606E3"/>
    <w:rsid w:val="00760C98"/>
    <w:rsid w:val="00766A0D"/>
    <w:rsid w:val="00772B79"/>
    <w:rsid w:val="00786B94"/>
    <w:rsid w:val="007914EE"/>
    <w:rsid w:val="007A3096"/>
    <w:rsid w:val="007A5974"/>
    <w:rsid w:val="007A7135"/>
    <w:rsid w:val="007B4AA9"/>
    <w:rsid w:val="007C617F"/>
    <w:rsid w:val="007E4DA3"/>
    <w:rsid w:val="00800F28"/>
    <w:rsid w:val="008028B7"/>
    <w:rsid w:val="00802EB2"/>
    <w:rsid w:val="00812FD3"/>
    <w:rsid w:val="00815E12"/>
    <w:rsid w:val="008260C0"/>
    <w:rsid w:val="00826C80"/>
    <w:rsid w:val="00831EED"/>
    <w:rsid w:val="008336FF"/>
    <w:rsid w:val="0083558A"/>
    <w:rsid w:val="00862B82"/>
    <w:rsid w:val="008637B3"/>
    <w:rsid w:val="00876844"/>
    <w:rsid w:val="008772E3"/>
    <w:rsid w:val="00887E14"/>
    <w:rsid w:val="00892B39"/>
    <w:rsid w:val="008A2B77"/>
    <w:rsid w:val="008A6189"/>
    <w:rsid w:val="008B043E"/>
    <w:rsid w:val="008B420D"/>
    <w:rsid w:val="008D0239"/>
    <w:rsid w:val="008E3F4F"/>
    <w:rsid w:val="008F2755"/>
    <w:rsid w:val="008F5134"/>
    <w:rsid w:val="009123B5"/>
    <w:rsid w:val="00913B61"/>
    <w:rsid w:val="00913CAF"/>
    <w:rsid w:val="00930D6D"/>
    <w:rsid w:val="009407A0"/>
    <w:rsid w:val="00941486"/>
    <w:rsid w:val="009417A1"/>
    <w:rsid w:val="00946206"/>
    <w:rsid w:val="00947C88"/>
    <w:rsid w:val="00972162"/>
    <w:rsid w:val="0097323C"/>
    <w:rsid w:val="009754B3"/>
    <w:rsid w:val="00976A1F"/>
    <w:rsid w:val="00980D5E"/>
    <w:rsid w:val="00990F2C"/>
    <w:rsid w:val="0099263C"/>
    <w:rsid w:val="009940ED"/>
    <w:rsid w:val="0099537D"/>
    <w:rsid w:val="009979C1"/>
    <w:rsid w:val="009B1EEF"/>
    <w:rsid w:val="009C12C9"/>
    <w:rsid w:val="009D28B8"/>
    <w:rsid w:val="009F1A67"/>
    <w:rsid w:val="009F7302"/>
    <w:rsid w:val="00A02AA6"/>
    <w:rsid w:val="00A10A9D"/>
    <w:rsid w:val="00A26908"/>
    <w:rsid w:val="00A37B80"/>
    <w:rsid w:val="00A40B07"/>
    <w:rsid w:val="00A4337C"/>
    <w:rsid w:val="00A55E99"/>
    <w:rsid w:val="00A62B59"/>
    <w:rsid w:val="00A6337F"/>
    <w:rsid w:val="00A81759"/>
    <w:rsid w:val="00A838FA"/>
    <w:rsid w:val="00A90B10"/>
    <w:rsid w:val="00A9132C"/>
    <w:rsid w:val="00A93EFC"/>
    <w:rsid w:val="00AA4004"/>
    <w:rsid w:val="00AA45B4"/>
    <w:rsid w:val="00AB38C3"/>
    <w:rsid w:val="00AB7236"/>
    <w:rsid w:val="00AD6943"/>
    <w:rsid w:val="00AE2430"/>
    <w:rsid w:val="00AE2EAC"/>
    <w:rsid w:val="00AE46CB"/>
    <w:rsid w:val="00AF0CF1"/>
    <w:rsid w:val="00AF2B17"/>
    <w:rsid w:val="00B016D5"/>
    <w:rsid w:val="00B02706"/>
    <w:rsid w:val="00B14CAD"/>
    <w:rsid w:val="00B215C2"/>
    <w:rsid w:val="00B227EA"/>
    <w:rsid w:val="00B260FD"/>
    <w:rsid w:val="00B40288"/>
    <w:rsid w:val="00B40609"/>
    <w:rsid w:val="00B439D0"/>
    <w:rsid w:val="00B44A22"/>
    <w:rsid w:val="00B5131A"/>
    <w:rsid w:val="00B7621C"/>
    <w:rsid w:val="00B83B6C"/>
    <w:rsid w:val="00B87960"/>
    <w:rsid w:val="00BA2ECA"/>
    <w:rsid w:val="00BC3331"/>
    <w:rsid w:val="00BC42EE"/>
    <w:rsid w:val="00BC5D8D"/>
    <w:rsid w:val="00BE4333"/>
    <w:rsid w:val="00BE4BEA"/>
    <w:rsid w:val="00C02316"/>
    <w:rsid w:val="00C152A1"/>
    <w:rsid w:val="00C3252F"/>
    <w:rsid w:val="00C40272"/>
    <w:rsid w:val="00C47C4D"/>
    <w:rsid w:val="00C504E2"/>
    <w:rsid w:val="00C5531D"/>
    <w:rsid w:val="00C57570"/>
    <w:rsid w:val="00C70FBF"/>
    <w:rsid w:val="00C71E12"/>
    <w:rsid w:val="00C75E12"/>
    <w:rsid w:val="00C76A9E"/>
    <w:rsid w:val="00C8472D"/>
    <w:rsid w:val="00C94CCB"/>
    <w:rsid w:val="00C976B8"/>
    <w:rsid w:val="00CA2275"/>
    <w:rsid w:val="00CA5008"/>
    <w:rsid w:val="00CB4655"/>
    <w:rsid w:val="00CC3D1A"/>
    <w:rsid w:val="00CD040F"/>
    <w:rsid w:val="00CD1747"/>
    <w:rsid w:val="00CE3AAA"/>
    <w:rsid w:val="00CE3F53"/>
    <w:rsid w:val="00D02759"/>
    <w:rsid w:val="00D0429C"/>
    <w:rsid w:val="00D04E31"/>
    <w:rsid w:val="00D06E65"/>
    <w:rsid w:val="00D50CF9"/>
    <w:rsid w:val="00D51976"/>
    <w:rsid w:val="00D74232"/>
    <w:rsid w:val="00D7602C"/>
    <w:rsid w:val="00D76C8F"/>
    <w:rsid w:val="00D8562F"/>
    <w:rsid w:val="00D86491"/>
    <w:rsid w:val="00D913F6"/>
    <w:rsid w:val="00DA5562"/>
    <w:rsid w:val="00DD3036"/>
    <w:rsid w:val="00DE16A5"/>
    <w:rsid w:val="00DE6E5F"/>
    <w:rsid w:val="00E01D66"/>
    <w:rsid w:val="00E04796"/>
    <w:rsid w:val="00E111EA"/>
    <w:rsid w:val="00E14E43"/>
    <w:rsid w:val="00E16E99"/>
    <w:rsid w:val="00E27E7A"/>
    <w:rsid w:val="00E376E5"/>
    <w:rsid w:val="00E4268B"/>
    <w:rsid w:val="00E43FF9"/>
    <w:rsid w:val="00E5085F"/>
    <w:rsid w:val="00E536F4"/>
    <w:rsid w:val="00E62B9D"/>
    <w:rsid w:val="00E651F8"/>
    <w:rsid w:val="00E70E56"/>
    <w:rsid w:val="00E71FBF"/>
    <w:rsid w:val="00E8134F"/>
    <w:rsid w:val="00E84D16"/>
    <w:rsid w:val="00E91AAF"/>
    <w:rsid w:val="00E9294A"/>
    <w:rsid w:val="00E968F4"/>
    <w:rsid w:val="00E97D0F"/>
    <w:rsid w:val="00EA0FF9"/>
    <w:rsid w:val="00EA3C6F"/>
    <w:rsid w:val="00EA5867"/>
    <w:rsid w:val="00EA5C78"/>
    <w:rsid w:val="00EB16BA"/>
    <w:rsid w:val="00EC6B96"/>
    <w:rsid w:val="00ED4491"/>
    <w:rsid w:val="00ED6648"/>
    <w:rsid w:val="00EE306B"/>
    <w:rsid w:val="00EE3935"/>
    <w:rsid w:val="00EF1A9A"/>
    <w:rsid w:val="00EF21D6"/>
    <w:rsid w:val="00EF5604"/>
    <w:rsid w:val="00EF58DF"/>
    <w:rsid w:val="00F077F0"/>
    <w:rsid w:val="00F1048B"/>
    <w:rsid w:val="00F27D50"/>
    <w:rsid w:val="00F33C6E"/>
    <w:rsid w:val="00F52052"/>
    <w:rsid w:val="00F5604E"/>
    <w:rsid w:val="00F64D3C"/>
    <w:rsid w:val="00F716FE"/>
    <w:rsid w:val="00F717A4"/>
    <w:rsid w:val="00F7639F"/>
    <w:rsid w:val="00F861BB"/>
    <w:rsid w:val="00FA079C"/>
    <w:rsid w:val="00FB096C"/>
    <w:rsid w:val="00FB56E2"/>
    <w:rsid w:val="00FB78C5"/>
    <w:rsid w:val="00FD3A8A"/>
    <w:rsid w:val="00FD7148"/>
    <w:rsid w:val="00FE5596"/>
    <w:rsid w:val="00FF15A2"/>
    <w:rsid w:val="5606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kern w:val="44"/>
      <w:sz w:val="44"/>
    </w:rPr>
  </w:style>
  <w:style w:type="paragraph" w:styleId="3">
    <w:name w:val="heading 2"/>
    <w:basedOn w:val="1"/>
    <w:next w:val="1"/>
    <w:link w:val="2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spacing w:line="360" w:lineRule="auto"/>
      <w:ind w:left="400" w:leftChars="400"/>
    </w:pPr>
    <w:rPr>
      <w:rFonts w:eastAsia="黑体"/>
      <w:sz w:val="28"/>
    </w:rPr>
  </w:style>
  <w:style w:type="paragraph" w:styleId="6">
    <w:name w:val="Balloon Text"/>
    <w:basedOn w:val="1"/>
    <w:link w:val="20"/>
    <w:semiHidden/>
    <w:unhideWhenUsed/>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autoRedefine/>
    <w:unhideWhenUsed/>
    <w:qFormat/>
    <w:uiPriority w:val="39"/>
    <w:pPr>
      <w:spacing w:line="360" w:lineRule="auto"/>
    </w:pPr>
    <w:rPr>
      <w:rFonts w:eastAsia="黑体"/>
      <w:sz w:val="28"/>
    </w:rPr>
  </w:style>
  <w:style w:type="paragraph" w:styleId="10">
    <w:name w:val="Body Text Indent 3"/>
    <w:basedOn w:val="1"/>
    <w:link w:val="19"/>
    <w:autoRedefine/>
    <w:qFormat/>
    <w:uiPriority w:val="0"/>
    <w:pPr>
      <w:spacing w:line="700" w:lineRule="atLeast"/>
      <w:ind w:left="2" w:firstLine="637" w:firstLineChars="199"/>
    </w:pPr>
    <w:rPr>
      <w:rFonts w:ascii="Times New Roman" w:hAnsi="Times New Roman"/>
      <w:sz w:val="32"/>
      <w:szCs w:val="20"/>
    </w:rPr>
  </w:style>
  <w:style w:type="paragraph" w:styleId="11">
    <w:name w:val="toc 2"/>
    <w:basedOn w:val="1"/>
    <w:next w:val="1"/>
    <w:autoRedefine/>
    <w:unhideWhenUsed/>
    <w:qFormat/>
    <w:uiPriority w:val="39"/>
    <w:pPr>
      <w:spacing w:line="360" w:lineRule="auto"/>
      <w:ind w:left="200" w:leftChars="200"/>
    </w:pPr>
    <w:rPr>
      <w:rFonts w:eastAsia="黑体"/>
      <w:sz w:val="28"/>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character" w:customStyle="1" w:styleId="16">
    <w:name w:val="页眉 字符"/>
    <w:basedOn w:val="14"/>
    <w:link w:val="8"/>
    <w:autoRedefine/>
    <w:qFormat/>
    <w:uiPriority w:val="0"/>
    <w:rPr>
      <w:sz w:val="18"/>
      <w:szCs w:val="18"/>
    </w:rPr>
  </w:style>
  <w:style w:type="character" w:customStyle="1" w:styleId="17">
    <w:name w:val="页脚 字符"/>
    <w:basedOn w:val="14"/>
    <w:link w:val="7"/>
    <w:autoRedefine/>
    <w:qFormat/>
    <w:uiPriority w:val="99"/>
    <w:rPr>
      <w:sz w:val="18"/>
      <w:szCs w:val="18"/>
    </w:rPr>
  </w:style>
  <w:style w:type="character" w:customStyle="1" w:styleId="18">
    <w:name w:val="标题 1 字符"/>
    <w:basedOn w:val="14"/>
    <w:link w:val="2"/>
    <w:autoRedefine/>
    <w:qFormat/>
    <w:uiPriority w:val="0"/>
    <w:rPr>
      <w:rFonts w:ascii="Calibri" w:hAnsi="Calibri" w:eastAsia="宋体" w:cs="Times New Roman"/>
      <w:b/>
      <w:kern w:val="44"/>
      <w:sz w:val="44"/>
      <w:szCs w:val="24"/>
    </w:rPr>
  </w:style>
  <w:style w:type="character" w:customStyle="1" w:styleId="19">
    <w:name w:val="正文文本缩进 3 字符"/>
    <w:basedOn w:val="14"/>
    <w:link w:val="10"/>
    <w:autoRedefine/>
    <w:qFormat/>
    <w:uiPriority w:val="0"/>
    <w:rPr>
      <w:rFonts w:ascii="Times New Roman" w:hAnsi="Times New Roman" w:eastAsia="宋体" w:cs="Times New Roman"/>
      <w:sz w:val="32"/>
      <w:szCs w:val="20"/>
    </w:rPr>
  </w:style>
  <w:style w:type="character" w:customStyle="1" w:styleId="20">
    <w:name w:val="批注框文本 字符"/>
    <w:basedOn w:val="14"/>
    <w:link w:val="6"/>
    <w:semiHidden/>
    <w:uiPriority w:val="99"/>
    <w:rPr>
      <w:rFonts w:ascii="Calibri" w:hAnsi="Calibri" w:eastAsia="宋体" w:cs="Times New Roman"/>
      <w:sz w:val="18"/>
      <w:szCs w:val="18"/>
    </w:rPr>
  </w:style>
  <w:style w:type="character" w:customStyle="1" w:styleId="21">
    <w:name w:val="标题 2 字符"/>
    <w:basedOn w:val="14"/>
    <w:link w:val="3"/>
    <w:uiPriority w:val="9"/>
    <w:rPr>
      <w:rFonts w:asciiTheme="majorHAnsi" w:hAnsiTheme="majorHAnsi" w:eastAsiaTheme="majorEastAsia" w:cstheme="majorBidi"/>
      <w:b/>
      <w:bCs/>
      <w:sz w:val="32"/>
      <w:szCs w:val="32"/>
    </w:rPr>
  </w:style>
  <w:style w:type="character" w:customStyle="1" w:styleId="22">
    <w:name w:val="标题 3 字符"/>
    <w:basedOn w:val="14"/>
    <w:link w:val="4"/>
    <w:autoRedefine/>
    <w:qFormat/>
    <w:uiPriority w:val="9"/>
    <w:rPr>
      <w:rFonts w:ascii="Calibri" w:hAnsi="Calibri" w:eastAsia="宋体" w:cs="Times New Roman"/>
      <w:b/>
      <w:bCs/>
      <w:sz w:val="32"/>
      <w:szCs w:val="32"/>
    </w:rPr>
  </w:style>
  <w:style w:type="paragraph" w:customStyle="1" w:styleId="23">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8A207-6176-4BCF-9C21-BC260A5364D8}">
  <ds:schemaRefs/>
</ds:datastoreItem>
</file>

<file path=docProps/app.xml><?xml version="1.0" encoding="utf-8"?>
<Properties xmlns="http://schemas.openxmlformats.org/officeDocument/2006/extended-properties" xmlns:vt="http://schemas.openxmlformats.org/officeDocument/2006/docPropsVTypes">
  <Template>Normal</Template>
  <Company>QKPC</Company>
  <Pages>15</Pages>
  <Words>1460</Words>
  <Characters>8324</Characters>
  <Lines>69</Lines>
  <Paragraphs>19</Paragraphs>
  <TotalTime>1588</TotalTime>
  <ScaleCrop>false</ScaleCrop>
  <LinksUpToDate>false</LinksUpToDate>
  <CharactersWithSpaces>9765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2019-05-05T02:48:00Z</dcterms:created>
  <dc:creator>QKPC</dc:creator>
  <cp:lastModifiedBy>15172530578</cp:lastModifiedBy>
  <cp:lastPrinted>2019-07-15T00:45:00Z</cp:lastPrinted>
  <dcterms:modified xsi:type="dcterms:W3CDTF">2024-05-13T08:09:38Z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43F0368824B34E8DBF75DC02D8A888E2_12</vt:lpwstr>
  </property>
</Properties>
</file>