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黑体"/>
          <w:b/>
          <w:bCs/>
          <w:color w:val="000000"/>
          <w:sz w:val="40"/>
          <w:szCs w:val="40"/>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bCs/>
          <w:color w:val="000000"/>
          <w:sz w:val="36"/>
          <w:szCs w:val="36"/>
          <w:lang w:val="en-US" w:eastAsia="zh-CN"/>
        </w:rPr>
      </w:pPr>
      <w:r>
        <w:rPr>
          <w:rFonts w:hint="eastAsia" w:ascii="黑体" w:hAnsi="黑体" w:eastAsia="黑体" w:cs="黑体"/>
          <w:b/>
          <w:bCs/>
          <w:color w:val="000000"/>
          <w:sz w:val="40"/>
          <w:szCs w:val="40"/>
          <w:lang w:val="en-US" w:eastAsia="zh-CN"/>
        </w:rPr>
        <w:t>武汉市硚口区水厂路幼儿园2024年部门预算</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color w:val="000000"/>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32"/>
          <w:szCs w:val="32"/>
        </w:rPr>
      </w:pPr>
      <w:r>
        <w:rPr>
          <w:rFonts w:hint="eastAsia" w:ascii="宋体" w:hAnsi="宋体" w:eastAsia="宋体" w:cs="宋体"/>
          <w:color w:val="000000"/>
          <w:sz w:val="32"/>
          <w:szCs w:val="32"/>
        </w:rPr>
        <w:t>目 录</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第一部分  武汉市硚口区水厂路幼儿园概况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一、主要职能</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二、部门预算单位构成</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 w:hAnsi="仿宋" w:eastAsia="仿宋" w:cs="仿宋"/>
          <w:snapToGrid/>
          <w:color w:val="000000"/>
          <w:sz w:val="32"/>
          <w:szCs w:val="32"/>
          <w:shd w:val="clear" w:color="auto" w:fill="FFFFFF"/>
          <w:lang w:val="en-US" w:eastAsia="zh-CN"/>
        </w:rPr>
      </w:pPr>
      <w:r>
        <w:rPr>
          <w:rFonts w:hint="eastAsia" w:ascii="仿宋_GB2312" w:eastAsia="仿宋_GB2312"/>
          <w:color w:val="000000"/>
          <w:sz w:val="32"/>
          <w:szCs w:val="22"/>
          <w:lang w:val="en-US" w:eastAsia="zh-CN"/>
        </w:rPr>
        <w:t>三、部门</w:t>
      </w:r>
      <w:r>
        <w:rPr>
          <w:rFonts w:hint="eastAsia" w:ascii="仿宋_GB2312" w:hAnsi="Times New Roman" w:eastAsia="仿宋_GB2312" w:cs="Times New Roman"/>
          <w:color w:val="000000"/>
          <w:sz w:val="32"/>
          <w:szCs w:val="22"/>
          <w:lang w:val="en-US" w:eastAsia="zh-CN"/>
        </w:rPr>
        <w:t>人员构成</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第二部分  武汉市硚口区水厂路幼儿园2024年部门预算表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一、收支预算总表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二、收入预算总表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三、支出预算总表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四、财政拨款收支预算总表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五、一般公共预算支出表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六、一般公共预算基本支出表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七、一般公共预算“三公”经费支出表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八、政府性基金预算支出表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default" w:ascii="仿宋_GB2312" w:eastAsia="仿宋_GB2312"/>
          <w:color w:val="000000"/>
          <w:sz w:val="32"/>
          <w:szCs w:val="22"/>
          <w:lang w:val="en-US" w:eastAsia="zh-CN"/>
        </w:rPr>
      </w:pPr>
      <w:r>
        <w:rPr>
          <w:rFonts w:hint="eastAsia" w:ascii="仿宋_GB2312" w:eastAsia="仿宋_GB2312"/>
          <w:color w:val="000000"/>
          <w:sz w:val="32"/>
          <w:szCs w:val="22"/>
          <w:lang w:val="en-US" w:eastAsia="zh-CN"/>
        </w:rPr>
        <w:t>九、国有资本经营预算支出表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十、项目支出表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十一、部门整体支出绩效目标表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十二、项目支出绩效目标表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第三部分  武汉市硚口区水厂路幼儿园2024年部门收支预算安排情况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一、预算收支情况总体说明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二、预算收入情况说明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三、预算支出情况说明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五、一般公共预算支出安排情况说明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六、一般公共预算基本支出安排情况说明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七、政府性基金预算支出安排情况说明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5"/>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八、国有资本经营预算支出安排情况说明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九、一般公共预算“三公”经费支出情况说明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十、其他重要事项的说明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第四部分  名词解释</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center"/>
        <w:textAlignment w:val="auto"/>
        <w:outlineLvl w:val="9"/>
        <w:rPr>
          <w:rFonts w:hint="eastAsia" w:ascii="仿宋_GB2312" w:eastAsia="仿宋_GB2312"/>
          <w:b/>
          <w:bCs/>
          <w:color w:val="000000"/>
          <w:sz w:val="32"/>
          <w:szCs w:val="22"/>
          <w:lang w:val="en-US" w:eastAsia="zh-CN"/>
        </w:rPr>
      </w:pPr>
      <w:r>
        <w:rPr>
          <w:rFonts w:hint="eastAsia" w:ascii="仿宋_GB2312" w:eastAsia="仿宋_GB2312"/>
          <w:b/>
          <w:bCs/>
          <w:color w:val="000000"/>
          <w:sz w:val="32"/>
          <w:szCs w:val="22"/>
          <w:lang w:val="en-US" w:eastAsia="zh-CN"/>
        </w:rPr>
        <w:t>第一部分　武汉市硚口区水厂路幼儿园概况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b/>
          <w:bCs/>
          <w:color w:val="000000"/>
          <w:sz w:val="32"/>
          <w:szCs w:val="22"/>
          <w:lang w:val="en-US" w:eastAsia="zh-CN"/>
        </w:rPr>
      </w:pPr>
      <w:r>
        <w:rPr>
          <w:rFonts w:hint="eastAsia" w:ascii="仿宋_GB2312" w:eastAsia="仿宋_GB2312"/>
          <w:b/>
          <w:bCs/>
          <w:color w:val="000000"/>
          <w:sz w:val="32"/>
          <w:szCs w:val="22"/>
          <w:lang w:val="en-US" w:eastAsia="zh-CN"/>
        </w:rPr>
        <w:t>一、部门主要职能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武汉市硚口区</w:t>
      </w:r>
      <w:r>
        <w:rPr>
          <w:rFonts w:hint="eastAsia" w:ascii="仿宋" w:hAnsi="仿宋" w:eastAsia="仿宋" w:cs="仿宋"/>
          <w:sz w:val="32"/>
          <w:szCs w:val="32"/>
          <w:lang w:eastAsia="zh-CN"/>
        </w:rPr>
        <w:t>水厂路</w:t>
      </w:r>
      <w:r>
        <w:rPr>
          <w:rFonts w:hint="eastAsia" w:ascii="仿宋" w:hAnsi="仿宋" w:eastAsia="仿宋" w:cs="仿宋"/>
          <w:sz w:val="32"/>
          <w:szCs w:val="32"/>
        </w:rPr>
        <w:t>幼儿园，是一所隶属硚口区教育局直管</w:t>
      </w:r>
      <w:r>
        <w:rPr>
          <w:rFonts w:hint="eastAsia" w:ascii="仿宋" w:hAnsi="仿宋" w:eastAsia="仿宋" w:cs="仿宋"/>
          <w:sz w:val="32"/>
          <w:szCs w:val="32"/>
          <w:lang w:eastAsia="zh-CN"/>
        </w:rPr>
        <w:t>，</w:t>
      </w:r>
      <w:r>
        <w:rPr>
          <w:rFonts w:hint="eastAsia" w:ascii="仿宋" w:hAnsi="仿宋" w:eastAsia="仿宋" w:cs="仿宋"/>
          <w:sz w:val="32"/>
          <w:szCs w:val="32"/>
        </w:rPr>
        <w:t>为适龄幼儿提供早期教育的</w:t>
      </w:r>
      <w:r>
        <w:rPr>
          <w:rFonts w:hint="eastAsia" w:ascii="仿宋" w:hAnsi="仿宋" w:eastAsia="仿宋" w:cs="仿宋"/>
          <w:sz w:val="32"/>
          <w:szCs w:val="32"/>
          <w:lang w:eastAsia="zh-CN"/>
        </w:rPr>
        <w:t>省级</w:t>
      </w:r>
      <w:r>
        <w:rPr>
          <w:rFonts w:hint="eastAsia" w:ascii="仿宋" w:hAnsi="仿宋" w:eastAsia="仿宋" w:cs="仿宋"/>
          <w:sz w:val="32"/>
          <w:szCs w:val="32"/>
        </w:rPr>
        <w:t>示范幼儿园。</w:t>
      </w:r>
      <w:r>
        <w:rPr>
          <w:rFonts w:hint="eastAsia" w:ascii="仿宋" w:hAnsi="仿宋" w:eastAsia="仿宋" w:cs="仿宋"/>
          <w:sz w:val="32"/>
          <w:szCs w:val="32"/>
          <w:lang w:eastAsia="zh-CN"/>
        </w:rPr>
        <w:t>本单位</w:t>
      </w:r>
      <w:r>
        <w:rPr>
          <w:rFonts w:hint="eastAsia" w:ascii="仿宋" w:hAnsi="仿宋" w:eastAsia="仿宋" w:cs="仿宋"/>
          <w:sz w:val="32"/>
          <w:szCs w:val="32"/>
        </w:rPr>
        <w:t>位于武汉市硚口区</w:t>
      </w:r>
      <w:r>
        <w:rPr>
          <w:rFonts w:hint="eastAsia" w:ascii="仿宋" w:hAnsi="仿宋" w:eastAsia="仿宋" w:cs="仿宋"/>
          <w:sz w:val="32"/>
          <w:szCs w:val="32"/>
          <w:lang w:eastAsia="zh-CN"/>
        </w:rPr>
        <w:t>解放大道</w:t>
      </w:r>
      <w:r>
        <w:rPr>
          <w:rFonts w:hint="eastAsia" w:ascii="仿宋" w:hAnsi="仿宋" w:eastAsia="仿宋" w:cs="仿宋"/>
          <w:sz w:val="32"/>
          <w:szCs w:val="32"/>
          <w:lang w:val="en-US" w:eastAsia="zh-CN"/>
        </w:rPr>
        <w:t>329</w:t>
      </w:r>
      <w:r>
        <w:rPr>
          <w:rFonts w:hint="eastAsia" w:ascii="仿宋" w:hAnsi="仿宋" w:eastAsia="仿宋" w:cs="仿宋"/>
          <w:sz w:val="32"/>
          <w:szCs w:val="32"/>
        </w:rPr>
        <w:t>号，法定代表人：</w:t>
      </w:r>
      <w:r>
        <w:rPr>
          <w:rFonts w:hint="eastAsia" w:ascii="仿宋" w:hAnsi="仿宋" w:eastAsia="仿宋" w:cs="仿宋"/>
          <w:sz w:val="32"/>
          <w:szCs w:val="32"/>
          <w:lang w:eastAsia="zh-CN"/>
        </w:rPr>
        <w:t>陈峰</w:t>
      </w:r>
      <w:r>
        <w:rPr>
          <w:rFonts w:hint="eastAsia" w:ascii="仿宋" w:hAnsi="仿宋" w:eastAsia="仿宋" w:cs="仿宋"/>
          <w:sz w:val="32"/>
          <w:szCs w:val="32"/>
        </w:rPr>
        <w:t>，开办资金：</w:t>
      </w:r>
      <w:r>
        <w:rPr>
          <w:rFonts w:hint="eastAsia" w:ascii="仿宋" w:hAnsi="仿宋" w:eastAsia="仿宋" w:cs="仿宋"/>
          <w:sz w:val="32"/>
          <w:szCs w:val="32"/>
          <w:lang w:val="en-US" w:eastAsia="zh-CN"/>
        </w:rPr>
        <w:t>98</w:t>
      </w:r>
      <w:r>
        <w:rPr>
          <w:rFonts w:hint="eastAsia" w:ascii="仿宋" w:hAnsi="仿宋" w:eastAsia="仿宋" w:cs="仿宋"/>
          <w:sz w:val="32"/>
          <w:szCs w:val="32"/>
        </w:rPr>
        <w:t>万元，社会统一信用代码：12420104</w:t>
      </w:r>
      <w:r>
        <w:rPr>
          <w:rFonts w:hint="eastAsia" w:ascii="仿宋" w:hAnsi="仿宋" w:eastAsia="仿宋" w:cs="仿宋"/>
          <w:sz w:val="32"/>
          <w:szCs w:val="32"/>
          <w:lang w:val="en-US" w:eastAsia="zh-CN"/>
        </w:rPr>
        <w:t>4413619282</w:t>
      </w:r>
      <w:r>
        <w:rPr>
          <w:rFonts w:hint="eastAsia" w:ascii="仿宋" w:hAnsi="仿宋" w:eastAsia="仿宋" w:cs="仿宋"/>
          <w:sz w:val="32"/>
          <w:szCs w:val="32"/>
        </w:rPr>
        <w:t>；主管部门：武汉市硚口区教育局，宗旨和业务范围：为学龄前儿童提供保育和教育服务。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sz w:val="32"/>
          <w:szCs w:val="32"/>
        </w:rPr>
        <w:t>武汉市硚口区</w:t>
      </w:r>
      <w:r>
        <w:rPr>
          <w:rFonts w:hint="eastAsia" w:ascii="仿宋" w:hAnsi="仿宋" w:eastAsia="仿宋" w:cs="仿宋"/>
          <w:sz w:val="32"/>
          <w:szCs w:val="32"/>
          <w:lang w:eastAsia="zh-CN"/>
        </w:rPr>
        <w:t>水厂路</w:t>
      </w:r>
      <w:r>
        <w:rPr>
          <w:rFonts w:hint="eastAsia" w:ascii="仿宋" w:hAnsi="仿宋" w:eastAsia="仿宋" w:cs="仿宋"/>
          <w:sz w:val="32"/>
          <w:szCs w:val="32"/>
        </w:rPr>
        <w:t>幼儿园是</w:t>
      </w:r>
      <w:r>
        <w:rPr>
          <w:rFonts w:hint="eastAsia" w:ascii="仿宋" w:hAnsi="仿宋" w:eastAsia="仿宋" w:cs="仿宋"/>
          <w:sz w:val="32"/>
          <w:szCs w:val="32"/>
          <w:lang w:eastAsia="zh-CN"/>
        </w:rPr>
        <w:t>省级示范</w:t>
      </w:r>
      <w:r>
        <w:rPr>
          <w:rFonts w:hint="eastAsia" w:ascii="仿宋" w:hAnsi="仿宋" w:eastAsia="仿宋" w:cs="仿宋"/>
          <w:sz w:val="32"/>
          <w:szCs w:val="32"/>
        </w:rPr>
        <w:t>幼儿园</w:t>
      </w:r>
      <w:r>
        <w:rPr>
          <w:rFonts w:hint="eastAsia" w:ascii="仿宋" w:hAnsi="仿宋" w:eastAsia="仿宋" w:cs="仿宋"/>
          <w:sz w:val="32"/>
          <w:szCs w:val="32"/>
          <w:lang w:eastAsia="zh-CN"/>
        </w:rPr>
        <w:t>，</w:t>
      </w:r>
      <w:r>
        <w:rPr>
          <w:rFonts w:hint="eastAsia" w:ascii="仿宋" w:hAnsi="仿宋" w:eastAsia="仿宋" w:cs="仿宋"/>
          <w:bCs/>
          <w:sz w:val="32"/>
          <w:szCs w:val="32"/>
        </w:rPr>
        <w:t>是针对3—6周岁幼儿实施教育和保育的幼教机构，是基础教育的有机组成部分，是学校教育制度和终身教育的基础实施阶段。我园对幼儿实行保教结合的原则，保教并重，对幼儿进行德智体美劳全面教育，促进其身心和谐发展。同时，</w:t>
      </w:r>
      <w:r>
        <w:rPr>
          <w:rFonts w:hint="eastAsia" w:ascii="仿宋" w:hAnsi="仿宋" w:eastAsia="仿宋" w:cs="仿宋"/>
          <w:sz w:val="32"/>
          <w:szCs w:val="32"/>
        </w:rPr>
        <w:t>加强师资队伍建设，加强教育管理，提升教育教学质量。</w:t>
      </w:r>
      <w:r>
        <w:rPr>
          <w:rFonts w:hint="eastAsia" w:ascii="仿宋" w:hAnsi="仿宋" w:eastAsia="仿宋" w:cs="仿宋"/>
          <w:sz w:val="32"/>
          <w:szCs w:val="32"/>
          <w:lang w:eastAsia="zh-CN"/>
        </w:rPr>
        <w:t>我园</w:t>
      </w:r>
      <w:r>
        <w:rPr>
          <w:rFonts w:hint="eastAsia" w:ascii="仿宋" w:hAnsi="仿宋" w:eastAsia="仿宋" w:cs="仿宋"/>
          <w:bCs/>
          <w:sz w:val="32"/>
          <w:szCs w:val="32"/>
        </w:rPr>
        <w:t>本着服务社会、服务家长的精神，解决家长的后顾之忧，为家长安心工作、学习提供了便利条件。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r>
        <w:rPr>
          <w:rFonts w:hint="eastAsia" w:ascii="仿宋_GB2312" w:eastAsia="仿宋_GB2312"/>
          <w:b/>
          <w:bCs/>
          <w:color w:val="000000"/>
          <w:sz w:val="32"/>
          <w:szCs w:val="22"/>
          <w:lang w:val="en-US" w:eastAsia="zh-CN"/>
        </w:rPr>
        <w:t>二、部门预算单位构成</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纳入武汉市硚口区水厂路幼儿园2024年部门预算编制范围的预算单位的是本单位（无下属单位）。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三、部门预算单位人员构成</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水厂路幼儿园总编制人数22人，其中：行政编制0人，事业编制22人(其中：参照公务员法管理0人)。在职实有人数25人，其中：行政0人，事业25人(其中：参照公务员法管理0人)。</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离退休人员21人，其中：离休0人，退休21人。</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sectPr>
          <w:pgSz w:w="11906" w:h="16838"/>
          <w:pgMar w:top="1440" w:right="1179" w:bottom="873" w:left="1179" w:header="851" w:footer="992" w:gutter="0"/>
          <w:cols w:space="720" w:num="1"/>
          <w:rtlGutter w:val="0"/>
          <w:docGrid w:type="lines" w:linePitch="312" w:charSpace="0"/>
        </w:sectPr>
      </w:pPr>
    </w:p>
    <w:tbl>
      <w:tblPr>
        <w:tblStyle w:val="8"/>
        <w:tblW w:w="15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9"/>
        <w:gridCol w:w="2037"/>
        <w:gridCol w:w="3682"/>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7489"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w:t>
            </w:r>
          </w:p>
        </w:tc>
        <w:tc>
          <w:tcPr>
            <w:tcW w:w="2037"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368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9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298"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7489"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03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68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90"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95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57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968.47</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36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1,268.47</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    总    计</w:t>
            </w:r>
          </w:p>
        </w:tc>
        <w:tc>
          <w:tcPr>
            <w:tcW w:w="2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1,268.47</w:t>
            </w:r>
          </w:p>
        </w:tc>
        <w:tc>
          <w:tcPr>
            <w:tcW w:w="3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    总    计</w:t>
            </w:r>
          </w:p>
        </w:tc>
        <w:tc>
          <w:tcPr>
            <w:tcW w:w="2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48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3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68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9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526" w:type="dxa"/>
            <w:gridSpan w:val="2"/>
            <w:tcBorders>
              <w:top w:val="nil"/>
              <w:left w:val="nil"/>
              <w:bottom w:val="nil"/>
              <w:right w:val="nil"/>
            </w:tcBorders>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备注：财政专户管理资金收入是指教育收费收入；事业收入不含教育收费入，下同。</w:t>
            </w:r>
          </w:p>
        </w:tc>
        <w:tc>
          <w:tcPr>
            <w:tcW w:w="3682"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9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pStyle w:val="2"/>
        <w:rPr>
          <w:rFonts w:hint="eastAsia" w:ascii="仿宋_GB2312" w:eastAsia="仿宋_GB2312"/>
          <w:color w:val="000000"/>
          <w:sz w:val="32"/>
          <w:szCs w:val="22"/>
          <w:lang w:val="en-US" w:eastAsia="zh-CN"/>
        </w:rPr>
      </w:pPr>
    </w:p>
    <w:p>
      <w:pPr>
        <w:pStyle w:val="2"/>
        <w:rPr>
          <w:rFonts w:hint="eastAsia" w:ascii="仿宋_GB2312" w:eastAsia="仿宋_GB2312"/>
          <w:color w:val="000000"/>
          <w:sz w:val="32"/>
          <w:szCs w:val="22"/>
          <w:lang w:val="en-US" w:eastAsia="zh-CN"/>
        </w:rPr>
      </w:pPr>
    </w:p>
    <w:p>
      <w:pPr>
        <w:pStyle w:val="2"/>
        <w:rPr>
          <w:rFonts w:hint="eastAsia" w:ascii="仿宋_GB2312" w:eastAsia="仿宋_GB2312"/>
          <w:color w:val="000000"/>
          <w:sz w:val="32"/>
          <w:szCs w:val="22"/>
          <w:lang w:val="en-US" w:eastAsia="zh-CN"/>
        </w:rPr>
      </w:pPr>
    </w:p>
    <w:p>
      <w:pPr>
        <w:pStyle w:val="2"/>
        <w:rPr>
          <w:rFonts w:hint="eastAsia" w:ascii="仿宋_GB2312" w:eastAsia="仿宋_GB2312"/>
          <w:color w:val="000000"/>
          <w:sz w:val="32"/>
          <w:szCs w:val="22"/>
          <w:lang w:val="en-US" w:eastAsia="zh-CN"/>
        </w:rPr>
      </w:pPr>
    </w:p>
    <w:p>
      <w:pPr>
        <w:pStyle w:val="2"/>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tbl>
      <w:tblPr>
        <w:tblStyle w:val="8"/>
        <w:tblW w:w="12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0"/>
        <w:gridCol w:w="3076"/>
        <w:gridCol w:w="1500"/>
        <w:gridCol w:w="1155"/>
        <w:gridCol w:w="1350"/>
        <w:gridCol w:w="1350"/>
        <w:gridCol w:w="656"/>
        <w:gridCol w:w="656"/>
        <w:gridCol w:w="656"/>
        <w:gridCol w:w="656"/>
        <w:gridCol w:w="65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0"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表2</w:t>
            </w:r>
          </w:p>
        </w:tc>
        <w:tc>
          <w:tcPr>
            <w:tcW w:w="306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部门（单位）代码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武汉市硚口区教育局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306063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武汉市硚口区水厂路幼儿园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pStyle w:val="2"/>
        <w:rPr>
          <w:rFonts w:hint="eastAsia" w:ascii="仿宋_GB2312" w:eastAsia="仿宋_GB2312"/>
          <w:color w:val="000000"/>
          <w:sz w:val="32"/>
          <w:szCs w:val="22"/>
          <w:lang w:val="en-US" w:eastAsia="zh-CN"/>
        </w:rPr>
      </w:pPr>
    </w:p>
    <w:tbl>
      <w:tblPr>
        <w:tblStyle w:val="8"/>
        <w:tblW w:w="14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2"/>
        <w:gridCol w:w="4231"/>
        <w:gridCol w:w="2096"/>
        <w:gridCol w:w="1838"/>
        <w:gridCol w:w="2188"/>
        <w:gridCol w:w="759"/>
        <w:gridCol w:w="759"/>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732"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w:t>
            </w:r>
          </w:p>
        </w:tc>
        <w:tc>
          <w:tcPr>
            <w:tcW w:w="4231"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096"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83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18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5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759"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333"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0" w:type="auto"/>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730.99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1,003.12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普通教育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1,003.12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2050201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学前教育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其他行政事业单位医疗支出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提租补贴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tbl>
      <w:tblPr>
        <w:tblStyle w:val="8"/>
        <w:tblW w:w="14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3"/>
        <w:gridCol w:w="2104"/>
        <w:gridCol w:w="5061"/>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3"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表4</w:t>
            </w:r>
          </w:p>
        </w:tc>
        <w:tc>
          <w:tcPr>
            <w:tcW w:w="2104"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61"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6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968.47</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tbl>
      <w:tblPr>
        <w:tblStyle w:val="8"/>
        <w:tblW w:w="15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7"/>
        <w:gridCol w:w="3827"/>
        <w:gridCol w:w="1926"/>
        <w:gridCol w:w="1926"/>
        <w:gridCol w:w="1926"/>
        <w:gridCol w:w="1927"/>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897"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表5-1</w:t>
            </w:r>
          </w:p>
        </w:tc>
        <w:tc>
          <w:tcPr>
            <w:tcW w:w="3827"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2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2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26"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27"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27"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一般公共预算支出表(分功能科目)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730.99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703.12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普通教育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703.12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2050201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学前教育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1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117.43</w:t>
            </w:r>
          </w:p>
        </w:tc>
        <w:tc>
          <w:tcPr>
            <w:tcW w:w="1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其他行政事业单位医疗支出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提租补贴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tbl>
      <w:tblPr>
        <w:tblStyle w:val="8"/>
        <w:tblW w:w="14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6"/>
        <w:gridCol w:w="3310"/>
        <w:gridCol w:w="1904"/>
        <w:gridCol w:w="1904"/>
        <w:gridCol w:w="1904"/>
        <w:gridCol w:w="1904"/>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46"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附表-5-2</w:t>
            </w:r>
          </w:p>
        </w:tc>
        <w:tc>
          <w:tcPr>
            <w:tcW w:w="331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904" w:type="dxa"/>
            <w:tcBorders>
              <w:top w:val="nil"/>
              <w:left w:val="nil"/>
              <w:bottom w:val="nil"/>
              <w:right w:val="nil"/>
            </w:tcBorders>
            <w:noWrap/>
            <w:vAlign w:val="center"/>
          </w:tcPr>
          <w:p>
            <w:pPr>
              <w:jc w:val="left"/>
              <w:rPr>
                <w:rFonts w:hint="eastAsia" w:ascii="宋体" w:hAnsi="宋体" w:eastAsia="宋体" w:cs="宋体"/>
                <w:i w:val="0"/>
                <w:iCs w:val="0"/>
                <w:color w:val="000000"/>
                <w:sz w:val="22"/>
                <w:szCs w:val="22"/>
                <w:u w:val="none"/>
              </w:rPr>
            </w:pPr>
          </w:p>
        </w:tc>
        <w:tc>
          <w:tcPr>
            <w:tcW w:w="190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0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0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04"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0" w:type="auto"/>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一般公共预算支出表(分单位)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single" w:color="000000" w:sz="4" w:space="0"/>
              <w:bottom w:val="single" w:color="000000" w:sz="4" w:space="0"/>
              <w:right w:val="nil"/>
            </w:tcBorders>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0" w:type="auto"/>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Calibri" w:hAnsi="Calibri" w:cs="Calibri"/>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730.99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665.70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237.48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武汉市硚口区教育局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730.99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665.70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237.48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306063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武汉市硚口区水厂路幼儿园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968.47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730.99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665.70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237.48</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tbl>
      <w:tblPr>
        <w:tblStyle w:val="8"/>
        <w:tblW w:w="13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30"/>
        <w:gridCol w:w="3885"/>
        <w:gridCol w:w="2610"/>
        <w:gridCol w:w="2385"/>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30"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表6</w:t>
            </w:r>
          </w:p>
        </w:tc>
        <w:tc>
          <w:tcPr>
            <w:tcW w:w="388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61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38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52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730.99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665.70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582.7</w:t>
            </w:r>
            <w:r>
              <w:rPr>
                <w:rFonts w:hint="eastAsia" w:ascii="Calibri" w:hAnsi="Calibri" w:eastAsia="宋体" w:cs="Calibri"/>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582.7</w:t>
            </w:r>
            <w:r>
              <w:rPr>
                <w:rFonts w:hint="eastAsia" w:ascii="Calibri" w:hAnsi="Calibri" w:eastAsia="宋体" w:cs="Calibri"/>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绩效工资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37.0</w:t>
            </w:r>
            <w:r>
              <w:rPr>
                <w:rFonts w:hint="eastAsia"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37.0</w:t>
            </w:r>
            <w:r>
              <w:rPr>
                <w:rFonts w:hint="eastAsia"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物业管理费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租赁费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培训费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委托业务费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福利费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82.95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82.95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31002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办公设备购置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31003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专用设备购置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pStyle w:val="2"/>
        <w:rPr>
          <w:rFonts w:hint="eastAsia"/>
          <w:lang w:val="en-US" w:eastAsia="zh-CN"/>
        </w:rPr>
      </w:pPr>
    </w:p>
    <w:tbl>
      <w:tblPr>
        <w:tblStyle w:val="8"/>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5"/>
        <w:gridCol w:w="2070"/>
        <w:gridCol w:w="2070"/>
        <w:gridCol w:w="2295"/>
        <w:gridCol w:w="2085"/>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5"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表7</w:t>
            </w:r>
          </w:p>
        </w:tc>
        <w:tc>
          <w:tcPr>
            <w:tcW w:w="2070"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07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29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8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315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tbl>
      <w:tblPr>
        <w:tblStyle w:val="8"/>
        <w:tblW w:w="13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0"/>
        <w:gridCol w:w="4275"/>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90"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表8</w:t>
            </w:r>
          </w:p>
        </w:tc>
        <w:tc>
          <w:tcPr>
            <w:tcW w:w="427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本单位2024年无政府性基金预算。</w:t>
      </w:r>
    </w:p>
    <w:tbl>
      <w:tblPr>
        <w:tblStyle w:val="8"/>
        <w:tblW w:w="13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0"/>
        <w:gridCol w:w="4275"/>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90"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表9</w:t>
            </w:r>
          </w:p>
        </w:tc>
        <w:tc>
          <w:tcPr>
            <w:tcW w:w="427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本单位2024年无国有资本经营预算。</w:t>
      </w:r>
    </w:p>
    <w:tbl>
      <w:tblPr>
        <w:tblStyle w:val="8"/>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8"/>
        <w:gridCol w:w="2568"/>
        <w:gridCol w:w="1919"/>
        <w:gridCol w:w="1120"/>
        <w:gridCol w:w="911"/>
        <w:gridCol w:w="911"/>
        <w:gridCol w:w="911"/>
        <w:gridCol w:w="911"/>
        <w:gridCol w:w="911"/>
        <w:gridCol w:w="912"/>
        <w:gridCol w:w="912"/>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25"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表10</w:t>
            </w:r>
          </w:p>
        </w:tc>
        <w:tc>
          <w:tcPr>
            <w:tcW w:w="124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229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本年拨款</w:t>
            </w:r>
          </w:p>
        </w:tc>
        <w:tc>
          <w:tcPr>
            <w:tcW w:w="3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财政拨款结转结余</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武汉市硚口区教育局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306063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武汉市硚口区水厂路幼儿园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本级支出项目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42010424306T000000282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教育事业政策项目</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武汉市硚口区水厂路幼儿园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42010424306T000000291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编外人员项目</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武汉市硚口区水厂路幼儿园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42010424306T000000300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教育事业发展</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武汉市硚口区水厂路幼儿园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42010424306T000000353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资产及信息化运行维护</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武汉市硚口区水厂路幼儿园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表11.部门整体支出绩效目标表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p>
    <w:tbl>
      <w:tblPr>
        <w:tblStyle w:val="8"/>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6"/>
        <w:gridCol w:w="1184"/>
        <w:gridCol w:w="1184"/>
        <w:gridCol w:w="1184"/>
        <w:gridCol w:w="2023"/>
        <w:gridCol w:w="1697"/>
        <w:gridCol w:w="2386"/>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5640"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36"/>
                <w:szCs w:val="36"/>
                <w:u w:val="none"/>
                <w:lang w:val="en-US" w:eastAsia="zh-CN" w:bidi="ar"/>
              </w:rPr>
              <w:t>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武汉市硚口区水厂路幼儿园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w:t>
            </w:r>
          </w:p>
        </w:tc>
        <w:tc>
          <w:tcPr>
            <w:tcW w:w="355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张慧敏</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697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13971138753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部门总体资金情况（万元）</w:t>
            </w:r>
          </w:p>
        </w:tc>
        <w:tc>
          <w:tcPr>
            <w:tcW w:w="236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w:t>
            </w:r>
          </w:p>
        </w:tc>
        <w:tc>
          <w:tcPr>
            <w:tcW w:w="32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当年预算收支</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169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占比</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6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9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2023</w:t>
            </w:r>
            <w:r>
              <w:rPr>
                <w:rFonts w:hint="eastAsia" w:ascii="宋体" w:hAnsi="宋体" w:eastAsia="宋体" w:cs="宋体"/>
                <w:i w:val="0"/>
                <w:iCs w:val="0"/>
                <w:color w:val="000000"/>
                <w:kern w:val="0"/>
                <w:sz w:val="22"/>
                <w:szCs w:val="22"/>
                <w:u w:val="none"/>
                <w:lang w:val="en-US" w:eastAsia="zh-CN" w:bidi="ar"/>
              </w:rPr>
              <w:t>年</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收入构成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32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1268.47</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1126.25</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1107.41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32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1268.47</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支出构成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730.99</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57.6%</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18"/>
                <w:szCs w:val="18"/>
                <w:u w:val="none"/>
                <w:lang w:val="en-US" w:eastAsia="zh-CN"/>
              </w:rPr>
              <w:t>786.25</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18"/>
                <w:szCs w:val="18"/>
                <w:u w:val="none"/>
                <w:lang w:val="en-US" w:eastAsia="zh-CN"/>
              </w:rPr>
              <w:t>818.89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2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537.48</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42.4%</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18"/>
                <w:szCs w:val="18"/>
                <w:u w:val="none"/>
                <w:lang w:val="en-US" w:eastAsia="zh-CN"/>
              </w:rPr>
              <w:t>340.00</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18"/>
                <w:szCs w:val="18"/>
                <w:u w:val="none"/>
                <w:lang w:val="en-US" w:eastAsia="zh-CN"/>
              </w:rPr>
              <w:t>288.52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0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1268.47</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1126.25</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18"/>
                <w:szCs w:val="18"/>
                <w:u w:val="none"/>
                <w:lang w:val="en-US" w:eastAsia="zh-CN" w:bidi="ar"/>
              </w:rPr>
              <w:t>1107.41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部门职能概述</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xml:space="preserve"> 武汉市硚口区水厂路幼儿园创建于1952年，是一所隶属硚口区教育局直管、为适龄幼儿提供早期教育的省级示范性幼儿园。园所位于武汉市解放大道新合村66号，法定代表人：陈峰，开办资金：98万，社会统一信用代码：124201044413619282。主管部门：武汉市硚口区教育局，宗旨和业务范围：为学龄前儿童提供保育和教育服务，幼儿保育、幼儿教育。幼儿园拥有一支结构合理，教艺精湛的教师队伍</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年度工作任务</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武汉市硚口区水厂路幼儿园根据国务院令第729号《中华人民共和国预算法实施条例》（2020年修订）编制及实施2023年预算。严格控制一般公共预算，疫情防控等急需重点领域指出。做实基本支出预算，合理统筹安排的方法编制，按进度执行，分别按要求达到省、市级示范园要求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086"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355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w:t>
            </w:r>
          </w:p>
        </w:tc>
        <w:tc>
          <w:tcPr>
            <w:tcW w:w="900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086" w:type="dxa"/>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保障幼儿园的正常运转，促进幼儿园工作的科学管理 ，加强幼儿园的保教保育工作质量提高。</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697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保障幼儿园的正常运转，促进幼儿园工作的科学管理 ，加强幼儿园的保教保育工作质量提高。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086" w:type="dxa"/>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highlight w:val="none"/>
                <w:u w:val="none"/>
                <w:lang w:val="en-US" w:eastAsia="zh-CN" w:bidi="ar"/>
              </w:rPr>
              <w:t>积极推进教育事业发展，坚持学前教育 公益性和普惠性，合理安排学前教育经费，提高学前教育水平，保障幼儿园正常运转。</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697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积极推进教育事业发展，坚持学前教育 公益性和普惠性，合理安排学前教育经费，提高学前教育水平，保障幼儿园正常运转。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086" w:type="dxa"/>
            <w:vMerge w:val="continue"/>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目标3：</w:t>
            </w: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通过教师培训，提高教学水平，提高人才培养质量，促进地方经济社会发展人才培养质量得到提高。</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目标3：</w:t>
            </w:r>
          </w:p>
        </w:tc>
        <w:tc>
          <w:tcPr>
            <w:tcW w:w="697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通过教师培训，提高教学水平，提高人才培养质量，促进地方经济社会发展人才培养质量得到提高。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长期目标1：</w:t>
            </w:r>
          </w:p>
        </w:tc>
        <w:tc>
          <w:tcPr>
            <w:tcW w:w="12554" w:type="dxa"/>
            <w:gridSpan w:val="7"/>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保障幼儿园的正常运转，促进幼儿园工作的科学管理 ，加强幼儿园的保教保育工作质量提高。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长期绩效目标</w:t>
            </w: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提升办学能力，调动工作积极性</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90%</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外聘人员工资</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70000元/年/人</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长期目标2：</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highlight w:val="none"/>
                <w:u w:val="none"/>
                <w:lang w:val="en-US" w:eastAsia="zh-CN" w:bidi="ar"/>
              </w:rPr>
              <w:t>积极推进教育事业发展，坚持学前教育 公益性和普惠性，合理安排学前教育经费，提高学前教育水平，保障幼儿园正常运转。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3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长期绩效目标</w:t>
            </w: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质量指标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校园零星维修项目验收</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≥95%</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达标省示范幼儿园标准</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省示范幼儿园标准</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其他标准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长期目标3：</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通过教师培训，提高教学水平，提高人才培养质量，促进地方经济社会发展人才培养质量得到提高。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长期绩效目标</w:t>
            </w: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数量指标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参加培训人数</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≥3人</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指标</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提高教学水平，提高人才培养质量</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≥3人</w:t>
            </w:r>
          </w:p>
        </w:tc>
        <w:tc>
          <w:tcPr>
            <w:tcW w:w="528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年度指标1：</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保障幼儿园的正常运转，促进幼儿园工作的科学管理 ，加强幼儿园的保教保育工作质量提高。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610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28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23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28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highlight w:val="none"/>
                <w:lang w:val="en-US" w:eastAsia="zh-CN"/>
              </w:rPr>
              <w:t>成本指标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经济成本指标</w:t>
            </w:r>
          </w:p>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外聘人员平均工资</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highlight w:val="none"/>
                <w:lang w:val="en-US" w:eastAsia="zh-CN"/>
              </w:rPr>
              <w:t>产出指标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质量指标</w:t>
            </w:r>
          </w:p>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提升办学能力，调动工作积极性</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年度指标2：</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highlight w:val="none"/>
                <w:u w:val="none"/>
                <w:lang w:val="en-US" w:eastAsia="zh-CN" w:bidi="ar"/>
              </w:rPr>
              <w:t>积极推进教育事业发展，坚持学前教育 公益性和普惠性，合理安排学前教育经费，提高学前教育水平，保障幼儿园正常运转。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610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28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23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28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highlight w:val="none"/>
                <w:lang w:val="en-US" w:eastAsia="zh-CN"/>
              </w:rPr>
              <w:t>成本指标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经济成本指标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保障幼儿园运转所需费用</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社会效益指标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达标省示范幼儿园标准</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年度指标3：</w:t>
            </w:r>
          </w:p>
        </w:tc>
        <w:tc>
          <w:tcPr>
            <w:tcW w:w="12554"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通过教师培训，提高教学水平，提高人才培养质量，促进地方经济社会发展人才培养质量得到提高。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0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610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28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23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28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3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8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highlight w:val="none"/>
                <w:lang w:val="en-US" w:eastAsia="zh-CN"/>
              </w:rPr>
              <w:t>成本指标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经济成本指标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教师培训往返交通费、食宿费</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按当地标准</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按当地标准</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满意度</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highlight w:val="none"/>
                <w:lang w:val="en-US" w:eastAsia="zh-CN"/>
              </w:rPr>
              <w:t>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服务对象满意度</w:t>
            </w:r>
          </w:p>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指标</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教职工使用满意度</w:t>
            </w:r>
          </w:p>
        </w:tc>
        <w:tc>
          <w:tcPr>
            <w:tcW w:w="20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16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100%</w:t>
            </w:r>
          </w:p>
        </w:tc>
        <w:tc>
          <w:tcPr>
            <w:tcW w:w="28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8"/>
                <w:szCs w:val="18"/>
                <w:highlight w:val="none"/>
                <w:lang w:val="en-US" w:eastAsia="zh-CN"/>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56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备注：1.“整体绩效目标”：请结合部门职能、工作规划、项目支出投向等编报。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2.“二级指标”中“产出指标”请选择填报数量、质量、时效成本等指标；“效益指标”请选择填报社会效益、经济效益、生态效益、可持续发展影响、服务对象满意度等指标。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3.“绩效指标”：设定绩效指标值时的依据或参考标准。</w:t>
            </w:r>
          </w:p>
        </w:tc>
      </w:tr>
    </w:tbl>
    <w:p>
      <w:pPr>
        <w:pStyle w:val="2"/>
        <w:rPr>
          <w:rFonts w:hint="default"/>
          <w:lang w:val="en-US" w:eastAsia="zh-CN"/>
        </w:rPr>
      </w:pPr>
    </w:p>
    <w:p>
      <w:pPr>
        <w:pStyle w:val="2"/>
        <w:rPr>
          <w:rFonts w:hint="default"/>
          <w:lang w:val="en-US" w:eastAsia="zh-CN"/>
        </w:rPr>
        <w:sectPr>
          <w:pgSz w:w="16838" w:h="11906" w:orient="landscape"/>
          <w:pgMar w:top="1123" w:right="873" w:bottom="1123" w:left="873"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表12.部门项目支出绩效目标表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lang w:val="en-US" w:eastAsia="zh-CN"/>
        </w:rPr>
      </w:pPr>
      <w:r>
        <w:rPr>
          <w:rFonts w:hint="eastAsia"/>
          <w:b/>
          <w:bCs/>
          <w:sz w:val="32"/>
          <w:szCs w:val="32"/>
          <w:lang w:val="en-US" w:eastAsia="zh-CN"/>
        </w:rPr>
        <w:t xml:space="preserve">表12-1 </w:t>
      </w:r>
      <w:r>
        <w:rPr>
          <w:rFonts w:hint="eastAsia"/>
          <w:lang w:val="en-US" w:eastAsia="zh-CN"/>
        </w:rPr>
        <w:t xml:space="preserve">                      </w:t>
      </w:r>
    </w:p>
    <w:p>
      <w:pPr>
        <w:pStyle w:val="2"/>
        <w:jc w:val="center"/>
        <w:rPr>
          <w:rFonts w:hint="default"/>
          <w:b/>
          <w:bCs/>
          <w:sz w:val="30"/>
          <w:szCs w:val="30"/>
          <w:lang w:val="en-US" w:eastAsia="zh-CN"/>
        </w:rPr>
      </w:pPr>
      <w:r>
        <w:rPr>
          <w:rFonts w:hint="eastAsia" w:ascii="仿宋_GB2312" w:hAnsi="Arial" w:eastAsia="仿宋_GB2312" w:cs="Arial"/>
          <w:b/>
          <w:bCs/>
          <w:color w:val="000000"/>
          <w:kern w:val="0"/>
          <w:sz w:val="30"/>
          <w:szCs w:val="30"/>
          <w:lang w:eastAsia="zh-CN"/>
        </w:rPr>
        <w:t>编外人员项目</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2"/>
        <w:gridCol w:w="760"/>
        <w:gridCol w:w="333"/>
        <w:gridCol w:w="814"/>
        <w:gridCol w:w="220"/>
        <w:gridCol w:w="732"/>
        <w:gridCol w:w="230"/>
        <w:gridCol w:w="629"/>
        <w:gridCol w:w="270"/>
        <w:gridCol w:w="234"/>
        <w:gridCol w:w="470"/>
        <w:gridCol w:w="459"/>
        <w:gridCol w:w="693"/>
        <w:gridCol w:w="41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编外人员项目</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武汉市硚口区教育局</w:t>
            </w:r>
            <w:r>
              <w:rPr>
                <w:rFonts w:hint="eastAsia" w:ascii="仿宋_GB2312" w:hAnsi="Arial" w:eastAsia="仿宋_GB2312" w:cs="Arial"/>
                <w:color w:val="000000"/>
                <w:kern w:val="0"/>
                <w:sz w:val="24"/>
                <w:szCs w:val="24"/>
              </w:rPr>
              <w:t>　</w:t>
            </w:r>
          </w:p>
        </w:tc>
        <w:tc>
          <w:tcPr>
            <w:tcW w:w="229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武汉市硚口区水厂路幼儿园</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邱琼</w:t>
            </w:r>
            <w:r>
              <w:rPr>
                <w:rFonts w:hint="eastAsia" w:ascii="仿宋_GB2312" w:hAnsi="Arial" w:eastAsia="仿宋_GB2312" w:cs="Arial"/>
                <w:color w:val="000000"/>
                <w:kern w:val="0"/>
                <w:sz w:val="24"/>
                <w:szCs w:val="24"/>
              </w:rPr>
              <w:t>　</w:t>
            </w:r>
          </w:p>
        </w:tc>
        <w:tc>
          <w:tcPr>
            <w:tcW w:w="229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15927550855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单位地址</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武汉市硚口区解放大道</w:t>
            </w:r>
            <w:r>
              <w:rPr>
                <w:rFonts w:hint="eastAsia" w:ascii="仿宋_GB2312" w:hAnsi="Arial" w:eastAsia="仿宋_GB2312" w:cs="Arial"/>
                <w:color w:val="000000"/>
                <w:kern w:val="0"/>
                <w:sz w:val="24"/>
                <w:szCs w:val="24"/>
                <w:lang w:val="en-US" w:eastAsia="zh-CN"/>
              </w:rPr>
              <w:t>329号</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一级项目名称</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编外人员类</w:t>
            </w:r>
          </w:p>
        </w:tc>
        <w:tc>
          <w:tcPr>
            <w:tcW w:w="229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项目安排频度</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r>
              <w:rPr>
                <w:rFonts w:hint="eastAsia" w:ascii="仿宋_GB2312" w:hAnsi="Arial" w:eastAsia="仿宋_GB2312" w:cs="Arial"/>
                <w:color w:val="000000"/>
                <w:kern w:val="0"/>
                <w:sz w:val="24"/>
                <w:szCs w:val="24"/>
              </w:rPr>
              <w:t>　</w:t>
            </w:r>
          </w:p>
        </w:tc>
        <w:tc>
          <w:tcPr>
            <w:tcW w:w="229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项目概述</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硚口区水厂路幼儿园小计9各班，万维园区小计6个班，每班配置两教一保，聘用人员55人，不低于65000元/年/人。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湖北省学前教育机构办园基本标准（试行）鄂教基[2012]11号，二、人员配备，按园按标准配置人员，全体教职员工贯彻落实国家教育方针，热爱学前教育事业，爱护幼儿，努力学习专业知识和技能，提高文化和专业水平；具有良好职业道德，掌握系统的专业知识和专业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按月足额给聘用人员发放工资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1090800</w:t>
            </w:r>
            <w:r>
              <w:rPr>
                <w:rFonts w:hint="eastAsia" w:ascii="仿宋_GB2312" w:hAnsi="Arial" w:eastAsia="仿宋_GB2312" w:cs="Arial"/>
                <w:color w:val="000000"/>
                <w:kern w:val="0"/>
                <w:sz w:val="24"/>
                <w:szCs w:val="24"/>
              </w:rPr>
              <w:t>　</w:t>
            </w:r>
          </w:p>
        </w:tc>
        <w:tc>
          <w:tcPr>
            <w:tcW w:w="229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1090800</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292" w:type="dxa"/>
            <w:gridSpan w:val="2"/>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项目前两年预算情况</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年度</w:t>
            </w:r>
          </w:p>
        </w:tc>
        <w:tc>
          <w:tcPr>
            <w:tcW w:w="136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预算数</w:t>
            </w:r>
          </w:p>
        </w:tc>
        <w:tc>
          <w:tcPr>
            <w:tcW w:w="162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执行数</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92"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2022年</w:t>
            </w:r>
          </w:p>
        </w:tc>
        <w:tc>
          <w:tcPr>
            <w:tcW w:w="136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0</w:t>
            </w:r>
          </w:p>
        </w:tc>
        <w:tc>
          <w:tcPr>
            <w:tcW w:w="162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1118051.03</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292"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rPr>
            </w:pP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2023年</w:t>
            </w:r>
          </w:p>
        </w:tc>
        <w:tc>
          <w:tcPr>
            <w:tcW w:w="136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975000</w:t>
            </w:r>
          </w:p>
        </w:tc>
        <w:tc>
          <w:tcPr>
            <w:tcW w:w="162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1263941</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129.63%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480" w:firstLineChars="200"/>
              <w:jc w:val="both"/>
              <w:rPr>
                <w:rFonts w:ascii="仿宋_GB2312" w:hAnsi="Calibri"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1090800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480" w:firstLineChars="200"/>
              <w:jc w:val="both"/>
              <w:rPr>
                <w:rFonts w:ascii="仿宋_GB2312" w:hAnsi="Calibri"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1090800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38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480" w:firstLineChars="200"/>
              <w:jc w:val="both"/>
              <w:rPr>
                <w:rFonts w:ascii="仿宋_GB2312" w:hAnsi="Calibri"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1090800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4680"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4680"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4680"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4680"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项目</w:t>
            </w:r>
            <w:r>
              <w:rPr>
                <w:rFonts w:hint="eastAsia" w:ascii="仿宋_GB2312" w:eastAsia="仿宋_GB2312" w:cs="Arial"/>
                <w:color w:val="000000"/>
                <w:kern w:val="0"/>
                <w:sz w:val="24"/>
                <w:szCs w:val="24"/>
                <w:lang w:eastAsia="zh-CN"/>
              </w:rPr>
              <w:t>任务明细</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支出标准</w:t>
            </w: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Calibri"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单价</w:t>
            </w:r>
          </w:p>
        </w:tc>
        <w:tc>
          <w:tcPr>
            <w:tcW w:w="85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计量数</w:t>
            </w:r>
          </w:p>
        </w:tc>
        <w:tc>
          <w:tcPr>
            <w:tcW w:w="97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测算数</w:t>
            </w:r>
          </w:p>
        </w:tc>
        <w:tc>
          <w:tcPr>
            <w:tcW w:w="284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聘用教师</w:t>
            </w:r>
          </w:p>
        </w:tc>
        <w:tc>
          <w:tcPr>
            <w:tcW w:w="114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p>
        </w:tc>
        <w:tc>
          <w:tcPr>
            <w:tcW w:w="95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21816</w:t>
            </w:r>
          </w:p>
        </w:tc>
        <w:tc>
          <w:tcPr>
            <w:tcW w:w="859" w:type="dxa"/>
            <w:gridSpan w:val="2"/>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ind w:firstLine="240" w:firstLineChars="10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val="en-US" w:eastAsia="zh-CN"/>
              </w:rPr>
              <w:t>50</w:t>
            </w:r>
          </w:p>
        </w:tc>
        <w:tc>
          <w:tcPr>
            <w:tcW w:w="974" w:type="dxa"/>
            <w:gridSpan w:val="3"/>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1090800</w:t>
            </w:r>
          </w:p>
        </w:tc>
        <w:tc>
          <w:tcPr>
            <w:tcW w:w="2847" w:type="dxa"/>
            <w:gridSpan w:val="4"/>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西区990000+万维100800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0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3614" w:firstLineChars="1500"/>
              <w:jc w:val="both"/>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680"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人才服务</w:t>
            </w:r>
          </w:p>
        </w:tc>
        <w:tc>
          <w:tcPr>
            <w:tcW w:w="209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lang w:val="en-US" w:eastAsia="zh-CN"/>
              </w:rPr>
              <w:t>1</w:t>
            </w:r>
            <w:r>
              <w:rPr>
                <w:rFonts w:hint="eastAsia" w:ascii="仿宋_GB2312" w:eastAsia="仿宋_GB2312" w:cs="Arial"/>
                <w:color w:val="000000"/>
                <w:kern w:val="0"/>
                <w:sz w:val="24"/>
                <w:szCs w:val="24"/>
              </w:rPr>
              <w:t>　</w:t>
            </w:r>
          </w:p>
        </w:tc>
        <w:tc>
          <w:tcPr>
            <w:tcW w:w="4680"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eastAsia="仿宋_GB2312" w:cs="Arial"/>
                <w:color w:val="000000"/>
                <w:kern w:val="0"/>
                <w:sz w:val="24"/>
                <w:szCs w:val="24"/>
              </w:rPr>
            </w:pPr>
            <w:r>
              <w:rPr>
                <w:rFonts w:hint="eastAsia" w:ascii="仿宋_GB2312" w:eastAsia="仿宋_GB2312" w:cs="Arial"/>
                <w:color w:val="000000"/>
                <w:kern w:val="0"/>
                <w:sz w:val="24"/>
                <w:szCs w:val="24"/>
                <w:lang w:val="en-US" w:eastAsia="zh-CN"/>
              </w:rPr>
              <w:t>1090800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ascii="仿宋_GB2312" w:hAnsi="Arial" w:eastAsia="仿宋_GB2312" w:cs="Arial"/>
                <w:color w:val="000000"/>
                <w:kern w:val="0"/>
                <w:sz w:val="24"/>
                <w:szCs w:val="24"/>
              </w:rPr>
            </w:pPr>
            <w:r>
              <w:rPr>
                <w:rFonts w:hint="eastAsia" w:ascii="仿宋_GB2312" w:hAnsi="宋体" w:eastAsia="仿宋_GB2312" w:cs="仿宋_GB2312"/>
                <w:kern w:val="0"/>
              </w:rPr>
              <w:t>长期绩效目标</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保障幼儿园的正常运转，促进幼儿园工作的科学管理 ，加强幼儿园的保教保育工作质量提高。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ascii="仿宋_GB2312" w:hAnsi="Arial" w:eastAsia="仿宋_GB2312" w:cs="Arial"/>
                <w:color w:val="000000"/>
                <w:kern w:val="0"/>
                <w:sz w:val="24"/>
                <w:szCs w:val="24"/>
              </w:rPr>
            </w:pPr>
            <w:r>
              <w:rPr>
                <w:rFonts w:hint="eastAsia" w:ascii="仿宋_GB2312" w:hAnsi="宋体" w:eastAsia="仿宋_GB2312" w:cs="仿宋_GB2312"/>
                <w:kern w:val="0"/>
              </w:rPr>
              <w:t>年度绩效目标</w:t>
            </w:r>
          </w:p>
        </w:tc>
        <w:tc>
          <w:tcPr>
            <w:tcW w:w="6779"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保障幼儿园的正常运转，促进幼儿园工作的科学管理 ，加强幼儿园的保教保育工作质量提高。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71" w:type="dxa"/>
            <w:gridSpan w:val="15"/>
            <w:noWrap w:val="0"/>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3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861" w:type="dxa"/>
            <w:gridSpan w:val="4"/>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16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388"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vMerge w:val="restart"/>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p>
        </w:tc>
        <w:tc>
          <w:tcPr>
            <w:tcW w:w="1093"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1034"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经济成本指标</w:t>
            </w:r>
          </w:p>
        </w:tc>
        <w:tc>
          <w:tcPr>
            <w:tcW w:w="1861" w:type="dxa"/>
            <w:gridSpan w:val="4"/>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外聘人员平均工资</w:t>
            </w:r>
          </w:p>
        </w:tc>
        <w:tc>
          <w:tcPr>
            <w:tcW w:w="1163" w:type="dxa"/>
            <w:gridSpan w:val="3"/>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≤65000元/人/年</w:t>
            </w:r>
          </w:p>
        </w:tc>
        <w:tc>
          <w:tcPr>
            <w:tcW w:w="2388" w:type="dxa"/>
            <w:gridSpan w:val="3"/>
            <w:noWrap w:val="0"/>
            <w:vAlign w:val="center"/>
          </w:tcPr>
          <w:p>
            <w:pPr>
              <w:widowControl/>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vMerge w:val="continue"/>
            <w:noWrap w:val="0"/>
            <w:vAlign w:val="center"/>
          </w:tcPr>
          <w:p>
            <w:pPr>
              <w:widowControl/>
              <w:jc w:val="center"/>
              <w:rPr>
                <w:rFonts w:ascii="仿宋_GB2312" w:hAnsi="宋体" w:eastAsia="仿宋_GB2312" w:cs="仿宋_GB2312"/>
                <w:kern w:val="0"/>
              </w:rPr>
            </w:pPr>
          </w:p>
        </w:tc>
        <w:tc>
          <w:tcPr>
            <w:tcW w:w="1093"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3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861" w:type="dxa"/>
            <w:gridSpan w:val="4"/>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按本园班级聘用教师人数　</w:t>
            </w:r>
          </w:p>
        </w:tc>
        <w:tc>
          <w:tcPr>
            <w:tcW w:w="116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≥55人　</w:t>
            </w:r>
          </w:p>
        </w:tc>
        <w:tc>
          <w:tcPr>
            <w:tcW w:w="2388"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left"/>
              <w:rPr>
                <w:rFonts w:ascii="仿宋_GB2312" w:hAnsi="宋体" w:eastAsia="仿宋_GB2312" w:cs="Times New Roman"/>
                <w:kern w:val="0"/>
              </w:rPr>
            </w:pPr>
          </w:p>
        </w:tc>
        <w:tc>
          <w:tcPr>
            <w:tcW w:w="103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861" w:type="dxa"/>
            <w:gridSpan w:val="4"/>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提升办学能力，调动工作积极性　</w:t>
            </w:r>
          </w:p>
        </w:tc>
        <w:tc>
          <w:tcPr>
            <w:tcW w:w="116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≥90%　</w:t>
            </w:r>
          </w:p>
        </w:tc>
        <w:tc>
          <w:tcPr>
            <w:tcW w:w="2388"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行业标准</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034"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1861" w:type="dxa"/>
            <w:gridSpan w:val="4"/>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rPr>
              <w:t>幼儿家长满意度</w:t>
            </w:r>
          </w:p>
        </w:tc>
        <w:tc>
          <w:tcPr>
            <w:tcW w:w="1163" w:type="dxa"/>
            <w:gridSpan w:val="3"/>
            <w:noWrap w:val="0"/>
            <w:vAlign w:val="center"/>
          </w:tcPr>
          <w:p>
            <w:pPr>
              <w:widowControl/>
              <w:ind w:firstLine="210" w:firstLineChars="100"/>
              <w:jc w:val="left"/>
              <w:rPr>
                <w:rFonts w:ascii="仿宋_GB2312" w:hAnsi="宋体" w:eastAsia="仿宋_GB2312" w:cs="仿宋_GB2312"/>
                <w:kern w:val="0"/>
              </w:rPr>
            </w:pPr>
            <w:r>
              <w:rPr>
                <w:rFonts w:hint="eastAsia" w:ascii="仿宋_GB2312" w:hAnsi="宋体" w:eastAsia="仿宋_GB2312" w:cs="仿宋_GB2312"/>
                <w:kern w:val="0"/>
              </w:rPr>
              <w:t>≥90%</w:t>
            </w:r>
          </w:p>
        </w:tc>
        <w:tc>
          <w:tcPr>
            <w:tcW w:w="2388" w:type="dxa"/>
            <w:gridSpan w:val="3"/>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center"/>
              <w:rPr>
                <w:rFonts w:hint="eastAsia" w:ascii="仿宋_GB2312" w:hAnsi="宋体" w:eastAsia="仿宋_GB2312" w:cs="仿宋_GB2312"/>
                <w:kern w:val="0"/>
              </w:rPr>
            </w:pPr>
          </w:p>
        </w:tc>
        <w:tc>
          <w:tcPr>
            <w:tcW w:w="1034" w:type="dxa"/>
            <w:gridSpan w:val="2"/>
            <w:vMerge w:val="continue"/>
            <w:noWrap w:val="0"/>
            <w:vAlign w:val="center"/>
          </w:tcPr>
          <w:p>
            <w:pPr>
              <w:widowControl/>
              <w:jc w:val="center"/>
              <w:rPr>
                <w:rFonts w:hint="eastAsia" w:ascii="仿宋_GB2312" w:hAnsi="宋体" w:eastAsia="仿宋_GB2312" w:cs="Times New Roman"/>
                <w:kern w:val="0"/>
              </w:rPr>
            </w:pPr>
          </w:p>
        </w:tc>
        <w:tc>
          <w:tcPr>
            <w:tcW w:w="1861" w:type="dxa"/>
            <w:gridSpan w:val="4"/>
            <w:noWrap w:val="0"/>
            <w:vAlign w:val="center"/>
          </w:tcPr>
          <w:p>
            <w:pPr>
              <w:widowControl/>
              <w:jc w:val="both"/>
              <w:rPr>
                <w:rFonts w:hint="eastAsia" w:ascii="仿宋_GB2312" w:hAnsi="宋体" w:eastAsia="仿宋_GB2312" w:cs="仿宋_GB2312"/>
                <w:kern w:val="0"/>
              </w:rPr>
            </w:pPr>
            <w:r>
              <w:rPr>
                <w:rFonts w:hint="eastAsia" w:ascii="仿宋_GB2312" w:hAnsi="宋体" w:eastAsia="仿宋_GB2312" w:cs="仿宋_GB2312"/>
                <w:kern w:val="0"/>
              </w:rPr>
              <w:t>教师满意度</w:t>
            </w:r>
          </w:p>
        </w:tc>
        <w:tc>
          <w:tcPr>
            <w:tcW w:w="1163" w:type="dxa"/>
            <w:gridSpan w:val="3"/>
            <w:noWrap w:val="0"/>
            <w:vAlign w:val="center"/>
          </w:tcPr>
          <w:p>
            <w:pPr>
              <w:widowControl/>
              <w:ind w:firstLine="210" w:firstLineChars="100"/>
              <w:jc w:val="left"/>
              <w:rPr>
                <w:rFonts w:ascii="仿宋_GB2312" w:hAnsi="宋体" w:eastAsia="仿宋_GB2312" w:cs="仿宋_GB2312"/>
                <w:kern w:val="0"/>
              </w:rPr>
            </w:pPr>
            <w:r>
              <w:rPr>
                <w:rFonts w:hint="eastAsia" w:ascii="仿宋_GB2312" w:hAnsi="宋体" w:eastAsia="仿宋_GB2312" w:cs="仿宋_GB2312"/>
                <w:kern w:val="0"/>
              </w:rPr>
              <w:t>≥95%</w:t>
            </w:r>
          </w:p>
        </w:tc>
        <w:tc>
          <w:tcPr>
            <w:tcW w:w="2388" w:type="dxa"/>
            <w:gridSpan w:val="3"/>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1" w:type="dxa"/>
            <w:gridSpan w:val="15"/>
            <w:noWrap w:val="0"/>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sz w:val="24"/>
                <w:szCs w:val="24"/>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034"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962"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170" w:type="dxa"/>
            <w:gridSpan w:val="7"/>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280" w:type="dxa"/>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left"/>
              <w:rPr>
                <w:rFonts w:ascii="仿宋_GB2312" w:hAnsi="宋体" w:eastAsia="仿宋_GB2312" w:cs="Times New Roman"/>
                <w:kern w:val="0"/>
              </w:rPr>
            </w:pPr>
          </w:p>
        </w:tc>
        <w:tc>
          <w:tcPr>
            <w:tcW w:w="1034" w:type="dxa"/>
            <w:gridSpan w:val="2"/>
            <w:vMerge w:val="continue"/>
            <w:noWrap w:val="0"/>
            <w:vAlign w:val="center"/>
          </w:tcPr>
          <w:p>
            <w:pPr>
              <w:widowControl/>
              <w:jc w:val="left"/>
              <w:rPr>
                <w:rFonts w:ascii="仿宋_GB2312" w:hAnsi="宋体" w:eastAsia="仿宋_GB2312" w:cs="Times New Roman"/>
                <w:kern w:val="0"/>
              </w:rPr>
            </w:pPr>
          </w:p>
        </w:tc>
        <w:tc>
          <w:tcPr>
            <w:tcW w:w="962" w:type="dxa"/>
            <w:gridSpan w:val="2"/>
            <w:vMerge w:val="continue"/>
            <w:noWrap w:val="0"/>
            <w:vAlign w:val="center"/>
          </w:tcPr>
          <w:p>
            <w:pPr>
              <w:widowControl/>
              <w:jc w:val="left"/>
              <w:rPr>
                <w:rFonts w:ascii="仿宋_GB2312" w:hAnsi="宋体" w:eastAsia="仿宋_GB2312" w:cs="Times New Roman"/>
                <w:kern w:val="0"/>
              </w:rPr>
            </w:pPr>
          </w:p>
        </w:tc>
        <w:tc>
          <w:tcPr>
            <w:tcW w:w="899"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16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108"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1280" w:type="dxa"/>
            <w:vMerge w:val="continue"/>
            <w:noWrap w:val="0"/>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restart"/>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p>
        </w:tc>
        <w:tc>
          <w:tcPr>
            <w:tcW w:w="1093" w:type="dxa"/>
            <w:gridSpan w:val="2"/>
            <w:noWrap w:val="0"/>
            <w:vAlign w:val="center"/>
          </w:tcPr>
          <w:p>
            <w:pPr>
              <w:widowControl/>
              <w:jc w:val="center"/>
              <w:rPr>
                <w:rFonts w:ascii="仿宋_GB2312" w:hAnsi="宋体" w:eastAsia="仿宋_GB2312" w:cs="仿宋_GB2312"/>
                <w:kern w:val="0"/>
                <w:szCs w:val="22"/>
              </w:rPr>
            </w:pPr>
            <w:r>
              <w:rPr>
                <w:rFonts w:hint="eastAsia" w:ascii="仿宋_GB2312" w:hAnsi="宋体" w:eastAsia="仿宋_GB2312" w:cs="仿宋_GB2312"/>
                <w:kern w:val="0"/>
              </w:rPr>
              <w:t>成本指标</w:t>
            </w:r>
          </w:p>
        </w:tc>
        <w:tc>
          <w:tcPr>
            <w:tcW w:w="1034" w:type="dxa"/>
            <w:gridSpan w:val="2"/>
            <w:noWrap w:val="0"/>
            <w:vAlign w:val="center"/>
          </w:tcPr>
          <w:p>
            <w:pPr>
              <w:widowControl/>
              <w:jc w:val="center"/>
              <w:rPr>
                <w:rFonts w:ascii="仿宋_GB2312" w:hAnsi="宋体" w:eastAsia="仿宋_GB2312" w:cs="仿宋_GB2312"/>
                <w:kern w:val="0"/>
                <w:szCs w:val="22"/>
              </w:rPr>
            </w:pPr>
            <w:r>
              <w:rPr>
                <w:rFonts w:hint="eastAsia" w:ascii="仿宋_GB2312" w:hAnsi="宋体" w:eastAsia="仿宋_GB2312" w:cs="仿宋_GB2312"/>
                <w:kern w:val="0"/>
              </w:rPr>
              <w:t>经济成本指标</w:t>
            </w:r>
          </w:p>
        </w:tc>
        <w:tc>
          <w:tcPr>
            <w:tcW w:w="962" w:type="dxa"/>
            <w:gridSpan w:val="2"/>
            <w:noWrap w:val="0"/>
            <w:vAlign w:val="center"/>
          </w:tcPr>
          <w:p>
            <w:pPr>
              <w:widowControl/>
              <w:jc w:val="both"/>
              <w:rPr>
                <w:rFonts w:ascii="仿宋_GB2312" w:hAnsi="宋体" w:eastAsia="仿宋_GB2312" w:cs="仿宋_GB2312"/>
                <w:kern w:val="0"/>
                <w:szCs w:val="22"/>
              </w:rPr>
            </w:pPr>
            <w:r>
              <w:rPr>
                <w:rFonts w:hint="eastAsia" w:ascii="仿宋_GB2312" w:hAnsi="宋体" w:eastAsia="仿宋_GB2312" w:cs="仿宋_GB2312"/>
                <w:kern w:val="0"/>
              </w:rPr>
              <w:t>外聘人员平均工资</w:t>
            </w:r>
          </w:p>
        </w:tc>
        <w:tc>
          <w:tcPr>
            <w:tcW w:w="899" w:type="dxa"/>
            <w:gridSpan w:val="2"/>
            <w:noWrap w:val="0"/>
            <w:vAlign w:val="center"/>
          </w:tcPr>
          <w:p>
            <w:pPr>
              <w:widowControl/>
              <w:jc w:val="center"/>
              <w:rPr>
                <w:rFonts w:hint="default" w:ascii="仿宋_GB2312" w:hAnsi="宋体" w:eastAsia="仿宋_GB2312" w:cs="仿宋_GB2312"/>
                <w:kern w:val="0"/>
                <w:szCs w:val="22"/>
                <w:lang w:val="en-US" w:eastAsia="zh-CN"/>
              </w:rPr>
            </w:pPr>
            <w:r>
              <w:rPr>
                <w:rFonts w:hint="eastAsia" w:ascii="仿宋_GB2312" w:hAnsi="宋体" w:eastAsia="仿宋_GB2312" w:cs="仿宋_GB2312"/>
                <w:kern w:val="0"/>
                <w:szCs w:val="22"/>
                <w:lang w:val="en-US" w:eastAsia="zh-CN"/>
              </w:rPr>
              <w:t>0</w:t>
            </w:r>
          </w:p>
        </w:tc>
        <w:tc>
          <w:tcPr>
            <w:tcW w:w="1163" w:type="dxa"/>
            <w:gridSpan w:val="3"/>
            <w:noWrap w:val="0"/>
            <w:vAlign w:val="center"/>
          </w:tcPr>
          <w:p>
            <w:pPr>
              <w:widowControl/>
              <w:jc w:val="center"/>
              <w:rPr>
                <w:rFonts w:ascii="仿宋_GB2312" w:hAnsi="宋体" w:eastAsia="仿宋_GB2312" w:cs="仿宋_GB2312"/>
                <w:kern w:val="0"/>
                <w:szCs w:val="22"/>
              </w:rPr>
            </w:pPr>
            <w:r>
              <w:rPr>
                <w:rFonts w:hint="eastAsia" w:ascii="仿宋_GB2312" w:hAnsi="宋体" w:eastAsia="仿宋_GB2312" w:cs="仿宋_GB2312"/>
                <w:kern w:val="0"/>
                <w:szCs w:val="22"/>
              </w:rPr>
              <w:t>≤70000元/人/年</w:t>
            </w:r>
          </w:p>
        </w:tc>
        <w:tc>
          <w:tcPr>
            <w:tcW w:w="1108"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≤65000元/人/年</w:t>
            </w:r>
          </w:p>
        </w:tc>
        <w:tc>
          <w:tcPr>
            <w:tcW w:w="1280"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noWrap w:val="0"/>
            <w:vAlign w:val="center"/>
          </w:tcPr>
          <w:p>
            <w:pPr>
              <w:widowControl/>
              <w:jc w:val="center"/>
              <w:rPr>
                <w:rFonts w:ascii="仿宋_GB2312" w:hAnsi="宋体" w:eastAsia="仿宋_GB2312" w:cs="仿宋_GB2312"/>
                <w:kern w:val="0"/>
              </w:rPr>
            </w:pPr>
          </w:p>
        </w:tc>
        <w:tc>
          <w:tcPr>
            <w:tcW w:w="1093"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03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962" w:type="dxa"/>
            <w:gridSpan w:val="2"/>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按本园班级聘用教师人数　</w:t>
            </w:r>
          </w:p>
        </w:tc>
        <w:tc>
          <w:tcPr>
            <w:tcW w:w="899" w:type="dxa"/>
            <w:gridSpan w:val="2"/>
            <w:noWrap w:val="0"/>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0</w:t>
            </w:r>
          </w:p>
        </w:tc>
        <w:tc>
          <w:tcPr>
            <w:tcW w:w="116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≥36人　</w:t>
            </w:r>
          </w:p>
        </w:tc>
        <w:tc>
          <w:tcPr>
            <w:tcW w:w="1108" w:type="dxa"/>
            <w:gridSpan w:val="2"/>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≥55人</w:t>
            </w:r>
          </w:p>
        </w:tc>
        <w:tc>
          <w:tcPr>
            <w:tcW w:w="1280"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center"/>
              <w:rPr>
                <w:rFonts w:ascii="仿宋_GB2312" w:hAnsi="宋体" w:eastAsia="仿宋_GB2312" w:cs="Times New Roman"/>
                <w:kern w:val="0"/>
              </w:rPr>
            </w:pPr>
          </w:p>
        </w:tc>
        <w:tc>
          <w:tcPr>
            <w:tcW w:w="103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962" w:type="dxa"/>
            <w:gridSpan w:val="2"/>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提升办学能力，调动工作积极性　</w:t>
            </w:r>
          </w:p>
        </w:tc>
        <w:tc>
          <w:tcPr>
            <w:tcW w:w="899" w:type="dxa"/>
            <w:gridSpan w:val="2"/>
            <w:noWrap w:val="0"/>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0</w:t>
            </w:r>
          </w:p>
        </w:tc>
        <w:tc>
          <w:tcPr>
            <w:tcW w:w="116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≥90%　</w:t>
            </w:r>
          </w:p>
        </w:tc>
        <w:tc>
          <w:tcPr>
            <w:tcW w:w="1108" w:type="dxa"/>
            <w:gridSpan w:val="2"/>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≥90%　</w:t>
            </w:r>
          </w:p>
        </w:tc>
        <w:tc>
          <w:tcPr>
            <w:tcW w:w="1280"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32" w:type="dxa"/>
            <w:vMerge w:val="continue"/>
            <w:noWrap w:val="0"/>
            <w:vAlign w:val="center"/>
          </w:tcPr>
          <w:p>
            <w:pPr>
              <w:widowControl/>
              <w:jc w:val="left"/>
              <w:rPr>
                <w:rFonts w:ascii="仿宋_GB2312" w:hAnsi="宋体" w:eastAsia="仿宋_GB2312" w:cs="仿宋_GB2312"/>
                <w:kern w:val="0"/>
              </w:rPr>
            </w:pPr>
          </w:p>
        </w:tc>
        <w:tc>
          <w:tcPr>
            <w:tcW w:w="1093" w:type="dxa"/>
            <w:gridSpan w:val="2"/>
            <w:vMerge w:val="restart"/>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jc w:val="center"/>
              <w:rPr>
                <w:rFonts w:ascii="仿宋_GB2312" w:hAnsi="宋体" w:eastAsia="仿宋_GB2312" w:cs="仿宋_GB2312"/>
                <w:kern w:val="0"/>
              </w:rPr>
            </w:pPr>
            <w:r>
              <w:rPr>
                <w:rFonts w:hint="eastAsia" w:ascii="仿宋_GB2312" w:hAnsi="宋体" w:eastAsia="仿宋_GB2312" w:cs="仿宋_GB2312"/>
                <w:kern w:val="0"/>
              </w:rPr>
              <w:t>指标</w:t>
            </w:r>
          </w:p>
        </w:tc>
        <w:tc>
          <w:tcPr>
            <w:tcW w:w="1034"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962"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幼儿家长满意度</w:t>
            </w:r>
          </w:p>
        </w:tc>
        <w:tc>
          <w:tcPr>
            <w:tcW w:w="899" w:type="dxa"/>
            <w:gridSpan w:val="2"/>
            <w:noWrap w:val="0"/>
            <w:vAlign w:val="center"/>
          </w:tcPr>
          <w:p>
            <w:pPr>
              <w:widowControl/>
              <w:jc w:val="left"/>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  0</w:t>
            </w:r>
          </w:p>
        </w:tc>
        <w:tc>
          <w:tcPr>
            <w:tcW w:w="1163" w:type="dxa"/>
            <w:gridSpan w:val="3"/>
            <w:noWrap w:val="0"/>
            <w:vAlign w:val="center"/>
          </w:tcPr>
          <w:p>
            <w:pPr>
              <w:widowControl/>
              <w:ind w:firstLine="210" w:firstLineChars="100"/>
              <w:jc w:val="left"/>
              <w:rPr>
                <w:rFonts w:ascii="仿宋_GB2312" w:hAnsi="宋体" w:eastAsia="仿宋_GB2312" w:cs="仿宋_GB2312"/>
                <w:kern w:val="0"/>
              </w:rPr>
            </w:pPr>
            <w:r>
              <w:rPr>
                <w:rFonts w:hint="eastAsia" w:ascii="仿宋_GB2312" w:hAnsi="宋体" w:eastAsia="仿宋_GB2312" w:cs="仿宋_GB2312"/>
                <w:kern w:val="0"/>
              </w:rPr>
              <w:t>≥90%</w:t>
            </w:r>
          </w:p>
        </w:tc>
        <w:tc>
          <w:tcPr>
            <w:tcW w:w="1108" w:type="dxa"/>
            <w:gridSpan w:val="2"/>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≥90%</w:t>
            </w:r>
          </w:p>
        </w:tc>
        <w:tc>
          <w:tcPr>
            <w:tcW w:w="1280" w:type="dxa"/>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noWrap w:val="0"/>
            <w:vAlign w:val="center"/>
          </w:tcPr>
          <w:p>
            <w:pPr>
              <w:widowControl/>
              <w:jc w:val="left"/>
              <w:rPr>
                <w:rFonts w:ascii="仿宋_GB2312" w:hAnsi="宋体" w:eastAsia="仿宋_GB2312" w:cs="仿宋_GB2312"/>
                <w:kern w:val="0"/>
              </w:rPr>
            </w:pPr>
          </w:p>
        </w:tc>
        <w:tc>
          <w:tcPr>
            <w:tcW w:w="1093" w:type="dxa"/>
            <w:gridSpan w:val="2"/>
            <w:vMerge w:val="continue"/>
            <w:noWrap w:val="0"/>
            <w:vAlign w:val="center"/>
          </w:tcPr>
          <w:p>
            <w:pPr>
              <w:widowControl/>
              <w:jc w:val="center"/>
              <w:rPr>
                <w:rFonts w:ascii="仿宋_GB2312" w:hAnsi="宋体" w:eastAsia="仿宋_GB2312" w:cs="仿宋_GB2312"/>
                <w:kern w:val="0"/>
              </w:rPr>
            </w:pPr>
          </w:p>
        </w:tc>
        <w:tc>
          <w:tcPr>
            <w:tcW w:w="1034" w:type="dxa"/>
            <w:gridSpan w:val="2"/>
            <w:vMerge w:val="continue"/>
            <w:noWrap w:val="0"/>
            <w:vAlign w:val="center"/>
          </w:tcPr>
          <w:p>
            <w:pPr>
              <w:widowControl/>
              <w:jc w:val="center"/>
              <w:rPr>
                <w:rFonts w:ascii="仿宋_GB2312" w:hAnsi="宋体" w:eastAsia="仿宋_GB2312" w:cs="Times New Roman"/>
                <w:kern w:val="0"/>
              </w:rPr>
            </w:pPr>
          </w:p>
        </w:tc>
        <w:tc>
          <w:tcPr>
            <w:tcW w:w="962"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教师满意度</w:t>
            </w:r>
          </w:p>
        </w:tc>
        <w:tc>
          <w:tcPr>
            <w:tcW w:w="899" w:type="dxa"/>
            <w:gridSpan w:val="2"/>
            <w:noWrap w:val="0"/>
            <w:vAlign w:val="center"/>
          </w:tcPr>
          <w:p>
            <w:pPr>
              <w:widowControl/>
              <w:jc w:val="left"/>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  0</w:t>
            </w:r>
          </w:p>
        </w:tc>
        <w:tc>
          <w:tcPr>
            <w:tcW w:w="1163" w:type="dxa"/>
            <w:gridSpan w:val="3"/>
            <w:noWrap w:val="0"/>
            <w:vAlign w:val="center"/>
          </w:tcPr>
          <w:p>
            <w:pPr>
              <w:widowControl/>
              <w:ind w:firstLine="210" w:firstLineChars="100"/>
              <w:jc w:val="left"/>
              <w:rPr>
                <w:rFonts w:ascii="仿宋_GB2312" w:hAnsi="宋体" w:eastAsia="仿宋_GB2312" w:cs="仿宋_GB2312"/>
                <w:kern w:val="0"/>
              </w:rPr>
            </w:pPr>
            <w:r>
              <w:rPr>
                <w:rFonts w:hint="eastAsia" w:ascii="仿宋_GB2312" w:hAnsi="宋体" w:eastAsia="仿宋_GB2312" w:cs="仿宋_GB2312"/>
                <w:kern w:val="0"/>
              </w:rPr>
              <w:t>≥95%</w:t>
            </w:r>
          </w:p>
        </w:tc>
        <w:tc>
          <w:tcPr>
            <w:tcW w:w="1108" w:type="dxa"/>
            <w:gridSpan w:val="2"/>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≥95%</w:t>
            </w:r>
          </w:p>
        </w:tc>
        <w:tc>
          <w:tcPr>
            <w:tcW w:w="1280" w:type="dxa"/>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lang w:val="en-US" w:eastAsia="zh-CN"/>
              </w:rPr>
              <w:t>行业标准</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p>
    <w:p>
      <w:pPr>
        <w:pStyle w:val="2"/>
        <w:ind w:left="0" w:leftChars="0" w:firstLine="0" w:firstLineChars="0"/>
        <w:rPr>
          <w:rFonts w:hint="eastAsia"/>
          <w:b/>
          <w:bCs/>
          <w:sz w:val="32"/>
          <w:szCs w:val="32"/>
          <w:lang w:val="en-US" w:eastAsia="zh-CN"/>
        </w:rPr>
      </w:pPr>
      <w:r>
        <w:rPr>
          <w:rFonts w:hint="eastAsia"/>
          <w:b/>
          <w:bCs/>
          <w:sz w:val="32"/>
          <w:szCs w:val="32"/>
          <w:lang w:val="en-US" w:eastAsia="zh-CN"/>
        </w:rPr>
        <w:t>表12-2</w:t>
      </w:r>
    </w:p>
    <w:p>
      <w:pPr>
        <w:pStyle w:val="2"/>
        <w:ind w:left="0" w:leftChars="0" w:firstLine="643" w:firstLineChars="200"/>
        <w:rPr>
          <w:rFonts w:hint="default"/>
          <w:b/>
          <w:bCs/>
          <w:sz w:val="32"/>
          <w:szCs w:val="32"/>
          <w:lang w:val="en-US" w:eastAsia="zh-CN"/>
        </w:rPr>
      </w:pPr>
      <w:r>
        <w:rPr>
          <w:rFonts w:hint="eastAsia"/>
          <w:b/>
          <w:bCs/>
          <w:sz w:val="32"/>
          <w:szCs w:val="32"/>
          <w:lang w:val="en-US" w:eastAsia="zh-CN"/>
        </w:rPr>
        <w:t xml:space="preserve">                    </w:t>
      </w:r>
      <w:r>
        <w:rPr>
          <w:rFonts w:hint="eastAsia"/>
          <w:b w:val="0"/>
          <w:bCs w:val="0"/>
          <w:sz w:val="32"/>
          <w:szCs w:val="32"/>
          <w:lang w:val="en-US" w:eastAsia="zh-CN"/>
        </w:rPr>
        <w:t xml:space="preserve"> </w:t>
      </w:r>
      <w:r>
        <w:rPr>
          <w:rFonts w:hint="eastAsia" w:ascii="仿宋_GB2312" w:hAnsi="Arial" w:eastAsia="仿宋_GB2312" w:cs="Arial"/>
          <w:b/>
          <w:bCs/>
          <w:color w:val="000000"/>
          <w:kern w:val="0"/>
          <w:sz w:val="30"/>
          <w:szCs w:val="30"/>
          <w:lang w:eastAsia="zh-CN"/>
        </w:rPr>
        <w:t>教育事业发展</w:t>
      </w:r>
      <w:r>
        <w:rPr>
          <w:rFonts w:hint="eastAsia" w:ascii="仿宋_GB2312" w:hAnsi="Arial" w:eastAsia="仿宋_GB2312" w:cs="Arial"/>
          <w:b/>
          <w:bCs/>
          <w:color w:val="000000"/>
          <w:kern w:val="0"/>
          <w:sz w:val="30"/>
          <w:szCs w:val="30"/>
        </w:rPr>
        <w:t>　</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2"/>
        <w:gridCol w:w="799"/>
        <w:gridCol w:w="294"/>
        <w:gridCol w:w="814"/>
        <w:gridCol w:w="322"/>
        <w:gridCol w:w="754"/>
        <w:gridCol w:w="584"/>
        <w:gridCol w:w="390"/>
        <w:gridCol w:w="265"/>
        <w:gridCol w:w="110"/>
        <w:gridCol w:w="690"/>
        <w:gridCol w:w="442"/>
        <w:gridCol w:w="380"/>
        <w:gridCol w:w="648"/>
        <w:gridCol w:w="1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教育事业发展</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武汉市硚口区教育局</w:t>
            </w:r>
            <w:r>
              <w:rPr>
                <w:rFonts w:hint="eastAsia" w:ascii="仿宋_GB2312" w:hAnsi="Arial" w:eastAsia="仿宋_GB2312" w:cs="Arial"/>
                <w:color w:val="000000"/>
                <w:kern w:val="0"/>
                <w:sz w:val="24"/>
                <w:szCs w:val="24"/>
              </w:rPr>
              <w:t>　</w:t>
            </w:r>
          </w:p>
        </w:tc>
        <w:tc>
          <w:tcPr>
            <w:tcW w:w="248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武汉市硚口区水厂路幼儿园</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邱琼</w:t>
            </w:r>
            <w:r>
              <w:rPr>
                <w:rFonts w:hint="eastAsia" w:ascii="仿宋_GB2312" w:hAnsi="Arial" w:eastAsia="仿宋_GB2312" w:cs="Arial"/>
                <w:color w:val="000000"/>
                <w:kern w:val="0"/>
                <w:sz w:val="24"/>
                <w:szCs w:val="24"/>
              </w:rPr>
              <w:t>　</w:t>
            </w:r>
          </w:p>
        </w:tc>
        <w:tc>
          <w:tcPr>
            <w:tcW w:w="248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15927550855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单位地址</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武汉市硚口区解放大道</w:t>
            </w:r>
            <w:r>
              <w:rPr>
                <w:rFonts w:hint="eastAsia" w:ascii="仿宋_GB2312" w:hAnsi="Arial" w:eastAsia="仿宋_GB2312" w:cs="Arial"/>
                <w:color w:val="000000"/>
                <w:kern w:val="0"/>
                <w:sz w:val="24"/>
                <w:szCs w:val="24"/>
                <w:lang w:val="en-US" w:eastAsia="zh-CN"/>
              </w:rPr>
              <w:t>329号</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一级项目名称</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机构运转类</w:t>
            </w:r>
          </w:p>
        </w:tc>
        <w:tc>
          <w:tcPr>
            <w:tcW w:w="248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项目安排频度</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r>
              <w:rPr>
                <w:rFonts w:hint="eastAsia" w:ascii="仿宋_GB2312" w:hAnsi="Arial" w:eastAsia="仿宋_GB2312" w:cs="Arial"/>
                <w:color w:val="000000"/>
                <w:kern w:val="0"/>
                <w:sz w:val="24"/>
                <w:szCs w:val="24"/>
              </w:rPr>
              <w:t>　</w:t>
            </w:r>
          </w:p>
        </w:tc>
        <w:tc>
          <w:tcPr>
            <w:tcW w:w="248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项目概述</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保障校园正常运转：</w:t>
            </w:r>
          </w:p>
          <w:p>
            <w:pPr>
              <w:widowControl/>
              <w:snapToGrid w:val="0"/>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食堂大宗食品采购政采计划：3000000元。</w:t>
            </w:r>
          </w:p>
          <w:p>
            <w:pPr>
              <w:widowControl/>
              <w:snapToGrid w:val="0"/>
              <w:ind w:firstLine="480" w:firstLineChars="20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办公费：340198元</w:t>
            </w:r>
          </w:p>
          <w:p>
            <w:pPr>
              <w:widowControl/>
              <w:snapToGrid w:val="0"/>
              <w:ind w:firstLine="480" w:firstLineChars="200"/>
              <w:jc w:val="left"/>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校园零星维修费用：471400元：大体明细如下：操场收纳区整体改造7万（操场区域拆除走道不锈钢栏杆、操场安吉玩具收纳区域包防腐木，增加水池木护栏、操场增加建构教玩具收纳区）+幼儿教学楼屋顶采光天棚整体防水、顶层部分天花板防水共2万+幼儿沙池区室外防腐木地面刷漆、更换部分腐烂木条共1.3万+零星维修11.432万（增加办公室及各班教室插座；教室走廊墙面翻新，幼儿教室墙面拆除粉刷及翻新；地胶更换；更换资料室防盗门；增加3个户外轮胎型幼儿洗手池、幼儿教室及办公区域空调架除锈刷漆）+万维安全防坠落隐形钢丝网4.5万+万维门下挡板0.5万+万维园区校门口马路修整20万+油烟机维护4080元</w:t>
            </w:r>
            <w:r>
              <w:rPr>
                <w:rFonts w:hint="default" w:ascii="仿宋_GB2312" w:hAnsi="Arial" w:eastAsia="仿宋_GB2312" w:cs="Arial"/>
                <w:i w:val="0"/>
                <w:iCs w:val="0"/>
                <w:color w:val="auto"/>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根据《中小学幼儿安全管理办法》 和《幼儿园教育指导纲要（试行）》教基〔2001〕20号文件</w:t>
            </w:r>
          </w:p>
          <w:p>
            <w:pPr>
              <w:widowControl/>
              <w:snapToGrid w:val="0"/>
              <w:jc w:val="left"/>
              <w:rPr>
                <w:rFonts w:hint="eastAsia" w:ascii="仿宋_GB2312" w:hAnsi="Arial" w:eastAsia="仿宋_GB2312" w:cs="Arial"/>
                <w:color w:val="000000"/>
                <w:kern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pStyle w:val="4"/>
              <w:rPr>
                <w:rFonts w:hint="default" w:ascii="仿宋_GB2312" w:hAnsi="Arial" w:eastAsia="仿宋_GB2312" w:cs="Arial"/>
                <w:i w:val="0"/>
                <w:iCs w:val="0"/>
                <w:color w:val="auto"/>
                <w:kern w:val="0"/>
                <w:sz w:val="24"/>
                <w:szCs w:val="24"/>
                <w:highlight w:val="none"/>
                <w:lang w:val="en-US" w:eastAsia="zh-CN" w:bidi="ar-SA"/>
              </w:rPr>
            </w:pPr>
            <w:r>
              <w:rPr>
                <w:rFonts w:hint="default" w:ascii="仿宋_GB2312" w:hAnsi="Arial" w:eastAsia="仿宋_GB2312" w:cs="Arial"/>
                <w:i w:val="0"/>
                <w:iCs w:val="0"/>
                <w:color w:val="auto"/>
                <w:kern w:val="0"/>
                <w:sz w:val="24"/>
                <w:szCs w:val="24"/>
                <w:highlight w:val="none"/>
                <w:lang w:val="en-US" w:eastAsia="zh-CN" w:bidi="ar-SA"/>
              </w:rPr>
              <w:t>认真贯彻国家、省、市颁布的幼教政策和法规，保障校园日常运行，对校园进行必要的日常运行及修缮。</w:t>
            </w:r>
          </w:p>
          <w:p>
            <w:pPr>
              <w:pStyle w:val="4"/>
              <w:rPr>
                <w:rFonts w:hint="default" w:ascii="仿宋_GB2312" w:hAnsi="Arial" w:eastAsia="仿宋_GB2312" w:cs="Arial"/>
                <w:i w:val="0"/>
                <w:iCs w:val="0"/>
                <w:color w:val="auto"/>
                <w:kern w:val="0"/>
                <w:sz w:val="24"/>
                <w:szCs w:val="24"/>
                <w:highlight w:val="none"/>
                <w:lang w:val="en-US" w:eastAsia="zh-CN" w:bidi="ar-SA"/>
              </w:rPr>
            </w:pPr>
            <w:r>
              <w:rPr>
                <w:rFonts w:hint="default" w:ascii="仿宋_GB2312" w:hAnsi="Arial" w:eastAsia="仿宋_GB2312" w:cs="Arial"/>
                <w:i w:val="0"/>
                <w:iCs w:val="0"/>
                <w:color w:val="auto"/>
                <w:kern w:val="0"/>
                <w:sz w:val="24"/>
                <w:szCs w:val="24"/>
                <w:highlight w:val="none"/>
                <w:lang w:val="en-US" w:eastAsia="zh-CN" w:bidi="ar-SA"/>
              </w:rPr>
              <w:t>保障校园正常运转的情况下：食堂大宗食品采购政采计划：</w:t>
            </w:r>
            <w:r>
              <w:rPr>
                <w:rFonts w:hint="eastAsia" w:ascii="仿宋_GB2312" w:hAnsi="Arial" w:eastAsia="仿宋_GB2312" w:cs="Arial"/>
                <w:i w:val="0"/>
                <w:iCs w:val="0"/>
                <w:color w:val="auto"/>
                <w:kern w:val="0"/>
                <w:sz w:val="24"/>
                <w:szCs w:val="24"/>
                <w:highlight w:val="none"/>
                <w:lang w:val="en-US" w:eastAsia="zh-CN" w:bidi="ar-SA"/>
              </w:rPr>
              <w:t>3000000</w:t>
            </w:r>
            <w:r>
              <w:rPr>
                <w:rFonts w:hint="default" w:ascii="仿宋_GB2312" w:hAnsi="Arial" w:eastAsia="仿宋_GB2312" w:cs="Arial"/>
                <w:i w:val="0"/>
                <w:iCs w:val="0"/>
                <w:color w:val="auto"/>
                <w:kern w:val="0"/>
                <w:sz w:val="24"/>
                <w:szCs w:val="24"/>
                <w:highlight w:val="none"/>
                <w:lang w:val="en-US" w:eastAsia="zh-CN" w:bidi="ar-SA"/>
              </w:rPr>
              <w:t>元。校园零星维修费用：</w:t>
            </w:r>
            <w:r>
              <w:rPr>
                <w:rFonts w:hint="eastAsia" w:ascii="仿宋_GB2312" w:hAnsi="Arial" w:eastAsia="仿宋_GB2312" w:cs="Arial"/>
                <w:color w:val="000000"/>
                <w:kern w:val="0"/>
                <w:sz w:val="24"/>
                <w:szCs w:val="24"/>
              </w:rPr>
              <w:t>471400</w:t>
            </w:r>
            <w:r>
              <w:rPr>
                <w:rFonts w:hint="default" w:ascii="仿宋_GB2312" w:hAnsi="Arial" w:eastAsia="仿宋_GB2312" w:cs="Arial"/>
                <w:i w:val="0"/>
                <w:iCs w:val="0"/>
                <w:color w:val="auto"/>
                <w:kern w:val="0"/>
                <w:sz w:val="24"/>
                <w:szCs w:val="24"/>
                <w:highlight w:val="none"/>
                <w:lang w:val="en-US" w:eastAsia="zh-CN" w:bidi="ar-SA"/>
              </w:rPr>
              <w:t>元</w:t>
            </w:r>
            <w:r>
              <w:rPr>
                <w:rFonts w:hint="eastAsia" w:ascii="仿宋_GB2312" w:hAnsi="Arial" w:eastAsia="仿宋_GB2312" w:cs="Arial"/>
                <w:i w:val="0"/>
                <w:iCs w:val="0"/>
                <w:color w:val="auto"/>
                <w:kern w:val="0"/>
                <w:sz w:val="24"/>
                <w:szCs w:val="24"/>
                <w:highlight w:val="none"/>
                <w:lang w:val="en-US" w:eastAsia="zh-CN" w:bidi="ar-SA"/>
              </w:rPr>
              <w:t>。</w:t>
            </w:r>
            <w:r>
              <w:rPr>
                <w:rFonts w:hint="default" w:ascii="仿宋_GB2312" w:hAnsi="Arial" w:eastAsia="仿宋_GB2312" w:cs="Arial"/>
                <w:i w:val="0"/>
                <w:iCs w:val="0"/>
                <w:color w:val="auto"/>
                <w:kern w:val="0"/>
                <w:sz w:val="24"/>
                <w:szCs w:val="24"/>
                <w:highlight w:val="none"/>
                <w:lang w:val="en-US" w:eastAsia="zh-CN" w:bidi="ar-SA"/>
              </w:rPr>
              <w:t>办公费</w:t>
            </w:r>
            <w:r>
              <w:rPr>
                <w:rFonts w:hint="eastAsia" w:ascii="仿宋_GB2312" w:hAnsi="Arial" w:eastAsia="仿宋_GB2312" w:cs="Arial"/>
                <w:color w:val="000000"/>
                <w:kern w:val="0"/>
                <w:sz w:val="24"/>
                <w:szCs w:val="24"/>
              </w:rPr>
              <w:t>340198</w:t>
            </w:r>
            <w:r>
              <w:rPr>
                <w:rFonts w:hint="default" w:ascii="仿宋_GB2312" w:hAnsi="Arial" w:eastAsia="仿宋_GB2312" w:cs="Arial"/>
                <w:i w:val="0"/>
                <w:iCs w:val="0"/>
                <w:color w:val="auto"/>
                <w:kern w:val="0"/>
                <w:sz w:val="24"/>
                <w:szCs w:val="24"/>
                <w:highlight w:val="none"/>
                <w:lang w:val="en-US" w:eastAsia="zh-CN" w:bidi="ar-SA"/>
              </w:rPr>
              <w:t>元。按需进行校园内各项的实施及运行。</w:t>
            </w:r>
          </w:p>
          <w:p>
            <w:pPr>
              <w:pStyle w:val="4"/>
              <w:rPr>
                <w:rFonts w:hint="default" w:ascii="仿宋_GB2312" w:hAnsi="Arial" w:eastAsia="仿宋_GB2312" w:cs="Arial"/>
                <w:i w:val="0"/>
                <w:iCs w:val="0"/>
                <w:color w:val="auto"/>
                <w:kern w:val="0"/>
                <w:sz w:val="24"/>
                <w:szCs w:val="24"/>
                <w:highlight w:val="none"/>
                <w:lang w:val="en-US" w:eastAsia="zh-CN" w:bidi="ar-SA"/>
              </w:rPr>
            </w:pPr>
          </w:p>
          <w:p>
            <w:pPr>
              <w:widowControl/>
              <w:snapToGrid w:val="0"/>
              <w:jc w:val="left"/>
              <w:rPr>
                <w:rFonts w:hint="eastAsia" w:ascii="仿宋_GB2312" w:hAnsi="Arial" w:eastAsia="仿宋_GB2312" w:cs="Arial"/>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eastAsia="仿宋_GB2312" w:cs="Arial"/>
                <w:color w:val="000000"/>
                <w:kern w:val="0"/>
                <w:sz w:val="24"/>
                <w:szCs w:val="24"/>
                <w:lang w:val="en-US" w:eastAsia="zh-CN"/>
              </w:rPr>
              <w:t>3811598</w:t>
            </w:r>
            <w:r>
              <w:rPr>
                <w:rFonts w:hint="eastAsia" w:ascii="仿宋_GB2312" w:hAnsi="Arial" w:eastAsia="仿宋_GB2312" w:cs="Arial"/>
                <w:color w:val="000000"/>
                <w:kern w:val="0"/>
                <w:sz w:val="24"/>
                <w:szCs w:val="24"/>
              </w:rPr>
              <w:t>　</w:t>
            </w:r>
          </w:p>
        </w:tc>
        <w:tc>
          <w:tcPr>
            <w:tcW w:w="248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eastAsia="仿宋_GB2312" w:cs="Arial"/>
                <w:color w:val="000000"/>
                <w:kern w:val="0"/>
                <w:sz w:val="24"/>
                <w:szCs w:val="24"/>
                <w:lang w:val="en-US" w:eastAsia="zh-CN"/>
              </w:rPr>
              <w:t>3811598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331" w:type="dxa"/>
            <w:gridSpan w:val="2"/>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项目前两年预算情况</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年度</w:t>
            </w:r>
          </w:p>
        </w:tc>
        <w:tc>
          <w:tcPr>
            <w:tcW w:w="123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预算数</w:t>
            </w:r>
          </w:p>
        </w:tc>
        <w:tc>
          <w:tcPr>
            <w:tcW w:w="16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执行数</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331"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p>
        </w:tc>
        <w:tc>
          <w:tcPr>
            <w:tcW w:w="2184" w:type="dxa"/>
            <w:gridSpan w:val="4"/>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2022年</w:t>
            </w:r>
          </w:p>
        </w:tc>
        <w:tc>
          <w:tcPr>
            <w:tcW w:w="123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1698100</w:t>
            </w:r>
          </w:p>
        </w:tc>
        <w:tc>
          <w:tcPr>
            <w:tcW w:w="16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533763.69</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31.43%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331"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p>
        </w:tc>
        <w:tc>
          <w:tcPr>
            <w:tcW w:w="2184" w:type="dxa"/>
            <w:gridSpan w:val="4"/>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val="en-US" w:eastAsia="zh-CN"/>
              </w:rPr>
            </w:pPr>
          </w:p>
        </w:tc>
        <w:tc>
          <w:tcPr>
            <w:tcW w:w="123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229062.24</w:t>
            </w:r>
          </w:p>
        </w:tc>
        <w:tc>
          <w:tcPr>
            <w:tcW w:w="16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229062.24</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331"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rPr>
            </w:pPr>
          </w:p>
        </w:tc>
        <w:tc>
          <w:tcPr>
            <w:tcW w:w="2184" w:type="dxa"/>
            <w:gridSpan w:val="4"/>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2023年</w:t>
            </w:r>
          </w:p>
        </w:tc>
        <w:tc>
          <w:tcPr>
            <w:tcW w:w="123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1924000</w:t>
            </w:r>
          </w:p>
        </w:tc>
        <w:tc>
          <w:tcPr>
            <w:tcW w:w="16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699037.11</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36.33%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331"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rPr>
            </w:pPr>
          </w:p>
        </w:tc>
        <w:tc>
          <w:tcPr>
            <w:tcW w:w="2184" w:type="dxa"/>
            <w:gridSpan w:val="4"/>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val="en-US" w:eastAsia="zh-CN"/>
              </w:rPr>
            </w:pPr>
          </w:p>
        </w:tc>
        <w:tc>
          <w:tcPr>
            <w:tcW w:w="123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1780000</w:t>
            </w:r>
          </w:p>
        </w:tc>
        <w:tc>
          <w:tcPr>
            <w:tcW w:w="162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1780000</w:t>
            </w:r>
          </w:p>
        </w:tc>
        <w:tc>
          <w:tcPr>
            <w:tcW w:w="169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66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66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3811598</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66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3811598</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665" w:type="dxa"/>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07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3811598</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33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项目</w:t>
            </w:r>
            <w:r>
              <w:rPr>
                <w:rFonts w:hint="eastAsia" w:ascii="仿宋_GB2312" w:eastAsia="仿宋_GB2312" w:cs="Arial"/>
                <w:color w:val="000000"/>
                <w:kern w:val="0"/>
                <w:sz w:val="24"/>
                <w:szCs w:val="24"/>
                <w:lang w:eastAsia="zh-CN"/>
              </w:rPr>
              <w:t>任务明细</w:t>
            </w:r>
          </w:p>
        </w:tc>
        <w:tc>
          <w:tcPr>
            <w:tcW w:w="110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支出标准</w:t>
            </w:r>
          </w:p>
        </w:tc>
        <w:tc>
          <w:tcPr>
            <w:tcW w:w="107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Calibri"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单价</w:t>
            </w:r>
          </w:p>
        </w:tc>
        <w:tc>
          <w:tcPr>
            <w:tcW w:w="97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计量数</w:t>
            </w:r>
          </w:p>
        </w:tc>
        <w:tc>
          <w:tcPr>
            <w:tcW w:w="106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测算数</w:t>
            </w:r>
          </w:p>
        </w:tc>
        <w:tc>
          <w:tcPr>
            <w:tcW w:w="25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教育事业发展（其他办公类）</w:t>
            </w:r>
          </w:p>
        </w:tc>
        <w:tc>
          <w:tcPr>
            <w:tcW w:w="110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340198</w:t>
            </w:r>
            <w:r>
              <w:rPr>
                <w:rFonts w:hint="eastAsia" w:ascii="仿宋_GB2312" w:hAnsi="宋体" w:eastAsia="仿宋_GB2312" w:cs="Arial"/>
                <w:color w:val="000000"/>
                <w:kern w:val="0"/>
                <w:sz w:val="24"/>
                <w:szCs w:val="24"/>
              </w:rPr>
              <w:t>　</w:t>
            </w:r>
          </w:p>
        </w:tc>
        <w:tc>
          <w:tcPr>
            <w:tcW w:w="974" w:type="dxa"/>
            <w:gridSpan w:val="2"/>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ind w:firstLine="240" w:firstLineChars="100"/>
              <w:jc w:val="left"/>
              <w:rPr>
                <w:rFonts w:hint="eastAsia" w:ascii="仿宋_GB2312" w:hAnsi="宋体" w:eastAsia="仿宋_GB2312" w:cs="Arial"/>
                <w:color w:val="000000"/>
                <w:kern w:val="0"/>
                <w:sz w:val="24"/>
                <w:szCs w:val="24"/>
                <w:lang w:val="en-US" w:eastAsia="zh-CN"/>
              </w:rPr>
            </w:pPr>
          </w:p>
          <w:p>
            <w:pPr>
              <w:widowControl/>
              <w:snapToGrid w:val="0"/>
              <w:ind w:firstLine="240" w:firstLineChars="10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p>
            <w:pPr>
              <w:widowControl/>
              <w:snapToGrid w:val="0"/>
              <w:jc w:val="left"/>
              <w:rPr>
                <w:rFonts w:ascii="仿宋_GB2312" w:hAnsi="宋体" w:eastAsia="仿宋_GB2312" w:cs="Arial"/>
                <w:color w:val="000000"/>
                <w:kern w:val="0"/>
                <w:sz w:val="24"/>
                <w:szCs w:val="24"/>
              </w:rPr>
            </w:pPr>
          </w:p>
        </w:tc>
        <w:tc>
          <w:tcPr>
            <w:tcW w:w="1065" w:type="dxa"/>
            <w:gridSpan w:val="3"/>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340198</w:t>
            </w:r>
          </w:p>
        </w:tc>
        <w:tc>
          <w:tcPr>
            <w:tcW w:w="2517" w:type="dxa"/>
            <w:gridSpan w:val="4"/>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宣传制作8.5万+校园保洁2万+绿化1.3万+“三防”治理消杀1.5万+西区房屋鉴定2万+西区消防维保1万+信息化维护1.2万+万维直饮水机检测和换芯2万+万维复印纸0.5万+万维校责险0.4万+硒鼓27798+灭火器换粉1.6万</w:t>
            </w:r>
            <w:r>
              <w:rPr>
                <w:rFonts w:hint="eastAsia" w:ascii="仿宋_GB2312" w:hAnsi="宋体" w:eastAsia="仿宋_GB2312" w:cs="Arial"/>
                <w:color w:val="000000"/>
                <w:kern w:val="0"/>
                <w:sz w:val="24"/>
                <w:szCs w:val="24"/>
                <w:lang w:val="en-US" w:eastAsia="zh-CN"/>
              </w:rPr>
              <w:t>+万维生活用品2.74万+文化用品6.5万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教育事业发展（零星维修）</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0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471400</w:t>
            </w:r>
            <w:r>
              <w:rPr>
                <w:rFonts w:hint="eastAsia" w:ascii="仿宋_GB2312" w:hAnsi="宋体" w:eastAsia="仿宋_GB2312" w:cs="Arial"/>
                <w:color w:val="000000"/>
                <w:kern w:val="0"/>
                <w:sz w:val="24"/>
                <w:szCs w:val="24"/>
              </w:rPr>
              <w:t>　</w:t>
            </w:r>
          </w:p>
        </w:tc>
        <w:tc>
          <w:tcPr>
            <w:tcW w:w="974" w:type="dxa"/>
            <w:gridSpan w:val="2"/>
            <w:tcBorders>
              <w:left w:val="nil"/>
              <w:right w:val="single" w:color="000000" w:sz="4" w:space="0"/>
            </w:tcBorders>
            <w:noWrap w:val="0"/>
            <w:tcMar>
              <w:top w:w="0" w:type="dxa"/>
              <w:left w:w="57" w:type="dxa"/>
              <w:bottom w:w="0" w:type="dxa"/>
              <w:right w:w="57" w:type="dxa"/>
            </w:tcMar>
            <w:vAlign w:val="center"/>
          </w:tcPr>
          <w:p>
            <w:pPr>
              <w:widowControl/>
              <w:snapToGrid w:val="0"/>
              <w:ind w:firstLine="240" w:firstLineChars="10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1065" w:type="dxa"/>
            <w:gridSpan w:val="3"/>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471400</w:t>
            </w:r>
          </w:p>
        </w:tc>
        <w:tc>
          <w:tcPr>
            <w:tcW w:w="2517" w:type="dxa"/>
            <w:gridSpan w:val="4"/>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操场收纳区整体改造7万（操场区域拆除走道不锈钢栏杆、操场安吉玩具收纳区域包防腐木，增加水池木护栏、操场增加建构教玩具收纳区）+幼儿教学楼屋顶采光天棚整体防水、顶层部分天花板防水共2万+幼儿沙池区室外防腐木地面刷漆、更换部分腐烂木条共1.3万+零星维修11.432万（增加办公室及各班教室插座；教室走廊墙面翻新，幼儿教室墙面拆除粉刷及翻新；地胶更换；更换资料室防盗门；增加3个户外轮胎型幼儿洗手池、幼儿教室及办公区域空调架除锈刷漆）+万维安全防坠落隐形钢丝网4.5万+万维门下挡板0.5万+万维园区校门口马路修整20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食堂大宗食品采购政采计划</w:t>
            </w:r>
          </w:p>
        </w:tc>
        <w:tc>
          <w:tcPr>
            <w:tcW w:w="110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3000000</w:t>
            </w:r>
            <w:r>
              <w:rPr>
                <w:rFonts w:hint="eastAsia" w:ascii="仿宋_GB2312" w:hAnsi="宋体" w:eastAsia="仿宋_GB2312" w:cs="Arial"/>
                <w:color w:val="000000"/>
                <w:kern w:val="0"/>
                <w:sz w:val="24"/>
                <w:szCs w:val="24"/>
              </w:rPr>
              <w:t>　</w:t>
            </w:r>
          </w:p>
        </w:tc>
        <w:tc>
          <w:tcPr>
            <w:tcW w:w="974" w:type="dxa"/>
            <w:gridSpan w:val="2"/>
            <w:tcBorders>
              <w:left w:val="nil"/>
              <w:right w:val="single" w:color="000000" w:sz="4" w:space="0"/>
            </w:tcBorders>
            <w:noWrap w:val="0"/>
            <w:tcMar>
              <w:top w:w="0" w:type="dxa"/>
              <w:left w:w="57" w:type="dxa"/>
              <w:bottom w:w="0" w:type="dxa"/>
              <w:right w:w="57" w:type="dxa"/>
            </w:tcMar>
            <w:vAlign w:val="center"/>
          </w:tcPr>
          <w:p>
            <w:pPr>
              <w:widowControl/>
              <w:snapToGrid w:val="0"/>
              <w:ind w:firstLine="240" w:firstLineChars="10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 xml:space="preserve">1 </w:t>
            </w:r>
          </w:p>
        </w:tc>
        <w:tc>
          <w:tcPr>
            <w:tcW w:w="1065" w:type="dxa"/>
            <w:gridSpan w:val="3"/>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3000000</w:t>
            </w:r>
          </w:p>
        </w:tc>
        <w:tc>
          <w:tcPr>
            <w:tcW w:w="2517" w:type="dxa"/>
            <w:gridSpan w:val="4"/>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西区165万+万维135万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0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品名</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数量</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480" w:firstLineChars="200"/>
              <w:jc w:val="left"/>
              <w:rPr>
                <w:rFonts w:hint="default" w:ascii="仿宋_GB2312" w:eastAsia="仿宋_GB2312" w:cs="Arial"/>
                <w:color w:val="000000"/>
                <w:kern w:val="0"/>
                <w:sz w:val="24"/>
                <w:szCs w:val="24"/>
                <w:highlight w:val="none"/>
                <w:lang w:val="en-US" w:eastAsia="zh-CN"/>
              </w:rPr>
            </w:pPr>
            <w:r>
              <w:rPr>
                <w:rFonts w:hint="eastAsia" w:ascii="仿宋_GB2312" w:eastAsia="仿宋_GB2312" w:cs="Arial"/>
                <w:color w:val="000000"/>
                <w:kern w:val="0"/>
                <w:sz w:val="24"/>
                <w:szCs w:val="24"/>
                <w:highlight w:val="none"/>
                <w:lang w:val="en-US" w:eastAsia="zh-CN"/>
              </w:rPr>
              <w:t>其他服务</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1</w:t>
            </w:r>
            <w:r>
              <w:rPr>
                <w:rFonts w:hint="eastAsia" w:ascii="仿宋_GB2312" w:eastAsia="仿宋_GB2312" w:cs="Arial"/>
                <w:color w:val="000000"/>
                <w:kern w:val="0"/>
                <w:sz w:val="24"/>
                <w:szCs w:val="24"/>
                <w:highlight w:val="none"/>
              </w:rPr>
              <w:t>　</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3000000</w:t>
            </w: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ind w:firstLine="480" w:firstLineChars="200"/>
              <w:jc w:val="both"/>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eastAsia="zh-CN"/>
              </w:rPr>
              <w:t>复印纸</w:t>
            </w:r>
            <w:r>
              <w:rPr>
                <w:rFonts w:hint="eastAsia" w:ascii="仿宋_GB2312" w:eastAsia="仿宋_GB2312" w:cs="Arial"/>
                <w:color w:val="000000"/>
                <w:kern w:val="0"/>
                <w:sz w:val="24"/>
                <w:szCs w:val="24"/>
                <w:highlight w:val="none"/>
              </w:rPr>
              <w:t>　</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1</w:t>
            </w:r>
            <w:r>
              <w:rPr>
                <w:rFonts w:hint="eastAsia" w:ascii="仿宋_GB2312" w:eastAsia="仿宋_GB2312" w:cs="Arial"/>
                <w:color w:val="000000"/>
                <w:kern w:val="0"/>
                <w:sz w:val="24"/>
                <w:szCs w:val="24"/>
                <w:highlight w:val="none"/>
              </w:rPr>
              <w:t>　</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5000</w:t>
            </w: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ind w:firstLine="480" w:firstLineChars="200"/>
              <w:jc w:val="both"/>
              <w:rPr>
                <w:rFonts w:hint="eastAsia" w:ascii="仿宋_GB2312" w:eastAsia="仿宋_GB2312" w:cs="Arial"/>
                <w:color w:val="000000"/>
                <w:kern w:val="0"/>
                <w:sz w:val="24"/>
                <w:szCs w:val="24"/>
                <w:highlight w:val="none"/>
                <w:lang w:eastAsia="zh-CN"/>
              </w:rPr>
            </w:pPr>
            <w:r>
              <w:rPr>
                <w:rFonts w:hint="eastAsia" w:ascii="仿宋_GB2312" w:eastAsia="仿宋_GB2312" w:cs="Arial"/>
                <w:color w:val="000000"/>
                <w:kern w:val="0"/>
                <w:sz w:val="24"/>
                <w:szCs w:val="24"/>
                <w:highlight w:val="none"/>
                <w:lang w:eastAsia="zh-CN"/>
              </w:rPr>
              <w:t>其他印刷服务</w:t>
            </w:r>
          </w:p>
        </w:tc>
        <w:tc>
          <w:tcPr>
            <w:tcW w:w="218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default" w:ascii="仿宋_GB2312" w:eastAsia="仿宋_GB2312" w:cs="Arial"/>
                <w:color w:val="000000"/>
                <w:kern w:val="0"/>
                <w:sz w:val="24"/>
                <w:szCs w:val="24"/>
                <w:highlight w:val="none"/>
                <w:lang w:val="en-US" w:eastAsia="zh-CN"/>
              </w:rPr>
            </w:pPr>
            <w:r>
              <w:rPr>
                <w:rFonts w:hint="eastAsia" w:ascii="仿宋_GB2312" w:eastAsia="仿宋_GB2312" w:cs="Arial"/>
                <w:color w:val="000000"/>
                <w:kern w:val="0"/>
                <w:sz w:val="24"/>
                <w:szCs w:val="24"/>
                <w:highlight w:val="none"/>
                <w:lang w:val="en-US" w:eastAsia="zh-CN"/>
              </w:rPr>
              <w:t>1</w:t>
            </w:r>
          </w:p>
        </w:tc>
        <w:tc>
          <w:tcPr>
            <w:tcW w:w="4556"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default" w:ascii="仿宋_GB2312" w:eastAsia="仿宋_GB2312" w:cs="Arial"/>
                <w:color w:val="000000"/>
                <w:kern w:val="0"/>
                <w:sz w:val="24"/>
                <w:szCs w:val="24"/>
                <w:highlight w:val="none"/>
                <w:lang w:val="en-US" w:eastAsia="zh-CN"/>
              </w:rPr>
            </w:pPr>
            <w:r>
              <w:rPr>
                <w:rFonts w:hint="eastAsia" w:ascii="仿宋_GB2312" w:eastAsia="仿宋_GB2312" w:cs="Arial"/>
                <w:color w:val="000000"/>
                <w:kern w:val="0"/>
                <w:sz w:val="24"/>
                <w:szCs w:val="24"/>
                <w:highlight w:val="none"/>
                <w:lang w:val="en-US" w:eastAsia="zh-CN"/>
              </w:rP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71" w:type="dxa"/>
            <w:gridSpan w:val="15"/>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ascii="仿宋_GB2312" w:hAnsi="Arial" w:eastAsia="仿宋_GB2312" w:cs="Arial"/>
                <w:color w:val="000000"/>
                <w:kern w:val="0"/>
                <w:sz w:val="24"/>
                <w:szCs w:val="24"/>
              </w:rPr>
            </w:pPr>
            <w:r>
              <w:rPr>
                <w:rFonts w:hint="eastAsia" w:ascii="仿宋_GB2312" w:hAnsi="宋体" w:eastAsia="仿宋_GB2312" w:cs="仿宋_GB2312"/>
                <w:kern w:val="0"/>
              </w:rPr>
              <w:t>长期绩效目标</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积极推进教育事业发展，坚持学前教育 公益性和普惠性，合理安排学前教育经费，提高学前教育水平，保障幼儿园正常运转。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3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ascii="仿宋_GB2312" w:hAnsi="Arial" w:eastAsia="仿宋_GB2312" w:cs="Arial"/>
                <w:color w:val="000000"/>
                <w:kern w:val="0"/>
                <w:sz w:val="24"/>
                <w:szCs w:val="24"/>
              </w:rPr>
            </w:pPr>
            <w:r>
              <w:rPr>
                <w:rFonts w:hint="eastAsia" w:ascii="仿宋_GB2312" w:hAnsi="宋体" w:eastAsia="仿宋_GB2312" w:cs="仿宋_GB2312"/>
                <w:kern w:val="0"/>
              </w:rPr>
              <w:t>年度绩效目标</w:t>
            </w:r>
          </w:p>
        </w:tc>
        <w:tc>
          <w:tcPr>
            <w:tcW w:w="674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积极推进教育事业发展，坚持学前教育 公益性和普惠性，合理安排学前教育经费，提高学前教育水平，保障幼儿园正常运转。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71" w:type="dxa"/>
            <w:gridSpan w:val="15"/>
            <w:noWrap w:val="0"/>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sz w:val="24"/>
                <w:szCs w:val="24"/>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3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103" w:type="dxa"/>
            <w:gridSpan w:val="5"/>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132"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75"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vMerge w:val="restart"/>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p>
        </w:tc>
        <w:tc>
          <w:tcPr>
            <w:tcW w:w="1093"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1136"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经济成本指标</w:t>
            </w:r>
          </w:p>
        </w:tc>
        <w:tc>
          <w:tcPr>
            <w:tcW w:w="2103" w:type="dxa"/>
            <w:gridSpan w:val="5"/>
            <w:noWrap w:val="0"/>
            <w:vAlign w:val="center"/>
          </w:tcPr>
          <w:p>
            <w:pPr>
              <w:widowControl/>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保障幼儿园运转所需费用</w:t>
            </w:r>
          </w:p>
        </w:tc>
        <w:tc>
          <w:tcPr>
            <w:tcW w:w="1132" w:type="dxa"/>
            <w:gridSpan w:val="2"/>
            <w:noWrap w:val="0"/>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3715118</w:t>
            </w:r>
          </w:p>
        </w:tc>
        <w:tc>
          <w:tcPr>
            <w:tcW w:w="2075" w:type="dxa"/>
            <w:gridSpan w:val="3"/>
            <w:noWrap w:val="0"/>
            <w:vAlign w:val="center"/>
          </w:tcPr>
          <w:p>
            <w:pPr>
              <w:widowControl/>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vMerge w:val="continue"/>
            <w:noWrap w:val="0"/>
            <w:vAlign w:val="center"/>
          </w:tcPr>
          <w:p>
            <w:pPr>
              <w:widowControl/>
              <w:jc w:val="center"/>
              <w:rPr>
                <w:rFonts w:ascii="仿宋_GB2312" w:hAnsi="宋体" w:eastAsia="仿宋_GB2312" w:cs="仿宋_GB2312"/>
                <w:kern w:val="0"/>
              </w:rPr>
            </w:pPr>
          </w:p>
        </w:tc>
        <w:tc>
          <w:tcPr>
            <w:tcW w:w="1093"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产标出指</w:t>
            </w:r>
          </w:p>
        </w:tc>
        <w:tc>
          <w:tcPr>
            <w:tcW w:w="1136"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103" w:type="dxa"/>
            <w:gridSpan w:val="5"/>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完成全年预算数量资金利用率</w:t>
            </w:r>
            <w:r>
              <w:rPr>
                <w:rFonts w:hint="eastAsia" w:ascii="仿宋_GB2312" w:hAnsi="宋体" w:eastAsia="仿宋_GB2312" w:cs="仿宋_GB2312"/>
                <w:kern w:val="0"/>
              </w:rPr>
              <w:t>　</w:t>
            </w:r>
          </w:p>
        </w:tc>
        <w:tc>
          <w:tcPr>
            <w:tcW w:w="1132" w:type="dxa"/>
            <w:gridSpan w:val="2"/>
            <w:noWrap w:val="0"/>
            <w:vAlign w:val="center"/>
          </w:tcPr>
          <w:p>
            <w:pPr>
              <w:widowControl/>
              <w:ind w:firstLine="210" w:firstLineChars="100"/>
              <w:jc w:val="both"/>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=100%</w:t>
            </w:r>
          </w:p>
        </w:tc>
        <w:tc>
          <w:tcPr>
            <w:tcW w:w="2075"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其他标准</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left"/>
              <w:rPr>
                <w:rFonts w:ascii="仿宋_GB2312" w:hAnsi="宋体" w:eastAsia="仿宋_GB2312" w:cs="Times New Roman"/>
                <w:kern w:val="0"/>
              </w:rPr>
            </w:pPr>
          </w:p>
        </w:tc>
        <w:tc>
          <w:tcPr>
            <w:tcW w:w="1136"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2103" w:type="dxa"/>
            <w:gridSpan w:val="5"/>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食堂大宗物资安全达标</w:t>
            </w:r>
            <w:r>
              <w:rPr>
                <w:rFonts w:hint="eastAsia" w:ascii="仿宋_GB2312" w:hAnsi="宋体" w:eastAsia="仿宋_GB2312" w:cs="仿宋_GB2312"/>
                <w:kern w:val="0"/>
              </w:rPr>
              <w:t>　</w:t>
            </w:r>
          </w:p>
        </w:tc>
        <w:tc>
          <w:tcPr>
            <w:tcW w:w="1132"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按国家规定持有有效食品安全许可证等执行</w:t>
            </w:r>
            <w:r>
              <w:rPr>
                <w:rFonts w:hint="eastAsia" w:ascii="仿宋_GB2312" w:hAnsi="宋体" w:eastAsia="仿宋_GB2312" w:cs="仿宋_GB2312"/>
                <w:kern w:val="0"/>
              </w:rPr>
              <w:t>　</w:t>
            </w:r>
          </w:p>
        </w:tc>
        <w:tc>
          <w:tcPr>
            <w:tcW w:w="2075"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行业标准</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left"/>
              <w:rPr>
                <w:rFonts w:ascii="仿宋_GB2312" w:hAnsi="宋体" w:eastAsia="仿宋_GB2312" w:cs="Times New Roman"/>
                <w:kern w:val="0"/>
              </w:rPr>
            </w:pPr>
          </w:p>
        </w:tc>
        <w:tc>
          <w:tcPr>
            <w:tcW w:w="1136" w:type="dxa"/>
            <w:gridSpan w:val="2"/>
            <w:vMerge w:val="continue"/>
            <w:noWrap w:val="0"/>
            <w:vAlign w:val="center"/>
          </w:tcPr>
          <w:p>
            <w:pPr>
              <w:widowControl/>
              <w:jc w:val="left"/>
              <w:rPr>
                <w:rFonts w:ascii="仿宋_GB2312" w:hAnsi="宋体" w:eastAsia="仿宋_GB2312" w:cs="Times New Roman"/>
                <w:kern w:val="0"/>
              </w:rPr>
            </w:pPr>
          </w:p>
        </w:tc>
        <w:tc>
          <w:tcPr>
            <w:tcW w:w="2103" w:type="dxa"/>
            <w:gridSpan w:val="5"/>
            <w:noWrap w:val="0"/>
            <w:vAlign w:val="center"/>
          </w:tcPr>
          <w:p>
            <w:pPr>
              <w:widowControl/>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食堂大宗物资食品来源</w:t>
            </w:r>
          </w:p>
        </w:tc>
        <w:tc>
          <w:tcPr>
            <w:tcW w:w="1132" w:type="dxa"/>
            <w:gridSpan w:val="2"/>
            <w:noWrap w:val="0"/>
            <w:vAlign w:val="center"/>
          </w:tcPr>
          <w:p>
            <w:pPr>
              <w:widowControl/>
              <w:jc w:val="left"/>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确保无污染，冷链配送</w:t>
            </w:r>
          </w:p>
        </w:tc>
        <w:tc>
          <w:tcPr>
            <w:tcW w:w="2075" w:type="dxa"/>
            <w:gridSpan w:val="3"/>
            <w:noWrap w:val="0"/>
            <w:vAlign w:val="center"/>
          </w:tcPr>
          <w:p>
            <w:pPr>
              <w:widowControl/>
              <w:jc w:val="left"/>
              <w:rPr>
                <w:rFonts w:hint="eastAsia" w:ascii="仿宋_GB2312" w:hAnsi="宋体" w:eastAsia="仿宋_GB2312" w:cs="仿宋_GB2312"/>
                <w:color w:val="0000FF"/>
                <w:kern w:val="0"/>
                <w:lang w:val="en-US" w:eastAsia="zh-CN"/>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left"/>
              <w:rPr>
                <w:rFonts w:ascii="仿宋_GB2312" w:hAnsi="宋体" w:eastAsia="仿宋_GB2312" w:cs="Times New Roman"/>
                <w:kern w:val="0"/>
              </w:rPr>
            </w:pPr>
          </w:p>
        </w:tc>
        <w:tc>
          <w:tcPr>
            <w:tcW w:w="1136" w:type="dxa"/>
            <w:gridSpan w:val="2"/>
            <w:vMerge w:val="continue"/>
            <w:noWrap w:val="0"/>
            <w:vAlign w:val="center"/>
          </w:tcPr>
          <w:p>
            <w:pPr>
              <w:widowControl/>
              <w:jc w:val="left"/>
              <w:rPr>
                <w:rFonts w:ascii="仿宋_GB2312" w:hAnsi="宋体" w:eastAsia="仿宋_GB2312" w:cs="Times New Roman"/>
                <w:kern w:val="0"/>
              </w:rPr>
            </w:pPr>
          </w:p>
        </w:tc>
        <w:tc>
          <w:tcPr>
            <w:tcW w:w="2103" w:type="dxa"/>
            <w:gridSpan w:val="5"/>
            <w:noWrap w:val="0"/>
            <w:vAlign w:val="center"/>
          </w:tcPr>
          <w:p>
            <w:pPr>
              <w:widowControl/>
              <w:jc w:val="both"/>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校园零星维修项目验收</w:t>
            </w:r>
          </w:p>
        </w:tc>
        <w:tc>
          <w:tcPr>
            <w:tcW w:w="1132" w:type="dxa"/>
            <w:gridSpan w:val="2"/>
            <w:noWrap w:val="0"/>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default" w:ascii="Arial" w:hAnsi="Arial" w:eastAsia="仿宋_GB2312" w:cs="Arial"/>
                <w:kern w:val="0"/>
              </w:rPr>
              <w:t>≥</w:t>
            </w:r>
            <w:r>
              <w:rPr>
                <w:rFonts w:hint="eastAsia" w:ascii="仿宋_GB2312" w:hAnsi="宋体" w:eastAsia="仿宋_GB2312" w:cs="仿宋_GB2312"/>
                <w:kern w:val="0"/>
                <w:lang w:val="en-US" w:eastAsia="zh-CN"/>
              </w:rPr>
              <w:t>95%</w:t>
            </w:r>
          </w:p>
        </w:tc>
        <w:tc>
          <w:tcPr>
            <w:tcW w:w="2075" w:type="dxa"/>
            <w:gridSpan w:val="3"/>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restart"/>
            <w:noWrap w:val="0"/>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效益指标</w:t>
            </w:r>
          </w:p>
        </w:tc>
        <w:tc>
          <w:tcPr>
            <w:tcW w:w="1136" w:type="dxa"/>
            <w:gridSpan w:val="2"/>
            <w:noWrap w:val="0"/>
            <w:vAlign w:val="center"/>
          </w:tcPr>
          <w:p>
            <w:pPr>
              <w:widowControl/>
              <w:jc w:val="center"/>
              <w:rPr>
                <w:rFonts w:hint="eastAsia" w:ascii="仿宋_GB2312" w:hAnsi="宋体" w:eastAsia="仿宋_GB2312" w:cs="仿宋_GB2312"/>
                <w:kern w:val="0"/>
              </w:rPr>
            </w:pPr>
            <w:r>
              <w:rPr>
                <w:rFonts w:hint="eastAsia" w:ascii="仿宋_GB2312" w:hAnsi="宋体" w:eastAsia="仿宋_GB2312" w:cs="Times New Roman"/>
                <w:kern w:val="0"/>
                <w:lang w:eastAsia="zh-CN"/>
              </w:rPr>
              <w:t>经济效益指标</w:t>
            </w:r>
          </w:p>
        </w:tc>
        <w:tc>
          <w:tcPr>
            <w:tcW w:w="2103" w:type="dxa"/>
            <w:gridSpan w:val="5"/>
            <w:noWrap w:val="0"/>
            <w:vAlign w:val="center"/>
          </w:tcPr>
          <w:p>
            <w:pPr>
              <w:widowControl/>
              <w:jc w:val="both"/>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合理规划各项支出 、提高资金使用率</w:t>
            </w:r>
          </w:p>
        </w:tc>
        <w:tc>
          <w:tcPr>
            <w:tcW w:w="1132" w:type="dxa"/>
            <w:gridSpan w:val="2"/>
            <w:noWrap w:val="0"/>
            <w:vAlign w:val="center"/>
          </w:tcPr>
          <w:p>
            <w:pPr>
              <w:widowControl/>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厉行节约、收支平衡</w:t>
            </w:r>
          </w:p>
        </w:tc>
        <w:tc>
          <w:tcPr>
            <w:tcW w:w="2075" w:type="dxa"/>
            <w:gridSpan w:val="3"/>
            <w:noWrap w:val="0"/>
            <w:vAlign w:val="center"/>
          </w:tcPr>
          <w:p>
            <w:pPr>
              <w:widowControl/>
              <w:jc w:val="both"/>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vMerge w:val="continue"/>
            <w:noWrap w:val="0"/>
            <w:vAlign w:val="center"/>
          </w:tcPr>
          <w:p>
            <w:pPr>
              <w:widowControl/>
              <w:jc w:val="left"/>
              <w:rPr>
                <w:rFonts w:ascii="仿宋_GB2312" w:hAnsi="宋体" w:eastAsia="仿宋_GB2312" w:cs="Times New Roman"/>
                <w:kern w:val="0"/>
              </w:rPr>
            </w:pPr>
          </w:p>
        </w:tc>
        <w:tc>
          <w:tcPr>
            <w:tcW w:w="1136"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103" w:type="dxa"/>
            <w:gridSpan w:val="5"/>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达标省示范幼儿园标准</w:t>
            </w:r>
            <w:r>
              <w:rPr>
                <w:rFonts w:hint="eastAsia" w:ascii="仿宋_GB2312" w:hAnsi="宋体" w:eastAsia="仿宋_GB2312" w:cs="仿宋_GB2312"/>
                <w:kern w:val="0"/>
              </w:rPr>
              <w:t>　</w:t>
            </w:r>
          </w:p>
        </w:tc>
        <w:tc>
          <w:tcPr>
            <w:tcW w:w="1132"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省示范幼儿园标准</w:t>
            </w:r>
            <w:r>
              <w:rPr>
                <w:rFonts w:hint="eastAsia" w:ascii="仿宋_GB2312" w:hAnsi="宋体" w:eastAsia="仿宋_GB2312" w:cs="仿宋_GB2312"/>
                <w:kern w:val="0"/>
              </w:rPr>
              <w:t>　</w:t>
            </w:r>
          </w:p>
        </w:tc>
        <w:tc>
          <w:tcPr>
            <w:tcW w:w="2075"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其他标准</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noWrap w:val="0"/>
            <w:vAlign w:val="center"/>
          </w:tcPr>
          <w:p>
            <w:pPr>
              <w:widowControl/>
              <w:jc w:val="left"/>
              <w:rPr>
                <w:rFonts w:ascii="仿宋_GB2312" w:hAnsi="宋体" w:eastAsia="仿宋_GB2312" w:cs="Times New Roman"/>
                <w:kern w:val="0"/>
              </w:rPr>
            </w:pPr>
          </w:p>
        </w:tc>
        <w:tc>
          <w:tcPr>
            <w:tcW w:w="1093"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2103" w:type="dxa"/>
            <w:gridSpan w:val="5"/>
            <w:noWrap w:val="0"/>
            <w:vAlign w:val="center"/>
          </w:tcPr>
          <w:p>
            <w:pPr>
              <w:widowControl/>
              <w:jc w:val="both"/>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全体教职工满意度</w:t>
            </w:r>
          </w:p>
        </w:tc>
        <w:tc>
          <w:tcPr>
            <w:tcW w:w="1132" w:type="dxa"/>
            <w:gridSpan w:val="2"/>
            <w:noWrap w:val="0"/>
            <w:vAlign w:val="center"/>
          </w:tcPr>
          <w:p>
            <w:pPr>
              <w:widowControl/>
              <w:jc w:val="left"/>
              <w:rPr>
                <w:rFonts w:ascii="仿宋_GB2312" w:hAnsi="宋体" w:eastAsia="仿宋_GB2312" w:cs="仿宋_GB2312"/>
                <w:kern w:val="0"/>
              </w:rPr>
            </w:pPr>
            <w:r>
              <w:rPr>
                <w:rFonts w:hint="default" w:ascii="Arial" w:hAnsi="Arial" w:eastAsia="仿宋_GB2312" w:cs="Arial"/>
                <w:kern w:val="0"/>
              </w:rPr>
              <w:t>≥</w:t>
            </w:r>
            <w:r>
              <w:rPr>
                <w:rFonts w:hint="eastAsia" w:ascii="Arial" w:hAnsi="Arial" w:eastAsia="仿宋_GB2312" w:cs="Arial"/>
                <w:kern w:val="0"/>
                <w:lang w:val="en-US" w:eastAsia="zh-CN"/>
              </w:rPr>
              <w:t>100</w:t>
            </w:r>
            <w:r>
              <w:rPr>
                <w:rFonts w:hint="eastAsia" w:ascii="仿宋_GB2312" w:hAnsi="宋体" w:eastAsia="仿宋_GB2312" w:cs="仿宋_GB2312"/>
                <w:kern w:val="0"/>
                <w:lang w:val="en-US" w:eastAsia="zh-CN"/>
              </w:rPr>
              <w:t>%</w:t>
            </w:r>
          </w:p>
        </w:tc>
        <w:tc>
          <w:tcPr>
            <w:tcW w:w="2075" w:type="dxa"/>
            <w:gridSpan w:val="3"/>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1" w:type="dxa"/>
            <w:gridSpan w:val="15"/>
            <w:noWrap w:val="0"/>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sz w:val="24"/>
                <w:szCs w:val="24"/>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338"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925" w:type="dxa"/>
            <w:gridSpan w:val="7"/>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047"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bl>
    <w:p/>
    <w:tbl>
      <w:tblPr>
        <w:tblStyle w:val="8"/>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195"/>
        <w:gridCol w:w="1242"/>
        <w:gridCol w:w="1463"/>
        <w:gridCol w:w="836"/>
        <w:gridCol w:w="1237"/>
        <w:gridCol w:w="112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75" w:type="dxa"/>
            <w:vMerge w:val="restart"/>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p>
        </w:tc>
        <w:tc>
          <w:tcPr>
            <w:tcW w:w="1195" w:type="dxa"/>
            <w:noWrap w:val="0"/>
            <w:vAlign w:val="center"/>
          </w:tcPr>
          <w:p>
            <w:pPr>
              <w:widowControl/>
              <w:jc w:val="center"/>
              <w:rPr>
                <w:rFonts w:ascii="仿宋_GB2312" w:hAnsi="宋体" w:eastAsia="仿宋_GB2312" w:cs="仿宋_GB2312"/>
                <w:kern w:val="0"/>
                <w:szCs w:val="22"/>
              </w:rPr>
            </w:pPr>
            <w:r>
              <w:rPr>
                <w:rFonts w:hint="eastAsia" w:ascii="仿宋_GB2312" w:hAnsi="宋体" w:eastAsia="仿宋_GB2312" w:cs="仿宋_GB2312"/>
                <w:kern w:val="0"/>
              </w:rPr>
              <w:t>成本指标</w:t>
            </w:r>
          </w:p>
        </w:tc>
        <w:tc>
          <w:tcPr>
            <w:tcW w:w="1242" w:type="dxa"/>
            <w:noWrap w:val="0"/>
            <w:vAlign w:val="center"/>
          </w:tcPr>
          <w:p>
            <w:pPr>
              <w:widowControl/>
              <w:jc w:val="center"/>
              <w:rPr>
                <w:rFonts w:ascii="仿宋_GB2312" w:hAnsi="宋体" w:eastAsia="仿宋_GB2312" w:cs="仿宋_GB2312"/>
                <w:kern w:val="0"/>
                <w:szCs w:val="22"/>
              </w:rPr>
            </w:pPr>
            <w:r>
              <w:rPr>
                <w:rFonts w:hint="eastAsia" w:ascii="仿宋_GB2312" w:hAnsi="宋体" w:eastAsia="仿宋_GB2312" w:cs="仿宋_GB2312"/>
                <w:kern w:val="0"/>
              </w:rPr>
              <w:t>经济成本指标</w:t>
            </w:r>
          </w:p>
        </w:tc>
        <w:tc>
          <w:tcPr>
            <w:tcW w:w="1463" w:type="dxa"/>
            <w:noWrap w:val="0"/>
            <w:vAlign w:val="center"/>
          </w:tcPr>
          <w:p>
            <w:pPr>
              <w:widowControl/>
              <w:jc w:val="center"/>
              <w:rPr>
                <w:rFonts w:hint="eastAsia" w:ascii="仿宋_GB2312" w:hAnsi="宋体" w:eastAsia="仿宋_GB2312" w:cs="仿宋_GB2312"/>
                <w:kern w:val="0"/>
                <w:szCs w:val="22"/>
                <w:lang w:eastAsia="zh-CN"/>
              </w:rPr>
            </w:pPr>
            <w:r>
              <w:rPr>
                <w:rFonts w:hint="eastAsia" w:ascii="仿宋_GB2312" w:hAnsi="宋体" w:eastAsia="仿宋_GB2312" w:cs="仿宋_GB2312"/>
                <w:kern w:val="0"/>
                <w:szCs w:val="22"/>
                <w:lang w:eastAsia="zh-CN"/>
              </w:rPr>
              <w:t>保障幼儿园运转所需费用</w:t>
            </w:r>
          </w:p>
        </w:tc>
        <w:tc>
          <w:tcPr>
            <w:tcW w:w="836" w:type="dxa"/>
            <w:noWrap w:val="0"/>
            <w:vAlign w:val="center"/>
          </w:tcPr>
          <w:p>
            <w:pPr>
              <w:widowControl/>
              <w:jc w:val="center"/>
              <w:rPr>
                <w:rFonts w:hint="eastAsia" w:ascii="仿宋_GB2312" w:hAnsi="宋体" w:eastAsia="仿宋_GB2312" w:cs="仿宋_GB2312"/>
                <w:kern w:val="0"/>
                <w:szCs w:val="22"/>
                <w:highlight w:val="none"/>
                <w:lang w:val="en-US" w:eastAsia="zh-CN"/>
              </w:rPr>
            </w:pPr>
            <w:r>
              <w:rPr>
                <w:rFonts w:hint="eastAsia" w:ascii="仿宋_GB2312" w:hAnsi="宋体" w:eastAsia="仿宋_GB2312" w:cs="仿宋_GB2312"/>
                <w:kern w:val="0"/>
                <w:szCs w:val="22"/>
                <w:highlight w:val="none"/>
                <w:lang w:val="en-US" w:eastAsia="zh-CN"/>
              </w:rPr>
              <w:t>0</w:t>
            </w:r>
          </w:p>
        </w:tc>
        <w:tc>
          <w:tcPr>
            <w:tcW w:w="1237" w:type="dxa"/>
            <w:noWrap w:val="0"/>
            <w:vAlign w:val="center"/>
          </w:tcPr>
          <w:p>
            <w:pPr>
              <w:widowControl/>
              <w:jc w:val="both"/>
              <w:rPr>
                <w:rFonts w:hint="eastAsia" w:ascii="仿宋_GB2312" w:hAnsi="宋体" w:eastAsia="仿宋_GB2312" w:cs="仿宋_GB2312"/>
                <w:kern w:val="0"/>
                <w:szCs w:val="22"/>
                <w:highlight w:val="none"/>
                <w:lang w:val="en-US" w:eastAsia="zh-CN"/>
              </w:rPr>
            </w:pPr>
            <w:r>
              <w:rPr>
                <w:rFonts w:hint="eastAsia" w:ascii="仿宋_GB2312" w:hAnsi="宋体" w:eastAsia="仿宋_GB2312" w:cs="仿宋_GB2312"/>
                <w:kern w:val="0"/>
                <w:szCs w:val="22"/>
                <w:highlight w:val="none"/>
                <w:lang w:val="en-US" w:eastAsia="zh-CN"/>
              </w:rPr>
              <w:t>2019520</w:t>
            </w:r>
          </w:p>
        </w:tc>
        <w:tc>
          <w:tcPr>
            <w:tcW w:w="1123" w:type="dxa"/>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lang w:val="en-US" w:eastAsia="zh-CN"/>
              </w:rPr>
              <w:t>3715118</w:t>
            </w:r>
          </w:p>
        </w:tc>
        <w:tc>
          <w:tcPr>
            <w:tcW w:w="1144"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75" w:type="dxa"/>
            <w:vMerge w:val="continue"/>
            <w:noWrap w:val="0"/>
            <w:vAlign w:val="center"/>
          </w:tcPr>
          <w:p>
            <w:pPr>
              <w:widowControl/>
              <w:jc w:val="center"/>
              <w:rPr>
                <w:rFonts w:ascii="仿宋_GB2312" w:hAnsi="宋体" w:eastAsia="仿宋_GB2312" w:cs="仿宋_GB2312"/>
                <w:kern w:val="0"/>
              </w:rPr>
            </w:pPr>
          </w:p>
        </w:tc>
        <w:tc>
          <w:tcPr>
            <w:tcW w:w="1195" w:type="dxa"/>
            <w:vMerge w:val="restart"/>
            <w:noWrap w:val="0"/>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产出指标</w:t>
            </w:r>
          </w:p>
        </w:tc>
        <w:tc>
          <w:tcPr>
            <w:tcW w:w="124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463"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完成全年预算数量资金利用率</w:t>
            </w:r>
            <w:r>
              <w:rPr>
                <w:rFonts w:hint="eastAsia" w:ascii="仿宋_GB2312" w:hAnsi="宋体" w:eastAsia="仿宋_GB2312" w:cs="仿宋_GB2312"/>
                <w:kern w:val="0"/>
              </w:rPr>
              <w:t>　</w:t>
            </w:r>
          </w:p>
        </w:tc>
        <w:tc>
          <w:tcPr>
            <w:tcW w:w="836" w:type="dxa"/>
            <w:noWrap w:val="0"/>
            <w:vAlign w:val="center"/>
          </w:tcPr>
          <w:p>
            <w:pPr>
              <w:widowControl/>
              <w:jc w:val="center"/>
              <w:rPr>
                <w:rFonts w:hint="eastAsia" w:ascii="仿宋_GB2312" w:hAnsi="宋体" w:eastAsia="仿宋_GB2312" w:cs="Times New Roman"/>
                <w:kern w:val="0"/>
                <w:highlight w:val="none"/>
                <w:lang w:val="en-US" w:eastAsia="zh-CN"/>
              </w:rPr>
            </w:pPr>
            <w:r>
              <w:rPr>
                <w:rFonts w:hint="eastAsia" w:ascii="仿宋_GB2312" w:hAnsi="宋体" w:eastAsia="仿宋_GB2312" w:cs="仿宋_GB2312"/>
                <w:kern w:val="0"/>
                <w:highlight w:val="none"/>
                <w:lang w:val="en-US" w:eastAsia="zh-CN"/>
              </w:rPr>
              <w:t>0</w:t>
            </w:r>
          </w:p>
        </w:tc>
        <w:tc>
          <w:tcPr>
            <w:tcW w:w="1237" w:type="dxa"/>
            <w:noWrap w:val="0"/>
            <w:vAlign w:val="center"/>
          </w:tcPr>
          <w:p>
            <w:pPr>
              <w:widowControl/>
              <w:jc w:val="center"/>
              <w:rPr>
                <w:rFonts w:hint="eastAsia" w:ascii="仿宋_GB2312" w:hAnsi="宋体" w:eastAsia="仿宋_GB2312" w:cs="Times New Roman"/>
                <w:kern w:val="0"/>
                <w:highlight w:val="none"/>
                <w:lang w:val="en-US" w:eastAsia="zh-CN"/>
              </w:rPr>
            </w:pPr>
            <w:r>
              <w:rPr>
                <w:rFonts w:hint="eastAsia" w:ascii="仿宋_GB2312" w:hAnsi="宋体" w:eastAsia="仿宋_GB2312" w:cs="仿宋_GB2312"/>
                <w:kern w:val="0"/>
                <w:lang w:val="en-US" w:eastAsia="zh-CN"/>
              </w:rPr>
              <w:t>=100%</w:t>
            </w:r>
          </w:p>
        </w:tc>
        <w:tc>
          <w:tcPr>
            <w:tcW w:w="1123"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1144"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75" w:type="dxa"/>
            <w:vMerge w:val="continue"/>
            <w:noWrap w:val="0"/>
            <w:vAlign w:val="center"/>
          </w:tcPr>
          <w:p>
            <w:pPr>
              <w:widowControl/>
              <w:jc w:val="left"/>
              <w:rPr>
                <w:rFonts w:ascii="仿宋_GB2312" w:hAnsi="宋体" w:eastAsia="仿宋_GB2312" w:cs="Times New Roman"/>
                <w:kern w:val="0"/>
              </w:rPr>
            </w:pPr>
          </w:p>
        </w:tc>
        <w:tc>
          <w:tcPr>
            <w:tcW w:w="1195" w:type="dxa"/>
            <w:vMerge w:val="continue"/>
            <w:noWrap w:val="0"/>
            <w:vAlign w:val="center"/>
          </w:tcPr>
          <w:p>
            <w:pPr>
              <w:widowControl/>
              <w:jc w:val="center"/>
              <w:rPr>
                <w:rFonts w:ascii="仿宋_GB2312" w:hAnsi="宋体" w:eastAsia="仿宋_GB2312" w:cs="Times New Roman"/>
                <w:kern w:val="0"/>
              </w:rPr>
            </w:pPr>
          </w:p>
        </w:tc>
        <w:tc>
          <w:tcPr>
            <w:tcW w:w="1242" w:type="dxa"/>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463"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食堂大宗物资安全达标</w:t>
            </w:r>
          </w:p>
        </w:tc>
        <w:tc>
          <w:tcPr>
            <w:tcW w:w="836" w:type="dxa"/>
            <w:noWrap w:val="0"/>
            <w:vAlign w:val="center"/>
          </w:tcPr>
          <w:p>
            <w:pPr>
              <w:widowControl/>
              <w:jc w:val="center"/>
              <w:rPr>
                <w:rFonts w:hint="eastAsia" w:ascii="仿宋_GB2312" w:hAnsi="宋体" w:eastAsia="仿宋_GB2312" w:cs="Times New Roman"/>
                <w:kern w:val="0"/>
                <w:highlight w:val="none"/>
                <w:lang w:val="en-US" w:eastAsia="zh-CN"/>
              </w:rPr>
            </w:pPr>
            <w:r>
              <w:rPr>
                <w:rFonts w:hint="eastAsia" w:ascii="仿宋_GB2312" w:hAnsi="宋体" w:eastAsia="仿宋_GB2312" w:cs="仿宋_GB2312"/>
                <w:kern w:val="0"/>
                <w:highlight w:val="none"/>
                <w:lang w:val="en-US" w:eastAsia="zh-CN"/>
              </w:rPr>
              <w:t>0</w:t>
            </w:r>
          </w:p>
        </w:tc>
        <w:tc>
          <w:tcPr>
            <w:tcW w:w="1237" w:type="dxa"/>
            <w:noWrap w:val="0"/>
            <w:vAlign w:val="center"/>
          </w:tcPr>
          <w:p>
            <w:pPr>
              <w:widowControl/>
              <w:jc w:val="center"/>
              <w:rPr>
                <w:rFonts w:hint="default" w:eastAsia="仿宋_GB2312"/>
                <w:highlight w:val="none"/>
                <w:lang w:val="en-US" w:eastAsia="zh-CN"/>
              </w:rPr>
            </w:pPr>
            <w:r>
              <w:rPr>
                <w:rFonts w:hint="eastAsia" w:ascii="仿宋_GB2312" w:hAnsi="宋体" w:eastAsia="仿宋_GB2312" w:cs="仿宋_GB2312"/>
                <w:kern w:val="0"/>
                <w:lang w:eastAsia="zh-CN"/>
              </w:rPr>
              <w:t>按国家规定持有有效食品安全许可证等执行</w:t>
            </w:r>
          </w:p>
        </w:tc>
        <w:tc>
          <w:tcPr>
            <w:tcW w:w="1123"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按国家规定持有有效食品安全许可证等执行</w:t>
            </w:r>
            <w:r>
              <w:rPr>
                <w:rFonts w:hint="eastAsia" w:ascii="仿宋_GB2312" w:hAnsi="宋体" w:eastAsia="仿宋_GB2312" w:cs="仿宋_GB2312"/>
                <w:kern w:val="0"/>
              </w:rPr>
              <w:t>　</w:t>
            </w:r>
          </w:p>
        </w:tc>
        <w:tc>
          <w:tcPr>
            <w:tcW w:w="1144"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75" w:type="dxa"/>
            <w:vMerge w:val="continue"/>
            <w:noWrap w:val="0"/>
            <w:vAlign w:val="center"/>
          </w:tcPr>
          <w:p>
            <w:pPr>
              <w:widowControl/>
              <w:jc w:val="left"/>
              <w:rPr>
                <w:rFonts w:ascii="仿宋_GB2312" w:hAnsi="宋体" w:eastAsia="仿宋_GB2312" w:cs="Times New Roman"/>
                <w:kern w:val="0"/>
              </w:rPr>
            </w:pPr>
          </w:p>
        </w:tc>
        <w:tc>
          <w:tcPr>
            <w:tcW w:w="1195" w:type="dxa"/>
            <w:vMerge w:val="continue"/>
            <w:noWrap w:val="0"/>
            <w:vAlign w:val="center"/>
          </w:tcPr>
          <w:p>
            <w:pPr>
              <w:widowControl/>
              <w:jc w:val="center"/>
              <w:rPr>
                <w:rFonts w:ascii="仿宋_GB2312" w:hAnsi="宋体" w:eastAsia="仿宋_GB2312" w:cs="Times New Roman"/>
                <w:kern w:val="0"/>
              </w:rPr>
            </w:pPr>
          </w:p>
        </w:tc>
        <w:tc>
          <w:tcPr>
            <w:tcW w:w="1242" w:type="dxa"/>
            <w:vMerge w:val="continue"/>
            <w:noWrap w:val="0"/>
            <w:vAlign w:val="center"/>
          </w:tcPr>
          <w:p>
            <w:pPr>
              <w:widowControl/>
              <w:jc w:val="center"/>
              <w:rPr>
                <w:rFonts w:hint="eastAsia" w:ascii="仿宋_GB2312" w:hAnsi="宋体" w:eastAsia="仿宋_GB2312" w:cs="仿宋_GB2312"/>
                <w:kern w:val="0"/>
              </w:rPr>
            </w:pPr>
          </w:p>
        </w:tc>
        <w:tc>
          <w:tcPr>
            <w:tcW w:w="1463" w:type="dxa"/>
            <w:noWrap w:val="0"/>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lang w:eastAsia="zh-CN"/>
              </w:rPr>
              <w:t>食堂大宗物资食品来源</w:t>
            </w:r>
          </w:p>
        </w:tc>
        <w:tc>
          <w:tcPr>
            <w:tcW w:w="836" w:type="dxa"/>
            <w:noWrap w:val="0"/>
            <w:vAlign w:val="center"/>
          </w:tcPr>
          <w:p>
            <w:pPr>
              <w:widowControl/>
              <w:jc w:val="center"/>
              <w:rPr>
                <w:rFonts w:hint="eastAsia" w:ascii="仿宋_GB2312" w:hAnsi="宋体" w:eastAsia="仿宋_GB2312" w:cs="仿宋_GB2312"/>
                <w:kern w:val="0"/>
                <w:highlight w:val="none"/>
                <w:lang w:val="en-US" w:eastAsia="zh-CN"/>
              </w:rPr>
            </w:pPr>
            <w:r>
              <w:rPr>
                <w:rFonts w:hint="eastAsia" w:ascii="仿宋_GB2312" w:hAnsi="宋体" w:eastAsia="仿宋_GB2312" w:cs="仿宋_GB2312"/>
                <w:kern w:val="0"/>
                <w:highlight w:val="none"/>
                <w:lang w:val="en-US" w:eastAsia="zh-CN"/>
              </w:rPr>
              <w:t>0</w:t>
            </w:r>
          </w:p>
        </w:tc>
        <w:tc>
          <w:tcPr>
            <w:tcW w:w="1237" w:type="dxa"/>
            <w:noWrap w:val="0"/>
            <w:vAlign w:val="center"/>
          </w:tcPr>
          <w:p>
            <w:pPr>
              <w:widowControl/>
              <w:jc w:val="center"/>
              <w:rPr>
                <w:rFonts w:hint="eastAsia" w:ascii="仿宋_GB2312" w:hAnsi="宋体" w:eastAsia="仿宋_GB2312" w:cs="仿宋_GB2312"/>
                <w:kern w:val="0"/>
                <w:highlight w:val="none"/>
                <w:lang w:val="en-US" w:eastAsia="zh-CN"/>
              </w:rPr>
            </w:pPr>
            <w:r>
              <w:rPr>
                <w:rFonts w:hint="eastAsia" w:ascii="仿宋_GB2312" w:hAnsi="宋体" w:eastAsia="仿宋_GB2312" w:cs="仿宋_GB2312"/>
                <w:kern w:val="0"/>
                <w:lang w:eastAsia="zh-CN"/>
              </w:rPr>
              <w:t>确保无污染，冷链配送</w:t>
            </w:r>
          </w:p>
        </w:tc>
        <w:tc>
          <w:tcPr>
            <w:tcW w:w="1123" w:type="dxa"/>
            <w:noWrap w:val="0"/>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lang w:eastAsia="zh-CN"/>
              </w:rPr>
              <w:t>确保无污染，冷链配送</w:t>
            </w:r>
          </w:p>
        </w:tc>
        <w:tc>
          <w:tcPr>
            <w:tcW w:w="1144" w:type="dxa"/>
            <w:noWrap w:val="0"/>
            <w:vAlign w:val="center"/>
          </w:tcPr>
          <w:p>
            <w:pPr>
              <w:widowControl/>
              <w:jc w:val="left"/>
              <w:rPr>
                <w:rFonts w:hint="eastAsia" w:ascii="仿宋_GB2312" w:hAnsi="宋体" w:eastAsia="仿宋_GB2312" w:cs="仿宋_GB2312"/>
                <w:color w:val="0000FF"/>
                <w:kern w:val="0"/>
                <w:lang w:val="en-US" w:eastAsia="zh-CN"/>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675" w:type="dxa"/>
            <w:vMerge w:val="continue"/>
            <w:noWrap w:val="0"/>
            <w:vAlign w:val="center"/>
          </w:tcPr>
          <w:p>
            <w:pPr>
              <w:widowControl/>
              <w:jc w:val="left"/>
              <w:rPr>
                <w:rFonts w:ascii="仿宋_GB2312" w:hAnsi="宋体" w:eastAsia="仿宋_GB2312" w:cs="Times New Roman"/>
                <w:kern w:val="0"/>
              </w:rPr>
            </w:pPr>
          </w:p>
        </w:tc>
        <w:tc>
          <w:tcPr>
            <w:tcW w:w="1195" w:type="dxa"/>
            <w:vMerge w:val="continue"/>
            <w:noWrap w:val="0"/>
            <w:vAlign w:val="center"/>
          </w:tcPr>
          <w:p>
            <w:pPr>
              <w:widowControl/>
              <w:jc w:val="center"/>
              <w:rPr>
                <w:rFonts w:ascii="仿宋_GB2312" w:hAnsi="宋体" w:eastAsia="仿宋_GB2312" w:cs="Times New Roman"/>
                <w:kern w:val="0"/>
              </w:rPr>
            </w:pPr>
          </w:p>
        </w:tc>
        <w:tc>
          <w:tcPr>
            <w:tcW w:w="1242" w:type="dxa"/>
            <w:vMerge w:val="continue"/>
            <w:noWrap w:val="0"/>
            <w:vAlign w:val="center"/>
          </w:tcPr>
          <w:p>
            <w:pPr>
              <w:widowControl/>
              <w:jc w:val="center"/>
              <w:rPr>
                <w:rFonts w:ascii="仿宋_GB2312" w:hAnsi="宋体" w:eastAsia="仿宋_GB2312" w:cs="Times New Roman"/>
                <w:kern w:val="0"/>
              </w:rPr>
            </w:pPr>
          </w:p>
        </w:tc>
        <w:tc>
          <w:tcPr>
            <w:tcW w:w="1463"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Times New Roman"/>
                <w:kern w:val="0"/>
                <w:lang w:eastAsia="zh-CN"/>
              </w:rPr>
              <w:t>校园零星维修项目验收</w:t>
            </w:r>
          </w:p>
        </w:tc>
        <w:tc>
          <w:tcPr>
            <w:tcW w:w="836" w:type="dxa"/>
            <w:noWrap w:val="0"/>
            <w:vAlign w:val="center"/>
          </w:tcPr>
          <w:p>
            <w:pPr>
              <w:widowControl/>
              <w:jc w:val="center"/>
              <w:rPr>
                <w:rFonts w:hint="eastAsia" w:ascii="仿宋_GB2312" w:hAnsi="宋体" w:eastAsia="仿宋_GB2312" w:cs="Times New Roman"/>
                <w:kern w:val="0"/>
                <w:highlight w:val="none"/>
                <w:lang w:val="en-US" w:eastAsia="zh-CN"/>
              </w:rPr>
            </w:pPr>
            <w:r>
              <w:rPr>
                <w:rFonts w:hint="eastAsia" w:ascii="仿宋_GB2312" w:hAnsi="宋体" w:eastAsia="仿宋_GB2312" w:cs="仿宋_GB2312"/>
                <w:kern w:val="0"/>
                <w:highlight w:val="none"/>
                <w:lang w:val="en-US" w:eastAsia="zh-CN"/>
              </w:rPr>
              <w:t>0</w:t>
            </w:r>
          </w:p>
        </w:tc>
        <w:tc>
          <w:tcPr>
            <w:tcW w:w="1237" w:type="dxa"/>
            <w:noWrap w:val="0"/>
            <w:vAlign w:val="center"/>
          </w:tcPr>
          <w:p>
            <w:pPr>
              <w:widowControl/>
              <w:jc w:val="center"/>
              <w:rPr>
                <w:rFonts w:hint="eastAsia" w:ascii="仿宋_GB2312" w:hAnsi="宋体" w:eastAsia="仿宋_GB2312" w:cs="Times New Roman"/>
                <w:kern w:val="0"/>
                <w:highlight w:val="none"/>
                <w:lang w:val="en-US" w:eastAsia="zh-CN"/>
              </w:rPr>
            </w:pPr>
            <w:r>
              <w:rPr>
                <w:rFonts w:hint="eastAsia" w:ascii="仿宋_GB2312" w:hAnsi="宋体" w:eastAsia="仿宋_GB2312" w:cs="仿宋_GB2312"/>
                <w:kern w:val="0"/>
              </w:rPr>
              <w:t>　</w:t>
            </w:r>
            <w:r>
              <w:rPr>
                <w:rFonts w:hint="default" w:ascii="Arial" w:hAnsi="Arial" w:eastAsia="仿宋_GB2312" w:cs="Arial"/>
                <w:kern w:val="0"/>
              </w:rPr>
              <w:t>≥</w:t>
            </w:r>
            <w:r>
              <w:rPr>
                <w:rFonts w:hint="eastAsia" w:ascii="仿宋_GB2312" w:hAnsi="宋体" w:eastAsia="仿宋_GB2312" w:cs="仿宋_GB2312"/>
                <w:kern w:val="0"/>
                <w:lang w:val="en-US" w:eastAsia="zh-CN"/>
              </w:rPr>
              <w:t>95%</w:t>
            </w:r>
          </w:p>
        </w:tc>
        <w:tc>
          <w:tcPr>
            <w:tcW w:w="1123"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default" w:ascii="Arial" w:hAnsi="Arial" w:eastAsia="仿宋_GB2312" w:cs="Arial"/>
                <w:kern w:val="0"/>
              </w:rPr>
              <w:t>≥</w:t>
            </w:r>
            <w:r>
              <w:rPr>
                <w:rFonts w:hint="eastAsia" w:ascii="仿宋_GB2312" w:hAnsi="宋体" w:eastAsia="仿宋_GB2312" w:cs="仿宋_GB2312"/>
                <w:kern w:val="0"/>
                <w:lang w:val="en-US" w:eastAsia="zh-CN"/>
              </w:rPr>
              <w:t>95%</w:t>
            </w:r>
          </w:p>
        </w:tc>
        <w:tc>
          <w:tcPr>
            <w:tcW w:w="1144"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75" w:type="dxa"/>
            <w:vMerge w:val="continue"/>
            <w:noWrap w:val="0"/>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经济</w:t>
            </w:r>
          </w:p>
        </w:tc>
        <w:tc>
          <w:tcPr>
            <w:tcW w:w="1195" w:type="dxa"/>
            <w:vMerge w:val="restart"/>
            <w:noWrap w:val="0"/>
            <w:vAlign w:val="center"/>
          </w:tcPr>
          <w:p>
            <w:pPr>
              <w:widowControl/>
              <w:jc w:val="both"/>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效益指标</w:t>
            </w:r>
          </w:p>
        </w:tc>
        <w:tc>
          <w:tcPr>
            <w:tcW w:w="1242" w:type="dxa"/>
            <w:noWrap w:val="0"/>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经济效益指标</w:t>
            </w:r>
          </w:p>
        </w:tc>
        <w:tc>
          <w:tcPr>
            <w:tcW w:w="1463" w:type="dxa"/>
            <w:noWrap w:val="0"/>
            <w:vAlign w:val="center"/>
          </w:tcPr>
          <w:p>
            <w:pPr>
              <w:widowControl/>
              <w:jc w:val="both"/>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合理规划各项支出 、提高资金使用率</w:t>
            </w:r>
          </w:p>
        </w:tc>
        <w:tc>
          <w:tcPr>
            <w:tcW w:w="836" w:type="dxa"/>
            <w:noWrap w:val="0"/>
            <w:vAlign w:val="center"/>
          </w:tcPr>
          <w:p>
            <w:pPr>
              <w:widowControl/>
              <w:jc w:val="center"/>
              <w:rPr>
                <w:rFonts w:hint="default" w:ascii="仿宋_GB2312" w:hAnsi="宋体" w:eastAsia="仿宋_GB2312" w:cs="仿宋_GB2312"/>
                <w:kern w:val="0"/>
                <w:highlight w:val="none"/>
                <w:lang w:val="en-US" w:eastAsia="zh-CN"/>
              </w:rPr>
            </w:pPr>
            <w:r>
              <w:rPr>
                <w:rFonts w:hint="eastAsia" w:ascii="仿宋_GB2312" w:hAnsi="宋体" w:eastAsia="仿宋_GB2312" w:cs="仿宋_GB2312"/>
                <w:kern w:val="0"/>
                <w:highlight w:val="none"/>
                <w:lang w:val="en-US" w:eastAsia="zh-CN"/>
              </w:rPr>
              <w:t>0</w:t>
            </w:r>
          </w:p>
        </w:tc>
        <w:tc>
          <w:tcPr>
            <w:tcW w:w="1237" w:type="dxa"/>
            <w:noWrap w:val="0"/>
            <w:vAlign w:val="center"/>
          </w:tcPr>
          <w:p>
            <w:pPr>
              <w:widowControl/>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厉行节约、收支平衡</w:t>
            </w:r>
          </w:p>
        </w:tc>
        <w:tc>
          <w:tcPr>
            <w:tcW w:w="1123" w:type="dxa"/>
            <w:noWrap w:val="0"/>
            <w:vAlign w:val="center"/>
          </w:tcPr>
          <w:p>
            <w:pPr>
              <w:widowControl/>
              <w:jc w:val="left"/>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厉行节约、收支平衡</w:t>
            </w:r>
          </w:p>
        </w:tc>
        <w:tc>
          <w:tcPr>
            <w:tcW w:w="1144" w:type="dxa"/>
            <w:noWrap w:val="0"/>
            <w:vAlign w:val="center"/>
          </w:tcPr>
          <w:p>
            <w:pPr>
              <w:widowControl/>
              <w:jc w:val="left"/>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75" w:type="dxa"/>
            <w:vMerge w:val="continue"/>
            <w:noWrap w:val="0"/>
            <w:vAlign w:val="center"/>
          </w:tcPr>
          <w:p>
            <w:pPr>
              <w:widowControl/>
              <w:jc w:val="left"/>
              <w:rPr>
                <w:rFonts w:ascii="仿宋_GB2312" w:hAnsi="宋体" w:eastAsia="仿宋_GB2312" w:cs="Times New Roman"/>
                <w:kern w:val="0"/>
              </w:rPr>
            </w:pPr>
          </w:p>
        </w:tc>
        <w:tc>
          <w:tcPr>
            <w:tcW w:w="1195" w:type="dxa"/>
            <w:vMerge w:val="continue"/>
            <w:noWrap w:val="0"/>
            <w:vAlign w:val="center"/>
          </w:tcPr>
          <w:p>
            <w:pPr>
              <w:widowControl/>
              <w:jc w:val="center"/>
              <w:rPr>
                <w:rFonts w:ascii="仿宋_GB2312" w:hAnsi="宋体" w:eastAsia="仿宋_GB2312" w:cs="Times New Roman"/>
                <w:kern w:val="0"/>
              </w:rPr>
            </w:pPr>
          </w:p>
        </w:tc>
        <w:tc>
          <w:tcPr>
            <w:tcW w:w="124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社会效益指标</w:t>
            </w:r>
          </w:p>
        </w:tc>
        <w:tc>
          <w:tcPr>
            <w:tcW w:w="1463" w:type="dxa"/>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eastAsia="zh-CN"/>
              </w:rPr>
              <w:t>达标省示范幼儿园标准</w:t>
            </w:r>
            <w:r>
              <w:rPr>
                <w:rFonts w:hint="eastAsia" w:ascii="仿宋_GB2312" w:hAnsi="宋体" w:eastAsia="仿宋_GB2312" w:cs="仿宋_GB2312"/>
                <w:kern w:val="0"/>
              </w:rPr>
              <w:t>　</w:t>
            </w:r>
          </w:p>
        </w:tc>
        <w:tc>
          <w:tcPr>
            <w:tcW w:w="836" w:type="dxa"/>
            <w:noWrap w:val="0"/>
            <w:vAlign w:val="center"/>
          </w:tcPr>
          <w:p>
            <w:pPr>
              <w:widowControl/>
              <w:jc w:val="center"/>
              <w:rPr>
                <w:rFonts w:hint="eastAsia" w:ascii="仿宋_GB2312" w:hAnsi="宋体" w:eastAsia="仿宋_GB2312" w:cs="仿宋_GB2312"/>
                <w:kern w:val="0"/>
                <w:highlight w:val="none"/>
                <w:lang w:val="en-US" w:eastAsia="zh-CN"/>
              </w:rPr>
            </w:pPr>
            <w:r>
              <w:rPr>
                <w:rFonts w:hint="eastAsia" w:ascii="仿宋_GB2312" w:hAnsi="宋体" w:eastAsia="仿宋_GB2312" w:cs="仿宋_GB2312"/>
                <w:kern w:val="0"/>
                <w:highlight w:val="none"/>
                <w:lang w:val="en-US" w:eastAsia="zh-CN"/>
              </w:rPr>
              <w:t>0</w:t>
            </w:r>
          </w:p>
        </w:tc>
        <w:tc>
          <w:tcPr>
            <w:tcW w:w="1237" w:type="dxa"/>
            <w:noWrap w:val="0"/>
            <w:vAlign w:val="center"/>
          </w:tcPr>
          <w:p>
            <w:pPr>
              <w:widowControl/>
              <w:jc w:val="center"/>
              <w:rPr>
                <w:rFonts w:hint="eastAsia" w:ascii="仿宋_GB2312" w:hAnsi="宋体" w:eastAsia="仿宋_GB2312" w:cs="仿宋_GB2312"/>
                <w:kern w:val="0"/>
                <w:highlight w:val="none"/>
                <w:lang w:val="en-US" w:eastAsia="zh-CN"/>
              </w:rPr>
            </w:pPr>
            <w:r>
              <w:rPr>
                <w:rFonts w:hint="eastAsia" w:ascii="仿宋_GB2312" w:hAnsi="宋体" w:eastAsia="仿宋_GB2312" w:cs="仿宋_GB2312"/>
                <w:kern w:val="0"/>
                <w:lang w:eastAsia="zh-CN"/>
              </w:rPr>
              <w:t>省示范幼儿园标准</w:t>
            </w:r>
          </w:p>
        </w:tc>
        <w:tc>
          <w:tcPr>
            <w:tcW w:w="1123" w:type="dxa"/>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lang w:eastAsia="zh-CN"/>
              </w:rPr>
              <w:t>省示范幼儿园标准</w:t>
            </w:r>
          </w:p>
        </w:tc>
        <w:tc>
          <w:tcPr>
            <w:tcW w:w="1144" w:type="dxa"/>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lang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75" w:type="dxa"/>
            <w:vMerge w:val="continue"/>
            <w:noWrap w:val="0"/>
            <w:vAlign w:val="center"/>
          </w:tcPr>
          <w:p>
            <w:pPr>
              <w:widowControl/>
              <w:jc w:val="left"/>
              <w:rPr>
                <w:rFonts w:ascii="仿宋_GB2312" w:hAnsi="宋体" w:eastAsia="仿宋_GB2312" w:cs="仿宋_GB2312"/>
                <w:kern w:val="0"/>
              </w:rPr>
            </w:pPr>
          </w:p>
        </w:tc>
        <w:tc>
          <w:tcPr>
            <w:tcW w:w="1195" w:type="dxa"/>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指标</w:t>
            </w:r>
          </w:p>
        </w:tc>
        <w:tc>
          <w:tcPr>
            <w:tcW w:w="1242"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1463" w:type="dxa"/>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eastAsia="zh-CN"/>
              </w:rPr>
              <w:t>全体教职工满意度</w:t>
            </w:r>
          </w:p>
        </w:tc>
        <w:tc>
          <w:tcPr>
            <w:tcW w:w="836" w:type="dxa"/>
            <w:noWrap w:val="0"/>
            <w:vAlign w:val="center"/>
          </w:tcPr>
          <w:p>
            <w:pPr>
              <w:widowControl/>
              <w:jc w:val="center"/>
              <w:rPr>
                <w:rFonts w:hint="eastAsia" w:ascii="仿宋_GB2312" w:hAnsi="宋体" w:eastAsia="仿宋_GB2312" w:cs="仿宋_GB2312"/>
                <w:kern w:val="0"/>
                <w:highlight w:val="none"/>
                <w:lang w:val="en-US" w:eastAsia="zh-CN"/>
              </w:rPr>
            </w:pPr>
            <w:r>
              <w:rPr>
                <w:rFonts w:hint="eastAsia" w:ascii="仿宋_GB2312" w:hAnsi="宋体" w:eastAsia="仿宋_GB2312" w:cs="仿宋_GB2312"/>
                <w:kern w:val="0"/>
                <w:highlight w:val="none"/>
                <w:lang w:val="en-US" w:eastAsia="zh-CN"/>
              </w:rPr>
              <w:t>0</w:t>
            </w:r>
          </w:p>
        </w:tc>
        <w:tc>
          <w:tcPr>
            <w:tcW w:w="1237" w:type="dxa"/>
            <w:noWrap w:val="0"/>
            <w:vAlign w:val="center"/>
          </w:tcPr>
          <w:p>
            <w:pPr>
              <w:widowControl/>
              <w:jc w:val="center"/>
              <w:rPr>
                <w:rFonts w:hint="eastAsia" w:ascii="仿宋_GB2312" w:hAnsi="宋体" w:eastAsia="仿宋_GB2312" w:cs="仿宋_GB2312"/>
                <w:kern w:val="0"/>
                <w:highlight w:val="none"/>
                <w:lang w:val="en-US" w:eastAsia="zh-CN"/>
              </w:rPr>
            </w:pPr>
            <w:r>
              <w:rPr>
                <w:rFonts w:hint="default" w:ascii="Arial" w:hAnsi="Arial" w:eastAsia="仿宋_GB2312" w:cs="Arial"/>
                <w:kern w:val="0"/>
              </w:rPr>
              <w:t>≥</w:t>
            </w:r>
            <w:r>
              <w:rPr>
                <w:rFonts w:hint="eastAsia" w:ascii="Arial" w:hAnsi="Arial" w:eastAsia="仿宋_GB2312" w:cs="Arial"/>
                <w:kern w:val="0"/>
                <w:lang w:val="en-US" w:eastAsia="zh-CN"/>
              </w:rPr>
              <w:t>100</w:t>
            </w:r>
            <w:r>
              <w:rPr>
                <w:rFonts w:hint="eastAsia" w:ascii="仿宋_GB2312" w:hAnsi="宋体" w:eastAsia="仿宋_GB2312" w:cs="仿宋_GB2312"/>
                <w:kern w:val="0"/>
                <w:lang w:val="en-US" w:eastAsia="zh-CN"/>
              </w:rPr>
              <w:t>%</w:t>
            </w:r>
          </w:p>
        </w:tc>
        <w:tc>
          <w:tcPr>
            <w:tcW w:w="1123" w:type="dxa"/>
            <w:noWrap w:val="0"/>
            <w:vAlign w:val="center"/>
          </w:tcPr>
          <w:p>
            <w:pPr>
              <w:widowControl/>
              <w:jc w:val="left"/>
              <w:rPr>
                <w:rFonts w:ascii="仿宋_GB2312" w:hAnsi="宋体" w:eastAsia="仿宋_GB2312" w:cs="仿宋_GB2312"/>
                <w:kern w:val="0"/>
              </w:rPr>
            </w:pPr>
            <w:r>
              <w:rPr>
                <w:rFonts w:hint="default" w:ascii="Arial" w:hAnsi="Arial" w:eastAsia="仿宋_GB2312" w:cs="Arial"/>
                <w:kern w:val="0"/>
              </w:rPr>
              <w:t>≥</w:t>
            </w:r>
            <w:r>
              <w:rPr>
                <w:rFonts w:hint="eastAsia" w:ascii="Arial" w:hAnsi="Arial" w:eastAsia="仿宋_GB2312" w:cs="Arial"/>
                <w:kern w:val="0"/>
                <w:lang w:val="en-US" w:eastAsia="zh-CN"/>
              </w:rPr>
              <w:t>100</w:t>
            </w:r>
            <w:r>
              <w:rPr>
                <w:rFonts w:hint="eastAsia" w:ascii="仿宋_GB2312" w:hAnsi="宋体" w:eastAsia="仿宋_GB2312" w:cs="仿宋_GB2312"/>
                <w:kern w:val="0"/>
                <w:lang w:val="en-US" w:eastAsia="zh-CN"/>
              </w:rPr>
              <w:t>%</w:t>
            </w:r>
          </w:p>
        </w:tc>
        <w:tc>
          <w:tcPr>
            <w:tcW w:w="1144" w:type="dxa"/>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lang w:eastAsia="zh-CN"/>
              </w:rPr>
              <w:t>其他标准</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default"/>
          <w:lang w:val="en-US" w:eastAsia="zh-CN"/>
        </w:rPr>
      </w:pPr>
      <w:r>
        <w:rPr>
          <w:rFonts w:hint="eastAsia" w:ascii="仿宋_GB2312" w:eastAsia="仿宋_GB2312"/>
          <w:b/>
          <w:bCs/>
          <w:color w:val="000000"/>
          <w:sz w:val="32"/>
          <w:szCs w:val="22"/>
          <w:lang w:val="en-US" w:eastAsia="zh-CN"/>
        </w:rPr>
        <w:t xml:space="preserve">表12-3               </w:t>
      </w:r>
      <w:r>
        <w:rPr>
          <w:rFonts w:hint="eastAsia" w:ascii="仿宋_GB2312" w:hAnsi="Arial" w:eastAsia="仿宋_GB2312" w:cs="Arial"/>
          <w:b/>
          <w:bCs/>
          <w:color w:val="000000"/>
          <w:kern w:val="0"/>
          <w:sz w:val="30"/>
          <w:szCs w:val="30"/>
          <w:lang w:eastAsia="zh-CN"/>
        </w:rPr>
        <w:t>教育事业政策项目</w:t>
      </w:r>
      <w:r>
        <w:rPr>
          <w:rFonts w:hint="eastAsia" w:ascii="仿宋_GB2312" w:eastAsia="仿宋_GB2312"/>
          <w:b/>
          <w:bCs/>
          <w:color w:val="000000"/>
          <w:sz w:val="32"/>
          <w:szCs w:val="22"/>
          <w:lang w:val="en-US" w:eastAsia="zh-CN"/>
        </w:rPr>
        <w:t xml:space="preserve">                                                              </w:t>
      </w:r>
    </w:p>
    <w:tbl>
      <w:tblPr>
        <w:tblStyle w:val="8"/>
        <w:tblpPr w:leftFromText="180" w:rightFromText="180" w:vertAnchor="text" w:horzAnchor="page" w:tblpX="1479" w:tblpY="628"/>
        <w:tblOverlap w:val="never"/>
        <w:tblW w:w="9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1101"/>
        <w:gridCol w:w="878"/>
        <w:gridCol w:w="346"/>
        <w:gridCol w:w="1341"/>
        <w:gridCol w:w="122"/>
        <w:gridCol w:w="558"/>
        <w:gridCol w:w="453"/>
        <w:gridCol w:w="549"/>
        <w:gridCol w:w="281"/>
        <w:gridCol w:w="237"/>
        <w:gridCol w:w="357"/>
        <w:gridCol w:w="446"/>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tabs>
                <w:tab w:val="left" w:pos="260"/>
                <w:tab w:val="center" w:pos="3512"/>
              </w:tabs>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教育事业政策项目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武汉市硚口区教育局</w:t>
            </w:r>
          </w:p>
        </w:tc>
        <w:tc>
          <w:tcPr>
            <w:tcW w:w="184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武汉市硚口区水厂路幼儿园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邱琼</w:t>
            </w:r>
          </w:p>
        </w:tc>
        <w:tc>
          <w:tcPr>
            <w:tcW w:w="184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15927550855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单位地址</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武汉市硚口区解放大道</w:t>
            </w:r>
            <w:r>
              <w:rPr>
                <w:rFonts w:hint="eastAsia" w:ascii="仿宋_GB2312" w:hAnsi="Arial" w:eastAsia="仿宋_GB2312" w:cs="Arial"/>
                <w:color w:val="000000"/>
                <w:kern w:val="0"/>
                <w:sz w:val="24"/>
                <w:szCs w:val="24"/>
                <w:lang w:val="en-US" w:eastAsia="zh-CN"/>
              </w:rPr>
              <w:t>329号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一级项目名称</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民生政策类</w:t>
            </w:r>
          </w:p>
        </w:tc>
        <w:tc>
          <w:tcPr>
            <w:tcW w:w="184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项目安排频度</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p>
        </w:tc>
        <w:tc>
          <w:tcPr>
            <w:tcW w:w="184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项目概述</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pStyle w:val="2"/>
              <w:ind w:left="0" w:leftChars="0" w:firstLine="0" w:firstLineChars="0"/>
              <w:jc w:val="both"/>
              <w:rPr>
                <w:rFonts w:hint="default" w:eastAsia="等线"/>
                <w:lang w:val="en-US" w:eastAsia="zh-CN"/>
              </w:rPr>
            </w:pPr>
            <w:r>
              <w:rPr>
                <w:rFonts w:hint="eastAsia" w:ascii="仿宋" w:hAnsi="仿宋" w:eastAsia="仿宋" w:cs="仿宋"/>
                <w:sz w:val="24"/>
                <w:szCs w:val="24"/>
                <w:lang w:eastAsia="zh-CN"/>
              </w:rPr>
              <w:t>保安进校园，西区保安</w:t>
            </w:r>
            <w:r>
              <w:rPr>
                <w:rFonts w:hint="eastAsia" w:ascii="仿宋" w:hAnsi="仿宋" w:eastAsia="仿宋" w:cs="仿宋"/>
                <w:sz w:val="24"/>
                <w:szCs w:val="24"/>
                <w:lang w:val="en-US" w:eastAsia="zh-CN"/>
              </w:rPr>
              <w:t>3名，东区保安2名，万维园区保安3名，共计8名保安，保安每人每月工资3580*8人*12月=343680元，为政府采购招投标项目。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硚教发（</w:t>
            </w:r>
            <w:r>
              <w:rPr>
                <w:rFonts w:hint="eastAsia" w:ascii="仿宋_GB2312" w:hAnsi="Arial" w:eastAsia="仿宋_GB2312" w:cs="Arial"/>
                <w:color w:val="000000"/>
                <w:kern w:val="0"/>
                <w:sz w:val="24"/>
                <w:szCs w:val="24"/>
                <w:lang w:val="en-US" w:eastAsia="zh-CN"/>
              </w:rPr>
              <w:t>2018</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6号）2018-2019学年度全国教育工作意见，国务院办公厅关于加强中小学幼儿园安全风险防控体系建设的意见（国办发（2017）35号。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为了明确幼儿园安全和谐社会稳定，保障校园师生生命及财产安全，明确幼儿园保安职责，落实工作任务，要求制定安保保卫方案，提供校园安保应急措施，不定期开展校园检查，做好各项安保措施，构建平安校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128880</w:t>
            </w:r>
          </w:p>
        </w:tc>
        <w:tc>
          <w:tcPr>
            <w:tcW w:w="184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128880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项目前两年预算情况</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年度</w:t>
            </w:r>
          </w:p>
        </w:tc>
        <w:tc>
          <w:tcPr>
            <w:tcW w:w="101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预算数</w:t>
            </w:r>
          </w:p>
        </w:tc>
        <w:tc>
          <w:tcPr>
            <w:tcW w:w="142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执行数</w:t>
            </w:r>
          </w:p>
        </w:tc>
        <w:tc>
          <w:tcPr>
            <w:tcW w:w="182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rPr>
        <w:tc>
          <w:tcPr>
            <w:tcW w:w="1728"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2022年</w:t>
            </w:r>
          </w:p>
        </w:tc>
        <w:tc>
          <w:tcPr>
            <w:tcW w:w="101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0</w:t>
            </w:r>
          </w:p>
        </w:tc>
        <w:tc>
          <w:tcPr>
            <w:tcW w:w="142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263216.84</w:t>
            </w:r>
          </w:p>
        </w:tc>
        <w:tc>
          <w:tcPr>
            <w:tcW w:w="182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1728"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rPr>
            </w:pP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2023年</w:t>
            </w:r>
          </w:p>
        </w:tc>
        <w:tc>
          <w:tcPr>
            <w:tcW w:w="101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highlight w:val="none"/>
                <w:lang w:val="en-US" w:eastAsia="zh-CN" w:bidi="ar-SA"/>
              </w:rPr>
            </w:pPr>
            <w:r>
              <w:rPr>
                <w:rFonts w:hint="eastAsia" w:ascii="仿宋_GB2312" w:hAnsi="Arial" w:eastAsia="仿宋_GB2312" w:cs="Arial"/>
                <w:color w:val="000000"/>
                <w:kern w:val="0"/>
                <w:sz w:val="24"/>
                <w:szCs w:val="24"/>
                <w:highlight w:val="none"/>
                <w:lang w:val="en-US" w:eastAsia="zh-CN"/>
              </w:rPr>
              <w:t>0</w:t>
            </w:r>
          </w:p>
        </w:tc>
        <w:tc>
          <w:tcPr>
            <w:tcW w:w="142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highlight w:val="none"/>
                <w:lang w:val="en-US" w:eastAsia="zh-CN" w:bidi="ar-SA"/>
              </w:rPr>
            </w:pPr>
            <w:r>
              <w:rPr>
                <w:rFonts w:hint="eastAsia" w:ascii="仿宋_GB2312" w:hAnsi="Arial" w:eastAsia="仿宋_GB2312" w:cs="Arial"/>
                <w:color w:val="000000"/>
                <w:kern w:val="0"/>
                <w:sz w:val="24"/>
                <w:szCs w:val="24"/>
                <w:highlight w:val="none"/>
                <w:lang w:val="en-US" w:eastAsia="zh-CN"/>
              </w:rPr>
              <w:t>0</w:t>
            </w:r>
          </w:p>
        </w:tc>
        <w:tc>
          <w:tcPr>
            <w:tcW w:w="182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Arial" w:eastAsia="仿宋_GB2312" w:cs="Arial"/>
                <w:color w:val="000000"/>
                <w:kern w:val="0"/>
                <w:sz w:val="24"/>
                <w:szCs w:val="24"/>
                <w:highlight w:val="none"/>
                <w:lang w:val="en-US" w:eastAsia="zh-CN" w:bidi="ar-SA"/>
              </w:rPr>
            </w:pPr>
            <w:r>
              <w:rPr>
                <w:rFonts w:hint="eastAsia" w:ascii="仿宋_GB2312" w:hAnsi="Arial" w:eastAsia="仿宋_GB2312" w:cs="Arial"/>
                <w:color w:val="000000"/>
                <w:kern w:val="0"/>
                <w:sz w:val="24"/>
                <w:szCs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562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pPr>
              <w:widowControl/>
              <w:jc w:val="both"/>
              <w:rPr>
                <w:rFonts w:ascii="仿宋_GB2312" w:hAnsi="Arial" w:eastAsia="仿宋_GB2312" w:cs="Arial"/>
                <w:color w:val="000000"/>
                <w:kern w:val="0"/>
                <w:sz w:val="24"/>
                <w:szCs w:val="24"/>
              </w:rPr>
            </w:pPr>
          </w:p>
        </w:tc>
        <w:tc>
          <w:tcPr>
            <w:tcW w:w="562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128880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pPr>
              <w:widowControl/>
              <w:jc w:val="both"/>
              <w:rPr>
                <w:rFonts w:ascii="仿宋_GB2312" w:hAnsi="Arial" w:eastAsia="仿宋_GB2312" w:cs="Arial"/>
                <w:color w:val="000000"/>
                <w:kern w:val="0"/>
                <w:sz w:val="24"/>
                <w:szCs w:val="24"/>
              </w:rPr>
            </w:pPr>
          </w:p>
        </w:tc>
        <w:tc>
          <w:tcPr>
            <w:tcW w:w="562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128880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pPr>
              <w:widowControl/>
              <w:jc w:val="both"/>
              <w:rPr>
                <w:rFonts w:ascii="仿宋_GB2312" w:hAnsi="Arial" w:eastAsia="仿宋_GB2312" w:cs="Arial"/>
                <w:color w:val="000000"/>
                <w:kern w:val="0"/>
                <w:sz w:val="24"/>
                <w:szCs w:val="24"/>
              </w:rPr>
            </w:pPr>
          </w:p>
        </w:tc>
        <w:tc>
          <w:tcPr>
            <w:tcW w:w="5629"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其中：申请当年预算拨款</w:t>
            </w:r>
          </w:p>
        </w:tc>
        <w:tc>
          <w:tcPr>
            <w:tcW w:w="242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128880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pPr>
              <w:widowControl/>
              <w:jc w:val="both"/>
              <w:rPr>
                <w:rFonts w:ascii="仿宋_GB2312" w:hAnsi="Arial" w:eastAsia="仿宋_GB2312" w:cs="Arial"/>
                <w:color w:val="000000"/>
                <w:kern w:val="0"/>
                <w:sz w:val="24"/>
                <w:szCs w:val="24"/>
              </w:rPr>
            </w:pP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4262"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pPr>
              <w:widowControl/>
              <w:jc w:val="both"/>
              <w:rPr>
                <w:rFonts w:ascii="仿宋_GB2312" w:hAnsi="Arial" w:eastAsia="仿宋_GB2312" w:cs="Arial"/>
                <w:color w:val="000000"/>
                <w:kern w:val="0"/>
                <w:sz w:val="24"/>
                <w:szCs w:val="24"/>
              </w:rPr>
            </w:pP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4262"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pPr>
              <w:widowControl/>
              <w:jc w:val="both"/>
              <w:rPr>
                <w:rFonts w:ascii="仿宋_GB2312" w:hAnsi="Arial" w:eastAsia="仿宋_GB2312" w:cs="Arial"/>
                <w:color w:val="000000"/>
                <w:kern w:val="0"/>
                <w:sz w:val="24"/>
                <w:szCs w:val="24"/>
              </w:rPr>
            </w:pP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4262"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vMerge w:val="continue"/>
            <w:tcBorders>
              <w:top w:val="nil"/>
              <w:left w:val="single" w:color="000000" w:sz="4" w:space="0"/>
              <w:bottom w:val="single" w:color="000000" w:sz="4" w:space="0"/>
              <w:right w:val="single" w:color="000000" w:sz="4" w:space="0"/>
            </w:tcBorders>
            <w:noWrap w:val="0"/>
            <w:vAlign w:val="center"/>
          </w:tcPr>
          <w:p>
            <w:pPr>
              <w:widowControl/>
              <w:jc w:val="both"/>
              <w:rPr>
                <w:rFonts w:ascii="仿宋_GB2312" w:hAnsi="Arial" w:eastAsia="仿宋_GB2312" w:cs="Arial"/>
                <w:color w:val="000000"/>
                <w:kern w:val="0"/>
                <w:sz w:val="24"/>
                <w:szCs w:val="24"/>
              </w:rPr>
            </w:pP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其中：使用上年度财政拨款结转</w:t>
            </w:r>
          </w:p>
        </w:tc>
        <w:tc>
          <w:tcPr>
            <w:tcW w:w="4262"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78"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项目</w:t>
            </w:r>
            <w:r>
              <w:rPr>
                <w:rFonts w:hint="eastAsia" w:ascii="仿宋_GB2312" w:eastAsia="仿宋_GB2312" w:cs="Arial"/>
                <w:color w:val="000000"/>
                <w:kern w:val="0"/>
                <w:sz w:val="24"/>
                <w:szCs w:val="24"/>
                <w:lang w:eastAsia="zh-CN"/>
              </w:rPr>
              <w:t>任务明细</w:t>
            </w:r>
          </w:p>
        </w:tc>
        <w:tc>
          <w:tcPr>
            <w:tcW w:w="197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支出标准</w:t>
            </w:r>
          </w:p>
        </w:tc>
        <w:tc>
          <w:tcPr>
            <w:tcW w:w="180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Calibri"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单价</w:t>
            </w:r>
          </w:p>
        </w:tc>
        <w:tc>
          <w:tcPr>
            <w:tcW w:w="55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计量数</w:t>
            </w:r>
          </w:p>
        </w:tc>
        <w:tc>
          <w:tcPr>
            <w:tcW w:w="100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测算数</w:t>
            </w:r>
          </w:p>
        </w:tc>
        <w:tc>
          <w:tcPr>
            <w:tcW w:w="270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保安进校园</w:t>
            </w:r>
          </w:p>
        </w:tc>
        <w:tc>
          <w:tcPr>
            <w:tcW w:w="197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rPr>
            </w:pPr>
            <w:r>
              <w:rPr>
                <w:rFonts w:hint="eastAsia" w:ascii="仿宋_GB2312" w:hAnsi="宋体" w:eastAsia="仿宋_GB2312" w:cs="Arial"/>
                <w:color w:val="000000"/>
                <w:kern w:val="0"/>
                <w:sz w:val="24"/>
                <w:szCs w:val="24"/>
                <w:lang w:val="en-US" w:eastAsia="zh-CN"/>
              </w:rPr>
              <w:t>42960元/人/年</w:t>
            </w:r>
          </w:p>
        </w:tc>
        <w:tc>
          <w:tcPr>
            <w:tcW w:w="1809"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42960</w:t>
            </w:r>
          </w:p>
        </w:tc>
        <w:tc>
          <w:tcPr>
            <w:tcW w:w="558" w:type="dxa"/>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w:t>
            </w:r>
          </w:p>
        </w:tc>
        <w:tc>
          <w:tcPr>
            <w:tcW w:w="1002" w:type="dxa"/>
            <w:gridSpan w:val="2"/>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128880</w:t>
            </w:r>
          </w:p>
        </w:tc>
        <w:tc>
          <w:tcPr>
            <w:tcW w:w="2702" w:type="dxa"/>
            <w:gridSpan w:val="5"/>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Arial" w:eastAsia="仿宋_GB2312" w:cs="Arial"/>
                <w:color w:val="000000"/>
                <w:kern w:val="0"/>
                <w:sz w:val="24"/>
                <w:szCs w:val="24"/>
                <w:lang w:eastAsia="zh-CN"/>
              </w:rPr>
              <w:t>硚教发（</w:t>
            </w:r>
            <w:r>
              <w:rPr>
                <w:rFonts w:hint="eastAsia" w:ascii="仿宋_GB2312" w:hAnsi="Arial" w:eastAsia="仿宋_GB2312" w:cs="Arial"/>
                <w:color w:val="000000"/>
                <w:kern w:val="0"/>
                <w:sz w:val="24"/>
                <w:szCs w:val="24"/>
                <w:lang w:val="en-US" w:eastAsia="zh-CN"/>
              </w:rPr>
              <w:t>2018</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6号）2018-2019学年度全国教育工作意见，国务院办公厅关于加强中小学幼儿园安全风险防控体系建设的意见（国办发（2017）35号。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9778"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highlight w:val="none"/>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262"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物业管理费</w:t>
            </w:r>
          </w:p>
        </w:tc>
        <w:tc>
          <w:tcPr>
            <w:tcW w:w="3788"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eastAsia"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w:t>
            </w:r>
          </w:p>
        </w:tc>
        <w:tc>
          <w:tcPr>
            <w:tcW w:w="4262" w:type="dxa"/>
            <w:gridSpan w:val="8"/>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128880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78" w:type="dxa"/>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b/>
                <w:bCs/>
                <w:color w:val="000000"/>
                <w:kern w:val="0"/>
                <w:sz w:val="24"/>
                <w:szCs w:val="24"/>
              </w:rPr>
            </w:pPr>
            <w:r>
              <w:rPr>
                <w:rFonts w:hint="eastAsia" w:ascii="仿宋_GB2312" w:hAnsi="Arial" w:eastAsia="仿宋_GB2312" w:cs="Arial"/>
                <w:b/>
                <w:bCs/>
                <w:color w:val="000000"/>
                <w:kern w:val="0"/>
                <w:sz w:val="24"/>
                <w:szCs w:val="24"/>
              </w:rPr>
              <w:t>名称</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b/>
                <w:bCs/>
                <w:color w:val="000000"/>
                <w:kern w:val="0"/>
                <w:sz w:val="24"/>
                <w:szCs w:val="24"/>
              </w:rPr>
            </w:pPr>
            <w:r>
              <w:rPr>
                <w:rFonts w:hint="eastAsia" w:ascii="仿宋_GB2312" w:hAnsi="Arial" w:eastAsia="仿宋_GB2312" w:cs="Arial"/>
                <w:b/>
                <w:bCs/>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both"/>
              <w:rPr>
                <w:rFonts w:ascii="仿宋_GB2312" w:hAnsi="Arial" w:eastAsia="仿宋_GB2312" w:cs="Arial"/>
                <w:color w:val="000000"/>
                <w:kern w:val="0"/>
                <w:sz w:val="24"/>
                <w:szCs w:val="24"/>
              </w:rPr>
            </w:pPr>
            <w:r>
              <w:rPr>
                <w:rFonts w:hint="eastAsia" w:ascii="仿宋_GB2312" w:hAnsi="宋体" w:eastAsia="仿宋_GB2312" w:cs="仿宋_GB2312"/>
                <w:kern w:val="0"/>
              </w:rPr>
              <w:t>长期绩效目标</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auto"/>
                <w:kern w:val="0"/>
                <w:sz w:val="24"/>
                <w:szCs w:val="24"/>
              </w:rPr>
            </w:pPr>
            <w:r>
              <w:rPr>
                <w:rFonts w:hint="eastAsia" w:ascii="仿宋_GB2312" w:hAnsi="Arial" w:eastAsia="仿宋_GB2312" w:cs="Arial"/>
                <w:color w:val="0C0C0C"/>
                <w:kern w:val="0"/>
                <w:sz w:val="24"/>
                <w:szCs w:val="24"/>
              </w:rPr>
              <w:t>确保幼儿园的安全秩序和学校师生的安全。保安进校园：保安每人每月3580元，8人*3580元/人*12月=343680元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1728"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both"/>
              <w:rPr>
                <w:rFonts w:ascii="仿宋_GB2312" w:hAnsi="Arial" w:eastAsia="仿宋_GB2312" w:cs="Arial"/>
                <w:color w:val="000000"/>
                <w:kern w:val="0"/>
                <w:sz w:val="24"/>
                <w:szCs w:val="24"/>
              </w:rPr>
            </w:pPr>
            <w:r>
              <w:rPr>
                <w:rFonts w:hint="eastAsia" w:ascii="仿宋_GB2312" w:hAnsi="宋体" w:eastAsia="仿宋_GB2312" w:cs="仿宋_GB2312"/>
                <w:kern w:val="0"/>
              </w:rPr>
              <w:t>年度绩效目标</w:t>
            </w:r>
          </w:p>
        </w:tc>
        <w:tc>
          <w:tcPr>
            <w:tcW w:w="8050" w:type="dxa"/>
            <w:gridSpan w:val="1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C0C0C"/>
                <w:kern w:val="0"/>
                <w:sz w:val="24"/>
                <w:szCs w:val="24"/>
              </w:rPr>
              <w:t>确保幼儿园的安全秩序和学校师生的安全。保安进校园：保安每人每月3580元，8人*3580元/人*12月=343680元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8" w:type="dxa"/>
            <w:gridSpan w:val="14"/>
            <w:noWrap w:val="0"/>
            <w:vAlign w:val="center"/>
          </w:tcPr>
          <w:p>
            <w:pPr>
              <w:widowControl/>
              <w:ind w:firstLine="3614" w:firstLineChars="1500"/>
              <w:jc w:val="both"/>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728"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目标名称</w:t>
            </w:r>
          </w:p>
        </w:tc>
        <w:tc>
          <w:tcPr>
            <w:tcW w:w="110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一级指标</w:t>
            </w:r>
          </w:p>
        </w:tc>
        <w:tc>
          <w:tcPr>
            <w:tcW w:w="1224" w:type="dxa"/>
            <w:gridSpan w:val="2"/>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二级指标</w:t>
            </w:r>
          </w:p>
        </w:tc>
        <w:tc>
          <w:tcPr>
            <w:tcW w:w="2474" w:type="dxa"/>
            <w:gridSpan w:val="4"/>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三级指标</w:t>
            </w:r>
          </w:p>
        </w:tc>
        <w:tc>
          <w:tcPr>
            <w:tcW w:w="1067"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指标值</w:t>
            </w:r>
          </w:p>
        </w:tc>
        <w:tc>
          <w:tcPr>
            <w:tcW w:w="2184"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vMerge w:val="restart"/>
            <w:noWrap w:val="0"/>
            <w:vAlign w:val="center"/>
          </w:tcPr>
          <w:p>
            <w:pPr>
              <w:widowControl/>
              <w:jc w:val="both"/>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长期绩效目标</w:t>
            </w:r>
          </w:p>
        </w:tc>
        <w:tc>
          <w:tcPr>
            <w:tcW w:w="1101" w:type="dxa"/>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产出指标</w:t>
            </w:r>
          </w:p>
        </w:tc>
        <w:tc>
          <w:tcPr>
            <w:tcW w:w="1224" w:type="dxa"/>
            <w:gridSpan w:val="2"/>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数量指标</w:t>
            </w:r>
          </w:p>
        </w:tc>
        <w:tc>
          <w:tcPr>
            <w:tcW w:w="2474" w:type="dxa"/>
            <w:gridSpan w:val="4"/>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安保服务范围</w:t>
            </w:r>
          </w:p>
        </w:tc>
        <w:tc>
          <w:tcPr>
            <w:tcW w:w="1067"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3所园区</w:t>
            </w:r>
          </w:p>
        </w:tc>
        <w:tc>
          <w:tcPr>
            <w:tcW w:w="2184"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vMerge w:val="continue"/>
            <w:noWrap w:val="0"/>
            <w:vAlign w:val="center"/>
          </w:tcPr>
          <w:p>
            <w:pPr>
              <w:widowControl/>
              <w:jc w:val="both"/>
              <w:rPr>
                <w:rFonts w:ascii="仿宋_GB2312" w:hAnsi="宋体" w:eastAsia="仿宋_GB2312" w:cs="Times New Roman"/>
                <w:kern w:val="0"/>
              </w:rPr>
            </w:pPr>
          </w:p>
        </w:tc>
        <w:tc>
          <w:tcPr>
            <w:tcW w:w="2474" w:type="dxa"/>
            <w:gridSpan w:val="4"/>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园区专职保安员</w:t>
            </w:r>
          </w:p>
        </w:tc>
        <w:tc>
          <w:tcPr>
            <w:tcW w:w="1067" w:type="dxa"/>
            <w:gridSpan w:val="3"/>
            <w:noWrap w:val="0"/>
            <w:vAlign w:val="center"/>
          </w:tcPr>
          <w:p>
            <w:pPr>
              <w:widowControl/>
              <w:jc w:val="both"/>
              <w:rPr>
                <w:rFonts w:ascii="仿宋_GB2312" w:hAnsi="宋体" w:eastAsia="仿宋_GB2312" w:cs="Times New Roman"/>
                <w:kern w:val="0"/>
              </w:rPr>
            </w:pPr>
            <w:r>
              <w:rPr>
                <w:rFonts w:hint="default" w:ascii="Arial" w:hAnsi="Arial" w:eastAsia="仿宋_GB2312" w:cs="Arial"/>
                <w:kern w:val="0"/>
              </w:rPr>
              <w:t>≥</w:t>
            </w:r>
            <w:r>
              <w:rPr>
                <w:rFonts w:hint="eastAsia" w:ascii="Arial" w:hAnsi="Arial" w:eastAsia="仿宋_GB2312" w:cs="Arial"/>
                <w:kern w:val="0"/>
                <w:lang w:val="en-US" w:eastAsia="zh-CN"/>
              </w:rPr>
              <w:t>3人/园</w:t>
            </w:r>
          </w:p>
        </w:tc>
        <w:tc>
          <w:tcPr>
            <w:tcW w:w="2184"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color w:val="0C0C0C"/>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质量指标</w:t>
            </w:r>
          </w:p>
        </w:tc>
        <w:tc>
          <w:tcPr>
            <w:tcW w:w="2474" w:type="dxa"/>
            <w:gridSpan w:val="4"/>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事故发生率</w:t>
            </w:r>
          </w:p>
        </w:tc>
        <w:tc>
          <w:tcPr>
            <w:tcW w:w="1067" w:type="dxa"/>
            <w:gridSpan w:val="3"/>
            <w:noWrap w:val="0"/>
            <w:vAlign w:val="center"/>
          </w:tcPr>
          <w:p>
            <w:pPr>
              <w:widowControl/>
              <w:jc w:val="both"/>
              <w:rPr>
                <w:rFonts w:hint="eastAsia" w:ascii="仿宋_GB2312" w:hAnsi="宋体" w:eastAsia="仿宋_GB2312" w:cs="Times New Roman"/>
                <w:kern w:val="0"/>
                <w:lang w:eastAsia="zh-CN"/>
              </w:rPr>
            </w:pPr>
            <w:r>
              <w:rPr>
                <w:rFonts w:hint="eastAsia" w:ascii="微软雅黑" w:hAnsi="微软雅黑" w:eastAsia="微软雅黑" w:cs="微软雅黑"/>
                <w:kern w:val="0"/>
              </w:rPr>
              <w:t>&lt;</w:t>
            </w:r>
            <w:r>
              <w:rPr>
                <w:rFonts w:hint="eastAsia" w:ascii="仿宋_GB2312" w:hAnsi="仿宋_GB2312" w:eastAsia="仿宋_GB2312" w:cs="仿宋_GB2312"/>
                <w:kern w:val="0"/>
                <w:lang w:val="en-US" w:eastAsia="zh-CN"/>
              </w:rPr>
              <w:t>1%</w:t>
            </w:r>
          </w:p>
        </w:tc>
        <w:tc>
          <w:tcPr>
            <w:tcW w:w="2184"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color w:val="0C0C0C"/>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vMerge w:val="continue"/>
            <w:noWrap w:val="0"/>
            <w:vAlign w:val="center"/>
          </w:tcPr>
          <w:p>
            <w:pPr>
              <w:widowControl/>
              <w:jc w:val="both"/>
              <w:rPr>
                <w:rFonts w:ascii="仿宋_GB2312" w:hAnsi="宋体" w:eastAsia="仿宋_GB2312" w:cs="Times New Roman"/>
                <w:kern w:val="0"/>
              </w:rPr>
            </w:pPr>
          </w:p>
        </w:tc>
        <w:tc>
          <w:tcPr>
            <w:tcW w:w="2474" w:type="dxa"/>
            <w:gridSpan w:val="4"/>
            <w:noWrap w:val="0"/>
            <w:vAlign w:val="center"/>
          </w:tcPr>
          <w:p>
            <w:pPr>
              <w:widowControl/>
              <w:jc w:val="both"/>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保安巡查计划</w:t>
            </w:r>
          </w:p>
        </w:tc>
        <w:tc>
          <w:tcPr>
            <w:tcW w:w="1067" w:type="dxa"/>
            <w:gridSpan w:val="3"/>
            <w:noWrap w:val="0"/>
            <w:vAlign w:val="center"/>
          </w:tcPr>
          <w:p>
            <w:pPr>
              <w:widowControl/>
              <w:jc w:val="both"/>
              <w:rPr>
                <w:rFonts w:hint="default" w:ascii="仿宋_GB2312" w:hAnsi="宋体" w:eastAsia="仿宋_GB2312" w:cs="Times New Roman"/>
                <w:kern w:val="0"/>
                <w:lang w:val="en-US" w:eastAsia="zh-CN"/>
              </w:rPr>
            </w:pPr>
            <w:r>
              <w:rPr>
                <w:rFonts w:hint="default" w:ascii="Arial" w:hAnsi="Arial" w:eastAsia="仿宋_GB2312" w:cs="Arial"/>
                <w:kern w:val="0"/>
              </w:rPr>
              <w:t>≥</w:t>
            </w:r>
            <w:r>
              <w:rPr>
                <w:rFonts w:hint="eastAsia" w:ascii="仿宋_GB2312" w:hAnsi="宋体" w:eastAsia="仿宋_GB2312" w:cs="仿宋_GB2312"/>
                <w:kern w:val="0"/>
                <w:lang w:val="en-US" w:eastAsia="zh-CN"/>
              </w:rPr>
              <w:t>99%</w:t>
            </w:r>
          </w:p>
        </w:tc>
        <w:tc>
          <w:tcPr>
            <w:tcW w:w="2184" w:type="dxa"/>
            <w:gridSpan w:val="3"/>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color w:val="0C0C0C"/>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时效指标</w:t>
            </w:r>
          </w:p>
        </w:tc>
        <w:tc>
          <w:tcPr>
            <w:tcW w:w="2474" w:type="dxa"/>
            <w:gridSpan w:val="4"/>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在岗时效</w:t>
            </w:r>
          </w:p>
        </w:tc>
        <w:tc>
          <w:tcPr>
            <w:tcW w:w="1067" w:type="dxa"/>
            <w:gridSpan w:val="3"/>
            <w:noWrap w:val="0"/>
            <w:vAlign w:val="center"/>
          </w:tcPr>
          <w:p>
            <w:pPr>
              <w:widowControl/>
              <w:jc w:val="both"/>
              <w:rPr>
                <w:rFonts w:hint="default" w:ascii="仿宋_GB2312" w:hAnsi="仿宋_GB2312" w:eastAsia="仿宋_GB2312" w:cs="仿宋_GB2312"/>
                <w:kern w:val="0"/>
                <w:lang w:val="en-US" w:eastAsia="zh-CN"/>
              </w:rPr>
            </w:pPr>
            <w:r>
              <w:rPr>
                <w:rFonts w:hint="default" w:ascii="Arial" w:hAnsi="Arial" w:eastAsia="仿宋_GB2312" w:cs="Arial"/>
                <w:kern w:val="0"/>
              </w:rPr>
              <w:t>≥</w:t>
            </w:r>
            <w:r>
              <w:rPr>
                <w:rFonts w:hint="eastAsia" w:ascii="仿宋_GB2312" w:hAnsi="仿宋_GB2312" w:eastAsia="仿宋_GB2312" w:cs="仿宋_GB2312"/>
                <w:kern w:val="0"/>
                <w:lang w:val="en-US" w:eastAsia="zh-CN"/>
              </w:rPr>
              <w:t>8h</w:t>
            </w:r>
          </w:p>
        </w:tc>
        <w:tc>
          <w:tcPr>
            <w:tcW w:w="2184"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color w:val="0C0C0C"/>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满意度</w:t>
            </w:r>
          </w:p>
          <w:p>
            <w:pPr>
              <w:widowControl/>
              <w:jc w:val="both"/>
              <w:rPr>
                <w:rFonts w:ascii="仿宋_GB2312" w:hAnsi="宋体" w:eastAsia="仿宋_GB2312" w:cs="Times New Roman"/>
                <w:kern w:val="0"/>
              </w:rPr>
            </w:pPr>
            <w:r>
              <w:rPr>
                <w:rFonts w:hint="eastAsia" w:ascii="仿宋_GB2312" w:hAnsi="宋体" w:eastAsia="仿宋_GB2312" w:cs="仿宋_GB2312"/>
                <w:kern w:val="0"/>
              </w:rPr>
              <w:t>指标</w:t>
            </w:r>
          </w:p>
        </w:tc>
        <w:tc>
          <w:tcPr>
            <w:tcW w:w="1224" w:type="dxa"/>
            <w:gridSpan w:val="2"/>
            <w:noWrap w:val="0"/>
            <w:vAlign w:val="center"/>
          </w:tcPr>
          <w:p>
            <w:pPr>
              <w:widowControl/>
              <w:jc w:val="both"/>
              <w:rPr>
                <w:rFonts w:ascii="仿宋_GB2312" w:hAnsi="宋体" w:eastAsia="仿宋_GB2312" w:cs="Times New Roman"/>
                <w:kern w:val="0"/>
              </w:rPr>
            </w:pPr>
            <w:r>
              <w:rPr>
                <w:rFonts w:hint="eastAsia" w:ascii="仿宋_GB2312" w:hAnsi="宋体" w:eastAsia="仿宋_GB2312" w:cs="Times New Roman"/>
                <w:kern w:val="0"/>
              </w:rPr>
              <w:t>服务对象满意度</w:t>
            </w:r>
          </w:p>
          <w:p>
            <w:pPr>
              <w:widowControl/>
              <w:jc w:val="both"/>
              <w:rPr>
                <w:rFonts w:ascii="仿宋_GB2312" w:hAnsi="宋体" w:eastAsia="仿宋_GB2312" w:cs="Times New Roman"/>
                <w:kern w:val="0"/>
              </w:rPr>
            </w:pPr>
            <w:r>
              <w:rPr>
                <w:rFonts w:hint="eastAsia" w:ascii="仿宋_GB2312" w:hAnsi="宋体" w:eastAsia="仿宋_GB2312" w:cs="Times New Roman"/>
                <w:kern w:val="0"/>
              </w:rPr>
              <w:t>指标</w:t>
            </w:r>
          </w:p>
        </w:tc>
        <w:tc>
          <w:tcPr>
            <w:tcW w:w="2474" w:type="dxa"/>
            <w:gridSpan w:val="4"/>
            <w:noWrap w:val="0"/>
            <w:vAlign w:val="center"/>
          </w:tcPr>
          <w:p>
            <w:pPr>
              <w:widowControl/>
              <w:jc w:val="both"/>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幼儿园对安保工作满意度</w:t>
            </w:r>
          </w:p>
        </w:tc>
        <w:tc>
          <w:tcPr>
            <w:tcW w:w="1067" w:type="dxa"/>
            <w:gridSpan w:val="3"/>
            <w:noWrap w:val="0"/>
            <w:vAlign w:val="center"/>
          </w:tcPr>
          <w:p>
            <w:pPr>
              <w:widowControl/>
              <w:jc w:val="both"/>
              <w:rPr>
                <w:rFonts w:hint="default" w:ascii="仿宋_GB2312" w:hAnsi="仿宋_GB2312" w:eastAsia="仿宋_GB2312" w:cs="仿宋_GB2312"/>
                <w:kern w:val="0"/>
                <w:lang w:val="en-US" w:eastAsia="zh-CN"/>
              </w:rPr>
            </w:pPr>
            <w:r>
              <w:rPr>
                <w:rFonts w:hint="default" w:ascii="Arial" w:hAnsi="Arial" w:eastAsia="仿宋_GB2312" w:cs="Arial"/>
                <w:kern w:val="0"/>
              </w:rPr>
              <w:t>≥</w:t>
            </w:r>
            <w:r>
              <w:rPr>
                <w:rFonts w:hint="eastAsia" w:ascii="仿宋_GB2312" w:hAnsi="仿宋_GB2312" w:eastAsia="仿宋_GB2312" w:cs="仿宋_GB2312"/>
                <w:kern w:val="0"/>
                <w:lang w:val="en-US" w:eastAsia="zh-CN"/>
              </w:rPr>
              <w:t>100%</w:t>
            </w:r>
          </w:p>
        </w:tc>
        <w:tc>
          <w:tcPr>
            <w:tcW w:w="2184" w:type="dxa"/>
            <w:gridSpan w:val="3"/>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color w:val="0C0C0C"/>
                <w:kern w:val="0"/>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8" w:type="dxa"/>
            <w:gridSpan w:val="14"/>
            <w:noWrap w:val="0"/>
            <w:vAlign w:val="center"/>
          </w:tcPr>
          <w:p>
            <w:pPr>
              <w:widowControl/>
              <w:ind w:firstLine="3614" w:firstLineChars="1500"/>
              <w:jc w:val="both"/>
              <w:rPr>
                <w:rFonts w:ascii="仿宋_GB2312" w:hAnsi="宋体" w:eastAsia="仿宋_GB2312" w:cs="Times New Roman"/>
                <w:b/>
                <w:bCs/>
                <w:kern w:val="0"/>
              </w:rPr>
            </w:pPr>
            <w:r>
              <w:rPr>
                <w:rFonts w:hint="eastAsia" w:ascii="仿宋_GB2312" w:hAnsi="宋体" w:eastAsia="仿宋_GB2312" w:cs="仿宋_GB2312"/>
                <w:b/>
                <w:bCs/>
                <w:kern w:val="0"/>
                <w:sz w:val="24"/>
                <w:szCs w:val="24"/>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vMerge w:val="restart"/>
            <w:noWrap w:val="0"/>
            <w:vAlign w:val="center"/>
          </w:tcPr>
          <w:p>
            <w:pPr>
              <w:widowControl/>
              <w:jc w:val="both"/>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年度绩效目标</w:t>
            </w:r>
          </w:p>
        </w:tc>
        <w:tc>
          <w:tcPr>
            <w:tcW w:w="1101" w:type="dxa"/>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一级指标</w:t>
            </w:r>
          </w:p>
        </w:tc>
        <w:tc>
          <w:tcPr>
            <w:tcW w:w="1224" w:type="dxa"/>
            <w:gridSpan w:val="2"/>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二级指标</w:t>
            </w:r>
          </w:p>
        </w:tc>
        <w:tc>
          <w:tcPr>
            <w:tcW w:w="1341" w:type="dxa"/>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三级</w:t>
            </w:r>
          </w:p>
          <w:p>
            <w:pPr>
              <w:widowControl/>
              <w:jc w:val="both"/>
              <w:rPr>
                <w:rFonts w:ascii="仿宋_GB2312" w:hAnsi="宋体" w:eastAsia="仿宋_GB2312" w:cs="Times New Roman"/>
                <w:kern w:val="0"/>
              </w:rPr>
            </w:pPr>
            <w:r>
              <w:rPr>
                <w:rFonts w:hint="eastAsia" w:ascii="仿宋_GB2312" w:hAnsi="宋体" w:eastAsia="仿宋_GB2312" w:cs="仿宋_GB2312"/>
                <w:kern w:val="0"/>
              </w:rPr>
              <w:t>指标</w:t>
            </w:r>
          </w:p>
        </w:tc>
        <w:tc>
          <w:tcPr>
            <w:tcW w:w="3003" w:type="dxa"/>
            <w:gridSpan w:val="8"/>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381" w:type="dxa"/>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both"/>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vMerge w:val="continue"/>
            <w:noWrap w:val="0"/>
            <w:vAlign w:val="center"/>
          </w:tcPr>
          <w:p>
            <w:pPr>
              <w:widowControl/>
              <w:jc w:val="both"/>
              <w:rPr>
                <w:rFonts w:ascii="仿宋_GB2312" w:hAnsi="宋体" w:eastAsia="仿宋_GB2312" w:cs="Times New Roman"/>
                <w:kern w:val="0"/>
              </w:rPr>
            </w:pPr>
          </w:p>
        </w:tc>
        <w:tc>
          <w:tcPr>
            <w:tcW w:w="1341" w:type="dxa"/>
            <w:vMerge w:val="continue"/>
            <w:noWrap w:val="0"/>
            <w:vAlign w:val="center"/>
          </w:tcPr>
          <w:p>
            <w:pPr>
              <w:widowControl/>
              <w:jc w:val="both"/>
              <w:rPr>
                <w:rFonts w:ascii="仿宋_GB2312" w:hAnsi="宋体" w:eastAsia="仿宋_GB2312" w:cs="Times New Roman"/>
                <w:kern w:val="0"/>
              </w:rPr>
            </w:pPr>
          </w:p>
        </w:tc>
        <w:tc>
          <w:tcPr>
            <w:tcW w:w="1133"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前年</w:t>
            </w:r>
          </w:p>
        </w:tc>
        <w:tc>
          <w:tcPr>
            <w:tcW w:w="830" w:type="dxa"/>
            <w:gridSpan w:val="2"/>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上年</w:t>
            </w:r>
          </w:p>
        </w:tc>
        <w:tc>
          <w:tcPr>
            <w:tcW w:w="1040"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both"/>
              <w:rPr>
                <w:rFonts w:ascii="仿宋_GB2312" w:hAnsi="宋体" w:eastAsia="仿宋_GB2312" w:cs="Times New Roman"/>
                <w:kern w:val="0"/>
              </w:rPr>
            </w:pPr>
            <w:r>
              <w:rPr>
                <w:rFonts w:hint="eastAsia" w:ascii="仿宋_GB2312" w:hAnsi="宋体" w:eastAsia="仿宋_GB2312" w:cs="仿宋_GB2312"/>
                <w:kern w:val="0"/>
              </w:rPr>
              <w:t>实现</w:t>
            </w:r>
          </w:p>
        </w:tc>
        <w:tc>
          <w:tcPr>
            <w:tcW w:w="1381" w:type="dxa"/>
            <w:vMerge w:val="continue"/>
            <w:noWrap w:val="0"/>
            <w:vAlign w:val="center"/>
          </w:tcPr>
          <w:p>
            <w:pPr>
              <w:widowControl/>
              <w:jc w:val="both"/>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728" w:type="dxa"/>
            <w:vMerge w:val="continue"/>
            <w:noWrap w:val="0"/>
            <w:vAlign w:val="center"/>
          </w:tcPr>
          <w:p>
            <w:pPr>
              <w:widowControl/>
              <w:jc w:val="both"/>
              <w:rPr>
                <w:rFonts w:ascii="仿宋_GB2312" w:hAnsi="宋体" w:eastAsia="仿宋_GB2312" w:cs="仿宋_GB2312"/>
                <w:kern w:val="0"/>
              </w:rPr>
            </w:pPr>
          </w:p>
        </w:tc>
        <w:tc>
          <w:tcPr>
            <w:tcW w:w="1101" w:type="dxa"/>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产出指标</w:t>
            </w:r>
          </w:p>
        </w:tc>
        <w:tc>
          <w:tcPr>
            <w:tcW w:w="1224" w:type="dxa"/>
            <w:gridSpan w:val="2"/>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数量指标</w:t>
            </w:r>
          </w:p>
        </w:tc>
        <w:tc>
          <w:tcPr>
            <w:tcW w:w="1341" w:type="dxa"/>
            <w:noWrap w:val="0"/>
            <w:vAlign w:val="center"/>
          </w:tcPr>
          <w:p>
            <w:pPr>
              <w:widowControl/>
              <w:jc w:val="both"/>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安保服务范围</w:t>
            </w:r>
          </w:p>
        </w:tc>
        <w:tc>
          <w:tcPr>
            <w:tcW w:w="1133" w:type="dxa"/>
            <w:gridSpan w:val="3"/>
            <w:noWrap w:val="0"/>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0</w:t>
            </w:r>
          </w:p>
        </w:tc>
        <w:tc>
          <w:tcPr>
            <w:tcW w:w="830"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幼儿园</w:t>
            </w:r>
          </w:p>
        </w:tc>
        <w:tc>
          <w:tcPr>
            <w:tcW w:w="1040"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3所园区</w:t>
            </w:r>
          </w:p>
        </w:tc>
        <w:tc>
          <w:tcPr>
            <w:tcW w:w="138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vMerge w:val="continue"/>
            <w:noWrap w:val="0"/>
            <w:vAlign w:val="center"/>
          </w:tcPr>
          <w:p>
            <w:pPr>
              <w:widowControl/>
              <w:jc w:val="both"/>
              <w:rPr>
                <w:rFonts w:ascii="仿宋_GB2312" w:hAnsi="宋体" w:eastAsia="仿宋_GB2312" w:cs="Times New Roman"/>
                <w:kern w:val="0"/>
              </w:rPr>
            </w:pPr>
          </w:p>
        </w:tc>
        <w:tc>
          <w:tcPr>
            <w:tcW w:w="134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园区专职保安员</w:t>
            </w:r>
          </w:p>
        </w:tc>
        <w:tc>
          <w:tcPr>
            <w:tcW w:w="113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0</w:t>
            </w:r>
          </w:p>
        </w:tc>
        <w:tc>
          <w:tcPr>
            <w:tcW w:w="830" w:type="dxa"/>
            <w:gridSpan w:val="2"/>
            <w:noWrap w:val="0"/>
            <w:vAlign w:val="center"/>
          </w:tcPr>
          <w:p>
            <w:pPr>
              <w:widowControl/>
              <w:jc w:val="center"/>
              <w:rPr>
                <w:rFonts w:ascii="仿宋_GB2312" w:hAnsi="宋体" w:eastAsia="仿宋_GB2312" w:cs="Times New Roman"/>
                <w:kern w:val="0"/>
              </w:rPr>
            </w:pPr>
            <w:r>
              <w:rPr>
                <w:rFonts w:hint="default" w:ascii="Arial" w:hAnsi="Arial" w:eastAsia="仿宋_GB2312" w:cs="Arial"/>
                <w:kern w:val="0"/>
              </w:rPr>
              <w:t>≥</w:t>
            </w:r>
            <w:r>
              <w:rPr>
                <w:rFonts w:hint="eastAsia" w:ascii="Arial" w:hAnsi="Arial" w:eastAsia="仿宋_GB2312" w:cs="Arial"/>
                <w:kern w:val="0"/>
                <w:lang w:val="en-US" w:eastAsia="zh-CN"/>
              </w:rPr>
              <w:t>3人/园</w:t>
            </w:r>
          </w:p>
        </w:tc>
        <w:tc>
          <w:tcPr>
            <w:tcW w:w="1040" w:type="dxa"/>
            <w:gridSpan w:val="3"/>
            <w:noWrap w:val="0"/>
            <w:vAlign w:val="center"/>
          </w:tcPr>
          <w:p>
            <w:pPr>
              <w:widowControl/>
              <w:jc w:val="both"/>
              <w:rPr>
                <w:rFonts w:ascii="仿宋_GB2312" w:hAnsi="宋体" w:eastAsia="仿宋_GB2312" w:cs="Times New Roman"/>
                <w:kern w:val="0"/>
              </w:rPr>
            </w:pPr>
            <w:r>
              <w:rPr>
                <w:rFonts w:hint="default" w:ascii="Arial" w:hAnsi="Arial" w:eastAsia="仿宋_GB2312" w:cs="Arial"/>
                <w:kern w:val="0"/>
              </w:rPr>
              <w:t>≥</w:t>
            </w:r>
            <w:r>
              <w:rPr>
                <w:rFonts w:hint="eastAsia" w:ascii="Arial" w:hAnsi="Arial" w:eastAsia="仿宋_GB2312" w:cs="Arial"/>
                <w:kern w:val="0"/>
                <w:lang w:val="en-US" w:eastAsia="zh-CN"/>
              </w:rPr>
              <w:t>3人/园</w:t>
            </w:r>
          </w:p>
        </w:tc>
        <w:tc>
          <w:tcPr>
            <w:tcW w:w="138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vMerge w:val="restart"/>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质量指标</w:t>
            </w:r>
          </w:p>
        </w:tc>
        <w:tc>
          <w:tcPr>
            <w:tcW w:w="134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事故发生率</w:t>
            </w:r>
          </w:p>
        </w:tc>
        <w:tc>
          <w:tcPr>
            <w:tcW w:w="113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0</w:t>
            </w:r>
          </w:p>
        </w:tc>
        <w:tc>
          <w:tcPr>
            <w:tcW w:w="830"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＜1%</w:t>
            </w:r>
          </w:p>
        </w:tc>
        <w:tc>
          <w:tcPr>
            <w:tcW w:w="1040" w:type="dxa"/>
            <w:gridSpan w:val="3"/>
            <w:noWrap w:val="0"/>
            <w:vAlign w:val="center"/>
          </w:tcPr>
          <w:p>
            <w:pPr>
              <w:widowControl/>
              <w:jc w:val="both"/>
              <w:rPr>
                <w:rFonts w:ascii="仿宋_GB2312" w:hAnsi="宋体" w:eastAsia="仿宋_GB2312" w:cs="Times New Roman"/>
                <w:kern w:val="0"/>
              </w:rPr>
            </w:pPr>
            <w:r>
              <w:rPr>
                <w:rFonts w:hint="eastAsia" w:ascii="微软雅黑" w:hAnsi="微软雅黑" w:eastAsia="微软雅黑" w:cs="微软雅黑"/>
                <w:kern w:val="0"/>
              </w:rPr>
              <w:t>&lt;</w:t>
            </w:r>
            <w:r>
              <w:rPr>
                <w:rFonts w:hint="eastAsia" w:ascii="仿宋_GB2312" w:hAnsi="仿宋_GB2312" w:eastAsia="仿宋_GB2312" w:cs="仿宋_GB2312"/>
                <w:kern w:val="0"/>
                <w:lang w:val="en-US" w:eastAsia="zh-CN"/>
              </w:rPr>
              <w:t>1%</w:t>
            </w:r>
          </w:p>
        </w:tc>
        <w:tc>
          <w:tcPr>
            <w:tcW w:w="138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vMerge w:val="continue"/>
            <w:noWrap w:val="0"/>
            <w:vAlign w:val="center"/>
          </w:tcPr>
          <w:p>
            <w:pPr>
              <w:widowControl/>
              <w:jc w:val="both"/>
              <w:rPr>
                <w:rFonts w:ascii="仿宋_GB2312" w:hAnsi="宋体" w:eastAsia="仿宋_GB2312" w:cs="Times New Roman"/>
                <w:kern w:val="0"/>
              </w:rPr>
            </w:pPr>
          </w:p>
        </w:tc>
        <w:tc>
          <w:tcPr>
            <w:tcW w:w="134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Times New Roman"/>
                <w:kern w:val="0"/>
                <w:lang w:eastAsia="zh-CN"/>
              </w:rPr>
              <w:t>保安巡查计划</w:t>
            </w:r>
          </w:p>
        </w:tc>
        <w:tc>
          <w:tcPr>
            <w:tcW w:w="113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0</w:t>
            </w:r>
          </w:p>
        </w:tc>
        <w:tc>
          <w:tcPr>
            <w:tcW w:w="830"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≥99%</w:t>
            </w:r>
          </w:p>
        </w:tc>
        <w:tc>
          <w:tcPr>
            <w:tcW w:w="1040" w:type="dxa"/>
            <w:gridSpan w:val="3"/>
            <w:noWrap w:val="0"/>
            <w:vAlign w:val="center"/>
          </w:tcPr>
          <w:p>
            <w:pPr>
              <w:widowControl/>
              <w:jc w:val="both"/>
              <w:rPr>
                <w:rFonts w:ascii="仿宋_GB2312" w:hAnsi="宋体" w:eastAsia="仿宋_GB2312" w:cs="Times New Roman"/>
                <w:kern w:val="0"/>
              </w:rPr>
            </w:pPr>
            <w:r>
              <w:rPr>
                <w:rFonts w:hint="default" w:ascii="Arial" w:hAnsi="Arial" w:eastAsia="仿宋_GB2312" w:cs="Arial"/>
                <w:kern w:val="0"/>
              </w:rPr>
              <w:t>≥</w:t>
            </w:r>
            <w:r>
              <w:rPr>
                <w:rFonts w:hint="eastAsia" w:ascii="仿宋_GB2312" w:hAnsi="宋体" w:eastAsia="仿宋_GB2312" w:cs="仿宋_GB2312"/>
                <w:kern w:val="0"/>
                <w:lang w:val="en-US" w:eastAsia="zh-CN"/>
              </w:rPr>
              <w:t>99%</w:t>
            </w:r>
          </w:p>
        </w:tc>
        <w:tc>
          <w:tcPr>
            <w:tcW w:w="138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8" w:type="dxa"/>
            <w:vMerge w:val="continue"/>
            <w:noWrap w:val="0"/>
            <w:vAlign w:val="center"/>
          </w:tcPr>
          <w:p>
            <w:pPr>
              <w:widowControl/>
              <w:jc w:val="both"/>
              <w:rPr>
                <w:rFonts w:ascii="仿宋_GB2312" w:hAnsi="宋体" w:eastAsia="仿宋_GB2312" w:cs="Times New Roman"/>
                <w:kern w:val="0"/>
              </w:rPr>
            </w:pPr>
          </w:p>
        </w:tc>
        <w:tc>
          <w:tcPr>
            <w:tcW w:w="1101" w:type="dxa"/>
            <w:vMerge w:val="continue"/>
            <w:noWrap w:val="0"/>
            <w:vAlign w:val="center"/>
          </w:tcPr>
          <w:p>
            <w:pPr>
              <w:widowControl/>
              <w:jc w:val="both"/>
              <w:rPr>
                <w:rFonts w:ascii="仿宋_GB2312" w:hAnsi="宋体" w:eastAsia="仿宋_GB2312" w:cs="Times New Roman"/>
                <w:kern w:val="0"/>
              </w:rPr>
            </w:pPr>
          </w:p>
        </w:tc>
        <w:tc>
          <w:tcPr>
            <w:tcW w:w="1224" w:type="dxa"/>
            <w:gridSpan w:val="2"/>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时效指标</w:t>
            </w:r>
          </w:p>
        </w:tc>
        <w:tc>
          <w:tcPr>
            <w:tcW w:w="134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在岗时效</w:t>
            </w:r>
          </w:p>
        </w:tc>
        <w:tc>
          <w:tcPr>
            <w:tcW w:w="1133"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0</w:t>
            </w:r>
          </w:p>
        </w:tc>
        <w:tc>
          <w:tcPr>
            <w:tcW w:w="830"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≥8h</w:t>
            </w:r>
          </w:p>
        </w:tc>
        <w:tc>
          <w:tcPr>
            <w:tcW w:w="1040" w:type="dxa"/>
            <w:gridSpan w:val="3"/>
            <w:noWrap w:val="0"/>
            <w:vAlign w:val="center"/>
          </w:tcPr>
          <w:p>
            <w:pPr>
              <w:widowControl/>
              <w:jc w:val="both"/>
              <w:rPr>
                <w:rFonts w:ascii="仿宋_GB2312" w:hAnsi="宋体" w:eastAsia="仿宋_GB2312" w:cs="Times New Roman"/>
                <w:kern w:val="0"/>
              </w:rPr>
            </w:pPr>
            <w:r>
              <w:rPr>
                <w:rFonts w:hint="default" w:ascii="Arial" w:hAnsi="Arial" w:eastAsia="仿宋_GB2312" w:cs="Arial"/>
                <w:kern w:val="0"/>
              </w:rPr>
              <w:t>≥</w:t>
            </w:r>
            <w:r>
              <w:rPr>
                <w:rFonts w:hint="eastAsia" w:ascii="仿宋_GB2312" w:hAnsi="仿宋_GB2312" w:eastAsia="仿宋_GB2312" w:cs="仿宋_GB2312"/>
                <w:kern w:val="0"/>
                <w:lang w:val="en-US" w:eastAsia="zh-CN"/>
              </w:rPr>
              <w:t>8h</w:t>
            </w:r>
          </w:p>
        </w:tc>
        <w:tc>
          <w:tcPr>
            <w:tcW w:w="1381" w:type="dxa"/>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728" w:type="dxa"/>
            <w:vMerge w:val="continue"/>
            <w:noWrap w:val="0"/>
            <w:vAlign w:val="center"/>
          </w:tcPr>
          <w:p>
            <w:pPr>
              <w:widowControl/>
              <w:jc w:val="both"/>
              <w:rPr>
                <w:rFonts w:ascii="仿宋_GB2312" w:hAnsi="宋体" w:eastAsia="仿宋_GB2312" w:cs="仿宋_GB2312"/>
                <w:kern w:val="0"/>
              </w:rPr>
            </w:pPr>
          </w:p>
        </w:tc>
        <w:tc>
          <w:tcPr>
            <w:tcW w:w="1101" w:type="dxa"/>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rPr>
              <w:t>满意度</w:t>
            </w:r>
          </w:p>
          <w:p>
            <w:pPr>
              <w:widowControl/>
              <w:jc w:val="both"/>
              <w:rPr>
                <w:rFonts w:ascii="仿宋_GB2312" w:hAnsi="宋体" w:eastAsia="仿宋_GB2312" w:cs="仿宋_GB2312"/>
                <w:kern w:val="0"/>
              </w:rPr>
            </w:pPr>
            <w:r>
              <w:rPr>
                <w:rFonts w:hint="eastAsia" w:ascii="仿宋_GB2312" w:hAnsi="宋体" w:eastAsia="仿宋_GB2312" w:cs="仿宋_GB2312"/>
                <w:kern w:val="0"/>
              </w:rPr>
              <w:t>指标</w:t>
            </w:r>
          </w:p>
        </w:tc>
        <w:tc>
          <w:tcPr>
            <w:tcW w:w="1224" w:type="dxa"/>
            <w:gridSpan w:val="2"/>
            <w:noWrap w:val="0"/>
            <w:vAlign w:val="center"/>
          </w:tcPr>
          <w:p>
            <w:pPr>
              <w:widowControl/>
              <w:jc w:val="both"/>
              <w:rPr>
                <w:rFonts w:ascii="仿宋_GB2312" w:hAnsi="宋体" w:eastAsia="仿宋_GB2312" w:cs="Times New Roman"/>
                <w:kern w:val="0"/>
              </w:rPr>
            </w:pPr>
            <w:r>
              <w:rPr>
                <w:rFonts w:hint="eastAsia" w:ascii="仿宋_GB2312" w:hAnsi="宋体" w:eastAsia="仿宋_GB2312" w:cs="Times New Roman"/>
                <w:kern w:val="0"/>
              </w:rPr>
              <w:t>服务对象满意度</w:t>
            </w:r>
          </w:p>
          <w:p>
            <w:pPr>
              <w:widowControl/>
              <w:jc w:val="both"/>
              <w:rPr>
                <w:rFonts w:ascii="仿宋_GB2312" w:hAnsi="宋体" w:eastAsia="仿宋_GB2312" w:cs="Times New Roman"/>
                <w:kern w:val="0"/>
              </w:rPr>
            </w:pPr>
            <w:r>
              <w:rPr>
                <w:rFonts w:hint="eastAsia" w:ascii="仿宋_GB2312" w:hAnsi="宋体" w:eastAsia="仿宋_GB2312" w:cs="Times New Roman"/>
                <w:kern w:val="0"/>
              </w:rPr>
              <w:t>指标</w:t>
            </w:r>
          </w:p>
        </w:tc>
        <w:tc>
          <w:tcPr>
            <w:tcW w:w="1341" w:type="dxa"/>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eastAsia="zh-CN"/>
              </w:rPr>
              <w:t>幼儿园对安保工作满意度</w:t>
            </w:r>
          </w:p>
        </w:tc>
        <w:tc>
          <w:tcPr>
            <w:tcW w:w="1133" w:type="dxa"/>
            <w:gridSpan w:val="3"/>
            <w:noWrap w:val="0"/>
            <w:vAlign w:val="center"/>
          </w:tcPr>
          <w:p>
            <w:pPr>
              <w:widowControl/>
              <w:jc w:val="center"/>
              <w:rPr>
                <w:rFonts w:ascii="仿宋_GB2312" w:hAnsi="宋体" w:eastAsia="仿宋_GB2312" w:cs="仿宋_GB2312"/>
                <w:kern w:val="0"/>
              </w:rPr>
            </w:pPr>
            <w:r>
              <w:rPr>
                <w:rFonts w:hint="eastAsia" w:ascii="仿宋_GB2312" w:hAnsi="宋体" w:eastAsia="仿宋_GB2312" w:cs="Times New Roman"/>
                <w:kern w:val="0"/>
                <w:lang w:val="en-US" w:eastAsia="zh-CN"/>
              </w:rPr>
              <w:t>0</w:t>
            </w:r>
          </w:p>
        </w:tc>
        <w:tc>
          <w:tcPr>
            <w:tcW w:w="830"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≥100%</w:t>
            </w:r>
          </w:p>
        </w:tc>
        <w:tc>
          <w:tcPr>
            <w:tcW w:w="1040" w:type="dxa"/>
            <w:gridSpan w:val="3"/>
            <w:noWrap w:val="0"/>
            <w:vAlign w:val="center"/>
          </w:tcPr>
          <w:p>
            <w:pPr>
              <w:widowControl/>
              <w:jc w:val="both"/>
              <w:rPr>
                <w:rFonts w:ascii="仿宋_GB2312" w:hAnsi="宋体" w:eastAsia="仿宋_GB2312" w:cs="仿宋_GB2312"/>
                <w:kern w:val="0"/>
              </w:rPr>
            </w:pPr>
            <w:r>
              <w:rPr>
                <w:rFonts w:hint="default" w:ascii="Arial" w:hAnsi="Arial" w:eastAsia="仿宋_GB2312" w:cs="Arial"/>
                <w:kern w:val="0"/>
              </w:rPr>
              <w:t>≥</w:t>
            </w:r>
            <w:r>
              <w:rPr>
                <w:rFonts w:hint="eastAsia" w:ascii="仿宋_GB2312" w:hAnsi="仿宋_GB2312" w:eastAsia="仿宋_GB2312" w:cs="仿宋_GB2312"/>
                <w:kern w:val="0"/>
                <w:lang w:val="en-US" w:eastAsia="zh-CN"/>
              </w:rPr>
              <w:t>100%</w:t>
            </w:r>
          </w:p>
        </w:tc>
        <w:tc>
          <w:tcPr>
            <w:tcW w:w="1381" w:type="dxa"/>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eastAsia="zh-CN"/>
              </w:rPr>
              <w:t>行业标准</w:t>
            </w:r>
          </w:p>
        </w:tc>
      </w:tr>
    </w:tbl>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pStyle w:val="2"/>
        <w:rPr>
          <w:rFonts w:hint="eastAsia" w:ascii="仿宋_GB2312" w:eastAsia="仿宋_GB2312"/>
          <w:b/>
          <w:bCs/>
          <w:color w:val="000000"/>
          <w:sz w:val="32"/>
          <w:szCs w:val="22"/>
          <w:lang w:val="en-US" w:eastAsia="zh-CN"/>
        </w:rPr>
      </w:pPr>
    </w:p>
    <w:p>
      <w:pPr>
        <w:pStyle w:val="2"/>
        <w:rPr>
          <w:rFonts w:hint="eastAsia" w:ascii="仿宋_GB2312" w:eastAsia="仿宋_GB2312"/>
          <w:b/>
          <w:bCs/>
          <w:color w:val="000000"/>
          <w:sz w:val="32"/>
          <w:szCs w:val="22"/>
          <w:lang w:val="en-US" w:eastAsia="zh-CN"/>
        </w:rPr>
      </w:pPr>
    </w:p>
    <w:p>
      <w:pPr>
        <w:pStyle w:val="2"/>
        <w:rPr>
          <w:rFonts w:hint="eastAsia" w:ascii="仿宋_GB2312" w:eastAsia="仿宋_GB2312"/>
          <w:b/>
          <w:bCs/>
          <w:color w:val="000000"/>
          <w:sz w:val="32"/>
          <w:szCs w:val="22"/>
          <w:lang w:val="en-US" w:eastAsia="zh-CN"/>
        </w:rPr>
      </w:pPr>
    </w:p>
    <w:p>
      <w:pPr>
        <w:pStyle w:val="2"/>
        <w:ind w:left="0" w:leftChars="0" w:firstLine="0" w:firstLineChars="0"/>
        <w:rPr>
          <w:rFonts w:hint="eastAsia"/>
          <w:b/>
          <w:bCs/>
          <w:sz w:val="32"/>
          <w:szCs w:val="32"/>
          <w:lang w:val="en-US" w:eastAsia="zh-CN"/>
        </w:rPr>
      </w:pPr>
      <w:r>
        <w:rPr>
          <w:rFonts w:hint="eastAsia"/>
          <w:b/>
          <w:bCs/>
          <w:sz w:val="32"/>
          <w:szCs w:val="32"/>
          <w:lang w:val="en-US" w:eastAsia="zh-CN"/>
        </w:rPr>
        <w:t>表12-4</w:t>
      </w:r>
    </w:p>
    <w:p>
      <w:pPr>
        <w:pStyle w:val="2"/>
        <w:rPr>
          <w:rFonts w:hint="default"/>
          <w:b/>
          <w:bCs/>
          <w:sz w:val="32"/>
          <w:szCs w:val="32"/>
          <w:lang w:val="en-US" w:eastAsia="zh-CN"/>
        </w:rPr>
      </w:pPr>
      <w:r>
        <w:rPr>
          <w:rFonts w:hint="eastAsia"/>
          <w:b/>
          <w:bCs/>
          <w:sz w:val="32"/>
          <w:szCs w:val="32"/>
          <w:lang w:val="en-US" w:eastAsia="zh-CN"/>
        </w:rPr>
        <w:t xml:space="preserve">                   </w:t>
      </w:r>
      <w:r>
        <w:rPr>
          <w:rFonts w:hint="eastAsia" w:ascii="仿宋_GB2312" w:hAnsi="Arial" w:eastAsia="仿宋_GB2312" w:cs="Arial"/>
          <w:b/>
          <w:bCs/>
          <w:color w:val="000000"/>
          <w:kern w:val="0"/>
          <w:sz w:val="30"/>
          <w:szCs w:val="30"/>
          <w:lang w:eastAsia="zh-CN"/>
        </w:rPr>
        <w:t>资产及信息化运行维护</w:t>
      </w:r>
      <w:r>
        <w:rPr>
          <w:rFonts w:hint="eastAsia" w:ascii="仿宋_GB2312" w:hAnsi="Arial" w:eastAsia="仿宋_GB2312" w:cs="Arial"/>
          <w:color w:val="000000"/>
          <w:kern w:val="0"/>
          <w:sz w:val="24"/>
          <w:szCs w:val="24"/>
        </w:rPr>
        <w:t>　</w:t>
      </w:r>
    </w:p>
    <w:tbl>
      <w:tblPr>
        <w:tblStyle w:val="8"/>
        <w:tblW w:w="9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3"/>
        <w:gridCol w:w="951"/>
        <w:gridCol w:w="213"/>
        <w:gridCol w:w="950"/>
        <w:gridCol w:w="464"/>
        <w:gridCol w:w="501"/>
        <w:gridCol w:w="871"/>
        <w:gridCol w:w="344"/>
        <w:gridCol w:w="497"/>
        <w:gridCol w:w="31"/>
        <w:gridCol w:w="581"/>
        <w:gridCol w:w="67"/>
        <w:gridCol w:w="462"/>
        <w:gridCol w:w="174"/>
        <w:gridCol w:w="421"/>
        <w:gridCol w:w="363"/>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eastAsia="zh-CN"/>
              </w:rPr>
              <w:t>资产及信息化运行维护</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武汉市硚口区教育局</w:t>
            </w:r>
            <w:r>
              <w:rPr>
                <w:rFonts w:hint="eastAsia" w:ascii="仿宋_GB2312" w:hAnsi="Arial" w:eastAsia="仿宋_GB2312" w:cs="Arial"/>
                <w:color w:val="000000"/>
                <w:kern w:val="0"/>
                <w:sz w:val="24"/>
                <w:szCs w:val="24"/>
              </w:rPr>
              <w:t>　</w:t>
            </w:r>
          </w:p>
        </w:tc>
        <w:tc>
          <w:tcPr>
            <w:tcW w:w="2324"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武汉市硚口区水厂路幼儿园</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邱琼</w:t>
            </w:r>
            <w:r>
              <w:rPr>
                <w:rFonts w:hint="eastAsia" w:ascii="仿宋_GB2312" w:hAnsi="Arial" w:eastAsia="仿宋_GB2312" w:cs="Arial"/>
                <w:color w:val="000000"/>
                <w:kern w:val="0"/>
                <w:sz w:val="24"/>
                <w:szCs w:val="24"/>
              </w:rPr>
              <w:t>　</w:t>
            </w:r>
          </w:p>
        </w:tc>
        <w:tc>
          <w:tcPr>
            <w:tcW w:w="2324"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15927550855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单位地址</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武汉市硚口区解放大道</w:t>
            </w:r>
            <w:r>
              <w:rPr>
                <w:rFonts w:hint="eastAsia" w:ascii="仿宋_GB2312" w:hAnsi="Arial" w:eastAsia="仿宋_GB2312" w:cs="Arial"/>
                <w:color w:val="000000"/>
                <w:kern w:val="0"/>
                <w:sz w:val="24"/>
                <w:szCs w:val="24"/>
                <w:lang w:val="en-US" w:eastAsia="zh-CN"/>
              </w:rPr>
              <w:t>329号</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一级项目名称</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highlight w:val="none"/>
                <w:lang w:eastAsia="zh-CN"/>
              </w:rPr>
              <w:t>机构运转类</w:t>
            </w:r>
          </w:p>
        </w:tc>
        <w:tc>
          <w:tcPr>
            <w:tcW w:w="2324"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项目安排频度</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r>
              <w:rPr>
                <w:rFonts w:hint="eastAsia" w:ascii="仿宋_GB2312" w:hAnsi="Arial" w:eastAsia="仿宋_GB2312" w:cs="Arial"/>
                <w:color w:val="000000"/>
                <w:kern w:val="0"/>
                <w:sz w:val="24"/>
                <w:szCs w:val="24"/>
              </w:rPr>
              <w:t>　</w:t>
            </w:r>
          </w:p>
        </w:tc>
        <w:tc>
          <w:tcPr>
            <w:tcW w:w="2324"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项目概述</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保障幼儿园正常运行。购置幼儿园设施设备。</w:t>
            </w:r>
          </w:p>
          <w:p>
            <w:pPr>
              <w:widowControl/>
              <w:snapToGrid w:val="0"/>
              <w:jc w:val="left"/>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校园购置校园广播设备：12000元、明厨亮灶29000元、玩具等190000元、幼儿用玩具柜、书架、杯架、椅子等幼儿用品200000元、消毒柜9000元、笔记本电脑13000元，网络光纤服务费28000元/年。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spacing w:before="67" w:line="242" w:lineRule="auto"/>
              <w:ind w:right="90" w:rightChars="0"/>
              <w:jc w:val="left"/>
              <w:rPr>
                <w:rFonts w:hint="eastAsia" w:ascii="仿宋_GB2312" w:hAnsi="Arial" w:eastAsia="仿宋_GB2312" w:cs="Arial"/>
                <w:color w:val="000000"/>
                <w:kern w:val="0"/>
                <w:sz w:val="24"/>
                <w:szCs w:val="24"/>
                <w:highlight w:val="none"/>
              </w:rPr>
            </w:pPr>
          </w:p>
          <w:p>
            <w:pPr>
              <w:pStyle w:val="2"/>
              <w:rPr>
                <w:rFonts w:hint="eastAsia" w:ascii="仿宋" w:hAnsi="仿宋" w:eastAsia="仿宋" w:cs="仿宋"/>
                <w:sz w:val="24"/>
                <w:szCs w:val="24"/>
              </w:rPr>
            </w:pPr>
            <w:r>
              <w:rPr>
                <w:rFonts w:hint="eastAsia" w:ascii="仿宋" w:hAnsi="仿宋" w:eastAsia="仿宋" w:cs="仿宋"/>
                <w:sz w:val="24"/>
                <w:szCs w:val="24"/>
              </w:rPr>
              <w:t>《湖北省幼儿园保教设备配备标准（试行）》鄂教基【2014】11号。为贯彻落实国家和省关于学前教育工作的新精神和新要求，进一步规范办园行为，落实科学保教，提升办学质量，需要购置必要的设施设备及用具，购买必要的设施设备及用具，日常办公及教学设备部分老化破损无法正常使用，已达到规定的使用年限可以处置，购买必要的设施设备及用具，保证正常教学活动的开展。</w:t>
            </w:r>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项目实施方案</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pStyle w:val="4"/>
              <w:rPr>
                <w:rFonts w:hint="default" w:ascii="仿宋_GB2312" w:hAnsi="Arial" w:eastAsia="仿宋_GB2312" w:cs="Arial"/>
                <w:i w:val="0"/>
                <w:iCs w:val="0"/>
                <w:color w:val="auto"/>
                <w:kern w:val="0"/>
                <w:sz w:val="24"/>
                <w:szCs w:val="24"/>
                <w:highlight w:val="none"/>
                <w:lang w:val="en-US" w:eastAsia="zh-CN" w:bidi="ar-SA"/>
              </w:rPr>
            </w:pPr>
          </w:p>
          <w:p>
            <w:pPr>
              <w:widowControl/>
              <w:snapToGrid w:val="0"/>
              <w:jc w:val="left"/>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lang w:eastAsia="zh-CN"/>
              </w:rPr>
              <w:t>本年预算项目上，金额有所变化，购置必要的设施设备及用具，保证正常教学运转.具体如下：校园购置校园广播设备：12000元、明厨亮灶29000元、玩具等190000元、幼儿用玩具柜、书架、杯架、椅子等幼儿用品200000元、消毒柜9000元、笔记本电脑13000元，网络光纤服务费28000元/年。按园区需要进度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343522</w:t>
            </w:r>
          </w:p>
        </w:tc>
        <w:tc>
          <w:tcPr>
            <w:tcW w:w="2324"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343522</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项目前两年预算情况</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年度</w:t>
            </w:r>
          </w:p>
        </w:tc>
        <w:tc>
          <w:tcPr>
            <w:tcW w:w="121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预算数</w:t>
            </w:r>
          </w:p>
        </w:tc>
        <w:tc>
          <w:tcPr>
            <w:tcW w:w="181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执行数</w:t>
            </w:r>
          </w:p>
        </w:tc>
        <w:tc>
          <w:tcPr>
            <w:tcW w:w="196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2022年</w:t>
            </w:r>
          </w:p>
        </w:tc>
        <w:tc>
          <w:tcPr>
            <w:tcW w:w="121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1063250</w:t>
            </w:r>
          </w:p>
        </w:tc>
        <w:tc>
          <w:tcPr>
            <w:tcW w:w="181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387898.44</w:t>
            </w:r>
          </w:p>
        </w:tc>
        <w:tc>
          <w:tcPr>
            <w:tcW w:w="196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2324"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rPr>
            </w:pPr>
          </w:p>
        </w:tc>
        <w:tc>
          <w:tcPr>
            <w:tcW w:w="2128" w:type="dxa"/>
            <w:gridSpan w:val="4"/>
            <w:vMerge w:val="restart"/>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2023年</w:t>
            </w:r>
          </w:p>
        </w:tc>
        <w:tc>
          <w:tcPr>
            <w:tcW w:w="121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481000</w:t>
            </w:r>
          </w:p>
        </w:tc>
        <w:tc>
          <w:tcPr>
            <w:tcW w:w="181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0</w:t>
            </w:r>
          </w:p>
        </w:tc>
        <w:tc>
          <w:tcPr>
            <w:tcW w:w="196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2324" w:type="dxa"/>
            <w:gridSpan w:val="2"/>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rPr>
            </w:pPr>
          </w:p>
        </w:tc>
        <w:tc>
          <w:tcPr>
            <w:tcW w:w="2128" w:type="dxa"/>
            <w:gridSpan w:val="4"/>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val="en-US" w:eastAsia="zh-CN"/>
              </w:rPr>
            </w:pPr>
          </w:p>
        </w:tc>
        <w:tc>
          <w:tcPr>
            <w:tcW w:w="121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175000</w:t>
            </w:r>
          </w:p>
        </w:tc>
        <w:tc>
          <w:tcPr>
            <w:tcW w:w="181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175000</w:t>
            </w:r>
          </w:p>
        </w:tc>
        <w:tc>
          <w:tcPr>
            <w:tcW w:w="196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52"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2"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343522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2"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343522</w:t>
            </w:r>
            <w:r>
              <w:rPr>
                <w:rFonts w:hint="eastAsia" w:ascii="仿宋_GB2312" w:hAnsi="Arial" w:eastAsia="仿宋_GB2312" w:cs="Arial"/>
                <w:color w:val="000000"/>
                <w:kern w:val="0"/>
                <w:sz w:val="24"/>
                <w:szCs w:val="24"/>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2" w:type="dxa"/>
            <w:gridSpan w:val="9"/>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66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343522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4987"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4987"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4987"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4987"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9" w:type="dxa"/>
            <w:gridSpan w:val="17"/>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项目</w:t>
            </w:r>
            <w:r>
              <w:rPr>
                <w:rFonts w:hint="eastAsia" w:ascii="仿宋_GB2312" w:eastAsia="仿宋_GB2312" w:cs="Arial"/>
                <w:color w:val="000000"/>
                <w:kern w:val="0"/>
                <w:sz w:val="24"/>
                <w:szCs w:val="24"/>
                <w:lang w:eastAsia="zh-CN"/>
              </w:rPr>
              <w:t>任务明细</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支出标准</w:t>
            </w: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Calibri"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单价</w:t>
            </w:r>
          </w:p>
        </w:tc>
        <w:tc>
          <w:tcPr>
            <w:tcW w:w="87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计量数</w:t>
            </w:r>
          </w:p>
        </w:tc>
        <w:tc>
          <w:tcPr>
            <w:tcW w:w="872"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eastAsia="仿宋_GB2312" w:cs="Arial"/>
                <w:color w:val="000000"/>
                <w:kern w:val="0"/>
                <w:sz w:val="24"/>
                <w:szCs w:val="24"/>
                <w:lang w:eastAsia="zh-CN"/>
              </w:rPr>
            </w:pPr>
            <w:r>
              <w:rPr>
                <w:rFonts w:hint="eastAsia" w:ascii="仿宋_GB2312" w:eastAsia="仿宋_GB2312" w:cs="Arial"/>
                <w:color w:val="000000"/>
                <w:kern w:val="0"/>
                <w:sz w:val="24"/>
                <w:szCs w:val="24"/>
                <w:lang w:eastAsia="zh-CN"/>
              </w:rPr>
              <w:t>测算数</w:t>
            </w:r>
          </w:p>
        </w:tc>
        <w:tc>
          <w:tcPr>
            <w:tcW w:w="3244" w:type="dxa"/>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电子钢琴</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4400</w:t>
            </w:r>
            <w:r>
              <w:rPr>
                <w:rFonts w:hint="eastAsia" w:ascii="仿宋_GB2312" w:hAnsi="宋体" w:eastAsia="仿宋_GB2312" w:cs="Arial"/>
                <w:color w:val="000000"/>
                <w:kern w:val="0"/>
                <w:sz w:val="24"/>
                <w:szCs w:val="24"/>
              </w:rPr>
              <w:t>　</w:t>
            </w:r>
          </w:p>
        </w:tc>
        <w:tc>
          <w:tcPr>
            <w:tcW w:w="871" w:type="dxa"/>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p>
          <w:p>
            <w:pPr>
              <w:widowControl/>
              <w:snapToGrid w:val="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w:t>
            </w:r>
          </w:p>
        </w:tc>
        <w:tc>
          <w:tcPr>
            <w:tcW w:w="872" w:type="dxa"/>
            <w:gridSpan w:val="3"/>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39600</w:t>
            </w:r>
          </w:p>
        </w:tc>
        <w:tc>
          <w:tcPr>
            <w:tcW w:w="3244" w:type="dxa"/>
            <w:gridSpan w:val="7"/>
            <w:tcBorders>
              <w:top w:val="single" w:color="000000" w:sz="4" w:space="0"/>
              <w:left w:val="nil"/>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幼儿电子钢琴3.96万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pPr>
              <w:widowControl/>
              <w:snapToGrid w:val="0"/>
              <w:ind w:firstLine="480" w:firstLineChars="200"/>
              <w:jc w:val="both"/>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热水器</w:t>
            </w:r>
          </w:p>
          <w:p>
            <w:pPr>
              <w:widowControl/>
              <w:snapToGrid w:val="0"/>
              <w:jc w:val="both"/>
              <w:rPr>
                <w:rFonts w:ascii="仿宋_GB2312" w:hAnsi="宋体" w:eastAsia="仿宋_GB2312" w:cs="Arial"/>
                <w:color w:val="000000"/>
                <w:kern w:val="0"/>
                <w:sz w:val="24"/>
                <w:szCs w:val="24"/>
              </w:rPr>
            </w:pP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top"/>
          </w:tcPr>
          <w:p>
            <w:pPr>
              <w:widowControl/>
              <w:snapToGrid w:val="0"/>
              <w:jc w:val="both"/>
              <w:rPr>
                <w:rFonts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3600</w:t>
            </w:r>
            <w:r>
              <w:rPr>
                <w:rFonts w:hint="eastAsia" w:ascii="仿宋_GB2312" w:hAnsi="宋体" w:eastAsia="仿宋_GB2312" w:cs="Arial"/>
                <w:color w:val="000000"/>
                <w:kern w:val="0"/>
                <w:sz w:val="24"/>
                <w:szCs w:val="24"/>
              </w:rPr>
              <w:t>　</w:t>
            </w:r>
          </w:p>
        </w:tc>
        <w:tc>
          <w:tcPr>
            <w:tcW w:w="871" w:type="dxa"/>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3600</w:t>
            </w:r>
          </w:p>
        </w:tc>
        <w:tc>
          <w:tcPr>
            <w:tcW w:w="3244" w:type="dxa"/>
            <w:gridSpan w:val="7"/>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热水器0.36万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笔记本电脑</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7000</w:t>
            </w:r>
            <w:r>
              <w:rPr>
                <w:rFonts w:hint="eastAsia" w:ascii="仿宋_GB2312" w:hAnsi="宋体" w:eastAsia="仿宋_GB2312" w:cs="Arial"/>
                <w:color w:val="000000"/>
                <w:kern w:val="0"/>
                <w:sz w:val="24"/>
                <w:szCs w:val="24"/>
              </w:rPr>
              <w:t>　</w:t>
            </w:r>
          </w:p>
        </w:tc>
        <w:tc>
          <w:tcPr>
            <w:tcW w:w="871" w:type="dxa"/>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2</w:t>
            </w:r>
          </w:p>
        </w:tc>
        <w:tc>
          <w:tcPr>
            <w:tcW w:w="872" w:type="dxa"/>
            <w:gridSpan w:val="3"/>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14000</w:t>
            </w:r>
          </w:p>
        </w:tc>
        <w:tc>
          <w:tcPr>
            <w:tcW w:w="3244" w:type="dxa"/>
            <w:gridSpan w:val="7"/>
            <w:tcBorders>
              <w:left w:val="nil"/>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笔记本电脑2台1.4万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幼儿开水器</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3420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3420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开水器0.342</w:t>
            </w:r>
            <w:r>
              <w:rPr>
                <w:rFonts w:hint="eastAsia" w:ascii="仿宋_GB2312" w:hAnsi="宋体" w:eastAsia="仿宋_GB2312" w:cs="Arial"/>
                <w:color w:val="000000"/>
                <w:kern w:val="0"/>
                <w:sz w:val="24"/>
                <w:szCs w:val="24"/>
                <w:lang w:eastAsia="zh-CN"/>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eastAsia="zh-CN"/>
              </w:rPr>
              <w:t>幼儿洗衣机</w:t>
            </w:r>
            <w:r>
              <w:rPr>
                <w:rFonts w:hint="eastAsia" w:ascii="仿宋_GB2312" w:hAnsi="宋体" w:eastAsia="仿宋_GB2312" w:cs="Arial"/>
                <w:color w:val="000000"/>
                <w:kern w:val="0"/>
                <w:sz w:val="24"/>
                <w:szCs w:val="24"/>
              </w:rPr>
              <w:t>　</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1400</w:t>
            </w:r>
            <w:r>
              <w:rPr>
                <w:rFonts w:hint="eastAsia" w:ascii="仿宋_GB2312" w:hAnsi="宋体" w:eastAsia="仿宋_GB2312" w:cs="Arial"/>
                <w:color w:val="000000"/>
                <w:kern w:val="0"/>
                <w:sz w:val="24"/>
                <w:szCs w:val="24"/>
              </w:rPr>
              <w:t>　</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1400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洗衣机0.14</w:t>
            </w:r>
            <w:r>
              <w:rPr>
                <w:rFonts w:hint="eastAsia" w:ascii="仿宋_GB2312" w:hAnsi="宋体" w:eastAsia="仿宋_GB2312" w:cs="Arial"/>
                <w:color w:val="000000"/>
                <w:kern w:val="0"/>
                <w:sz w:val="24"/>
                <w:szCs w:val="24"/>
                <w:lang w:eastAsia="zh-CN"/>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幼儿桌子（大班）</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539</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18</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9702</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大班539*6*3=9702</w:t>
            </w:r>
            <w:r>
              <w:rPr>
                <w:rFonts w:hint="eastAsia" w:ascii="仿宋_GB2312" w:hAnsi="宋体" w:eastAsia="仿宋_GB2312" w:cs="Arial"/>
                <w:color w:val="000000"/>
                <w:kern w:val="0"/>
                <w:sz w:val="24"/>
                <w:szCs w:val="24"/>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幼儿桌子（小中班）</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18</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9000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幼儿桌子（小中班500元*18张</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rPr>
              <w:t>=</w:t>
            </w:r>
            <w:r>
              <w:rPr>
                <w:rFonts w:hint="eastAsia" w:ascii="仿宋_GB2312" w:hAnsi="宋体" w:eastAsia="仿宋_GB2312" w:cs="Arial"/>
                <w:color w:val="000000"/>
                <w:kern w:val="0"/>
                <w:sz w:val="24"/>
                <w:szCs w:val="24"/>
                <w:lang w:val="en-US" w:eastAsia="zh-CN"/>
              </w:rPr>
              <w:t>0.9万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幼儿玩具柜</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19200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57600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幼儿玩具柜19200元*3个=5.76万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幼儿椅子</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185</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50</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9250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幼儿椅子185元*50张=0.925万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幼儿书架</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1050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9450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幼儿书架1050元*9个=0.945万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园区校园软件</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40600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40600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西区和万维校园软件（汇萌+华绽）4.06万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幼儿图书</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5000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5000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幼儿图书0.5万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幼儿教玩具</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100000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100000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西区幼儿教玩具10万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无线麦克风增强型天线</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6400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6400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西区无线麦克风增强型天线0.64万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无线话筒（一拖四）</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5600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5600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西区无线话筒（一拖四）0.56万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明厨亮灶</w:t>
            </w:r>
          </w:p>
        </w:tc>
        <w:tc>
          <w:tcPr>
            <w:tcW w:w="1163"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c>
          <w:tcPr>
            <w:tcW w:w="96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28900</w:t>
            </w:r>
          </w:p>
        </w:tc>
        <w:tc>
          <w:tcPr>
            <w:tcW w:w="871" w:type="dxa"/>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1</w:t>
            </w:r>
          </w:p>
        </w:tc>
        <w:tc>
          <w:tcPr>
            <w:tcW w:w="872" w:type="dxa"/>
            <w:gridSpan w:val="3"/>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28900</w:t>
            </w:r>
          </w:p>
        </w:tc>
        <w:tc>
          <w:tcPr>
            <w:tcW w:w="3244" w:type="dxa"/>
            <w:gridSpan w:val="7"/>
            <w:tcBorders>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西区明厨亮灶2.89万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9" w:type="dxa"/>
            <w:gridSpan w:val="17"/>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品名</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数量</w:t>
            </w:r>
          </w:p>
        </w:tc>
        <w:tc>
          <w:tcPr>
            <w:tcW w:w="4987"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eastAsia="仿宋_GB2312" w:cs="Arial"/>
                <w:color w:val="000000"/>
                <w:kern w:val="0"/>
                <w:sz w:val="24"/>
                <w:szCs w:val="24"/>
                <w:highlight w:val="none"/>
                <w:lang w:val="en-US" w:eastAsia="zh-CN"/>
              </w:rPr>
            </w:pPr>
            <w:r>
              <w:rPr>
                <w:rFonts w:hint="eastAsia" w:ascii="仿宋_GB2312" w:eastAsia="仿宋_GB2312" w:cs="Arial"/>
                <w:color w:val="000000"/>
                <w:kern w:val="0"/>
                <w:sz w:val="24"/>
                <w:szCs w:val="24"/>
                <w:highlight w:val="none"/>
                <w:lang w:val="en-US" w:eastAsia="zh-CN"/>
              </w:rPr>
              <w:t>便携式计算机</w:t>
            </w:r>
          </w:p>
        </w:tc>
        <w:tc>
          <w:tcPr>
            <w:tcW w:w="2128"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2</w:t>
            </w:r>
            <w:r>
              <w:rPr>
                <w:rFonts w:hint="eastAsia" w:ascii="仿宋_GB2312" w:eastAsia="仿宋_GB2312" w:cs="Arial"/>
                <w:color w:val="000000"/>
                <w:kern w:val="0"/>
                <w:sz w:val="24"/>
                <w:szCs w:val="24"/>
                <w:highlight w:val="none"/>
              </w:rPr>
              <w:t>　</w:t>
            </w:r>
          </w:p>
        </w:tc>
        <w:tc>
          <w:tcPr>
            <w:tcW w:w="4987" w:type="dxa"/>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14000</w:t>
            </w: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9" w:type="dxa"/>
            <w:gridSpan w:val="17"/>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ascii="仿宋_GB2312" w:hAnsi="Arial" w:eastAsia="仿宋_GB2312" w:cs="Arial"/>
                <w:color w:val="000000"/>
                <w:kern w:val="0"/>
                <w:sz w:val="24"/>
                <w:szCs w:val="24"/>
              </w:rPr>
            </w:pPr>
            <w:r>
              <w:rPr>
                <w:rFonts w:hint="eastAsia" w:ascii="仿宋_GB2312" w:hAnsi="宋体" w:eastAsia="仿宋_GB2312" w:cs="仿宋_GB2312"/>
                <w:kern w:val="0"/>
              </w:rPr>
              <w:t>长期绩效目标</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提升幼儿园教职工办公效率、保障幼儿园日常运转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ascii="仿宋_GB2312" w:hAnsi="Arial" w:eastAsia="仿宋_GB2312" w:cs="Arial"/>
                <w:color w:val="000000"/>
                <w:kern w:val="0"/>
                <w:sz w:val="24"/>
                <w:szCs w:val="24"/>
              </w:rPr>
            </w:pPr>
            <w:r>
              <w:rPr>
                <w:rFonts w:hint="eastAsia" w:ascii="仿宋_GB2312" w:hAnsi="宋体" w:eastAsia="仿宋_GB2312" w:cs="仿宋_GB2312"/>
                <w:kern w:val="0"/>
              </w:rPr>
              <w:t>年度绩效目标</w:t>
            </w:r>
          </w:p>
        </w:tc>
        <w:tc>
          <w:tcPr>
            <w:tcW w:w="7115" w:type="dxa"/>
            <w:gridSpan w:val="1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rPr>
              <w:t>　提升幼儿园教职工办公效率、保障幼儿园日常运转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9" w:type="dxa"/>
            <w:gridSpan w:val="17"/>
            <w:noWrap w:val="0"/>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sz w:val="24"/>
                <w:szCs w:val="24"/>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3"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16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716"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176" w:type="dxa"/>
            <w:gridSpan w:val="4"/>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596" w:type="dxa"/>
            <w:gridSpan w:val="5"/>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restart"/>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1164"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1414" w:type="dxa"/>
            <w:gridSpan w:val="2"/>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经济成本指标</w:t>
            </w:r>
          </w:p>
        </w:tc>
        <w:tc>
          <w:tcPr>
            <w:tcW w:w="1716" w:type="dxa"/>
            <w:gridSpan w:val="3"/>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项目预算控制</w:t>
            </w:r>
          </w:p>
        </w:tc>
        <w:tc>
          <w:tcPr>
            <w:tcW w:w="1176" w:type="dxa"/>
            <w:gridSpan w:val="4"/>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≤100%</w:t>
            </w:r>
          </w:p>
        </w:tc>
        <w:tc>
          <w:tcPr>
            <w:tcW w:w="2596" w:type="dxa"/>
            <w:gridSpan w:val="5"/>
            <w:noWrap w:val="0"/>
            <w:vAlign w:val="center"/>
          </w:tcPr>
          <w:p>
            <w:pPr>
              <w:widowControl/>
              <w:jc w:val="both"/>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3" w:type="dxa"/>
            <w:vMerge w:val="continue"/>
            <w:noWrap w:val="0"/>
            <w:vAlign w:val="center"/>
          </w:tcPr>
          <w:p>
            <w:pPr>
              <w:widowControl/>
              <w:jc w:val="center"/>
              <w:rPr>
                <w:rFonts w:ascii="仿宋_GB2312" w:hAnsi="宋体" w:eastAsia="仿宋_GB2312" w:cs="仿宋_GB2312"/>
                <w:kern w:val="0"/>
              </w:rPr>
            </w:pPr>
          </w:p>
        </w:tc>
        <w:tc>
          <w:tcPr>
            <w:tcW w:w="1164"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716"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购置质量合格率　</w:t>
            </w:r>
          </w:p>
        </w:tc>
        <w:tc>
          <w:tcPr>
            <w:tcW w:w="1176" w:type="dxa"/>
            <w:gridSpan w:val="4"/>
            <w:noWrap w:val="0"/>
            <w:vAlign w:val="center"/>
          </w:tcPr>
          <w:p>
            <w:pPr>
              <w:widowControl/>
              <w:jc w:val="center"/>
              <w:rPr>
                <w:rFonts w:ascii="仿宋_GB2312" w:hAnsi="宋体" w:eastAsia="仿宋_GB2312" w:cs="Times New Roman"/>
                <w:kern w:val="0"/>
              </w:rPr>
            </w:pPr>
            <w:r>
              <w:rPr>
                <w:rFonts w:hint="eastAsia"/>
              </w:rPr>
              <w:t>≥95%</w:t>
            </w:r>
          </w:p>
        </w:tc>
        <w:tc>
          <w:tcPr>
            <w:tcW w:w="2596" w:type="dxa"/>
            <w:gridSpan w:val="5"/>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vMerge w:val="continue"/>
            <w:noWrap w:val="0"/>
            <w:vAlign w:val="center"/>
          </w:tcPr>
          <w:p>
            <w:pPr>
              <w:widowControl/>
              <w:jc w:val="left"/>
              <w:rPr>
                <w:rFonts w:ascii="仿宋_GB2312" w:hAnsi="宋体" w:eastAsia="仿宋_GB2312" w:cs="Times New Roman"/>
                <w:kern w:val="0"/>
              </w:rPr>
            </w:pP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716"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办公设施设备损坏率　</w:t>
            </w:r>
          </w:p>
        </w:tc>
        <w:tc>
          <w:tcPr>
            <w:tcW w:w="1176" w:type="dxa"/>
            <w:gridSpan w:val="4"/>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≤10%　</w:t>
            </w:r>
          </w:p>
        </w:tc>
        <w:tc>
          <w:tcPr>
            <w:tcW w:w="2596" w:type="dxa"/>
            <w:gridSpan w:val="5"/>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vMerge w:val="continue"/>
            <w:noWrap w:val="0"/>
            <w:vAlign w:val="center"/>
          </w:tcPr>
          <w:p>
            <w:pPr>
              <w:widowControl/>
              <w:jc w:val="left"/>
              <w:rPr>
                <w:rFonts w:ascii="仿宋_GB2312" w:hAnsi="宋体" w:eastAsia="仿宋_GB2312" w:cs="Times New Roman"/>
                <w:kern w:val="0"/>
              </w:rPr>
            </w:pP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1716" w:type="dxa"/>
            <w:gridSpan w:val="3"/>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rPr>
              <w:t>　政府采购率</w:t>
            </w:r>
          </w:p>
        </w:tc>
        <w:tc>
          <w:tcPr>
            <w:tcW w:w="1176" w:type="dxa"/>
            <w:gridSpan w:val="4"/>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2596" w:type="dxa"/>
            <w:gridSpan w:val="5"/>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vMerge w:val="continue"/>
            <w:noWrap w:val="0"/>
            <w:vAlign w:val="center"/>
          </w:tcPr>
          <w:p>
            <w:pPr>
              <w:widowControl/>
              <w:jc w:val="left"/>
              <w:rPr>
                <w:rFonts w:ascii="仿宋_GB2312" w:hAnsi="宋体" w:eastAsia="仿宋_GB2312" w:cs="Times New Roman"/>
                <w:kern w:val="0"/>
              </w:rPr>
            </w:pP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716"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教育教学保障能力提升　</w:t>
            </w:r>
          </w:p>
        </w:tc>
        <w:tc>
          <w:tcPr>
            <w:tcW w:w="1176" w:type="dxa"/>
            <w:gridSpan w:val="4"/>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提升办公效率　</w:t>
            </w:r>
          </w:p>
        </w:tc>
        <w:tc>
          <w:tcPr>
            <w:tcW w:w="2596" w:type="dxa"/>
            <w:gridSpan w:val="5"/>
            <w:noWrap w:val="0"/>
            <w:vAlign w:val="center"/>
          </w:tcPr>
          <w:p>
            <w:pPr>
              <w:widowControl/>
              <w:jc w:val="both"/>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414" w:type="dxa"/>
            <w:gridSpan w:val="2"/>
            <w:noWrap w:val="0"/>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rPr>
              <w:t>服务对象</w:t>
            </w:r>
            <w:r>
              <w:rPr>
                <w:rFonts w:hint="eastAsia" w:ascii="仿宋_GB2312" w:hAnsi="宋体" w:eastAsia="仿宋_GB2312" w:cs="Times New Roman"/>
                <w:kern w:val="0"/>
                <w:lang w:eastAsia="zh-CN"/>
              </w:rPr>
              <w:t>满</w:t>
            </w:r>
            <w:r>
              <w:rPr>
                <w:rFonts w:hint="eastAsia" w:ascii="仿宋_GB2312" w:hAnsi="宋体" w:eastAsia="仿宋_GB2312" w:cs="Times New Roman"/>
                <w:kern w:val="0"/>
              </w:rPr>
              <w:t>意度</w:t>
            </w:r>
            <w:r>
              <w:rPr>
                <w:rFonts w:hint="eastAsia" w:ascii="仿宋_GB2312" w:hAnsi="宋体" w:eastAsia="仿宋_GB2312" w:cs="Times New Roman"/>
                <w:kern w:val="0"/>
                <w:lang w:eastAsia="zh-CN"/>
              </w:rPr>
              <w:t>指标</w:t>
            </w:r>
          </w:p>
          <w:p>
            <w:pPr>
              <w:widowControl/>
              <w:jc w:val="both"/>
              <w:rPr>
                <w:rFonts w:ascii="仿宋_GB2312" w:hAnsi="宋体" w:eastAsia="仿宋_GB2312" w:cs="Times New Roman"/>
                <w:kern w:val="0"/>
              </w:rPr>
            </w:pPr>
          </w:p>
        </w:tc>
        <w:tc>
          <w:tcPr>
            <w:tcW w:w="1716" w:type="dxa"/>
            <w:gridSpan w:val="3"/>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rPr>
              <w:t>教职工使用满意度</w:t>
            </w:r>
          </w:p>
        </w:tc>
        <w:tc>
          <w:tcPr>
            <w:tcW w:w="1176" w:type="dxa"/>
            <w:gridSpan w:val="4"/>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≥90%</w:t>
            </w:r>
          </w:p>
        </w:tc>
        <w:tc>
          <w:tcPr>
            <w:tcW w:w="2596" w:type="dxa"/>
            <w:gridSpan w:val="5"/>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9" w:type="dxa"/>
            <w:gridSpan w:val="17"/>
            <w:noWrap w:val="0"/>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sz w:val="24"/>
                <w:szCs w:val="24"/>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164"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414"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716" w:type="dxa"/>
            <w:gridSpan w:val="3"/>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2233" w:type="dxa"/>
            <w:gridSpan w:val="7"/>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539"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vMerge w:val="continue"/>
            <w:noWrap w:val="0"/>
            <w:vAlign w:val="center"/>
          </w:tcPr>
          <w:p>
            <w:pPr>
              <w:widowControl/>
              <w:jc w:val="left"/>
              <w:rPr>
                <w:rFonts w:ascii="仿宋_GB2312" w:hAnsi="宋体" w:eastAsia="仿宋_GB2312" w:cs="Times New Roman"/>
                <w:kern w:val="0"/>
              </w:rPr>
            </w:pPr>
          </w:p>
        </w:tc>
        <w:tc>
          <w:tcPr>
            <w:tcW w:w="1414" w:type="dxa"/>
            <w:gridSpan w:val="2"/>
            <w:vMerge w:val="continue"/>
            <w:noWrap w:val="0"/>
            <w:vAlign w:val="center"/>
          </w:tcPr>
          <w:p>
            <w:pPr>
              <w:widowControl/>
              <w:jc w:val="left"/>
              <w:rPr>
                <w:rFonts w:ascii="仿宋_GB2312" w:hAnsi="宋体" w:eastAsia="仿宋_GB2312" w:cs="Times New Roman"/>
                <w:kern w:val="0"/>
              </w:rPr>
            </w:pPr>
          </w:p>
        </w:tc>
        <w:tc>
          <w:tcPr>
            <w:tcW w:w="1716" w:type="dxa"/>
            <w:gridSpan w:val="3"/>
            <w:vMerge w:val="continue"/>
            <w:noWrap w:val="0"/>
            <w:vAlign w:val="center"/>
          </w:tcPr>
          <w:p>
            <w:pPr>
              <w:widowControl/>
              <w:jc w:val="left"/>
              <w:rPr>
                <w:rFonts w:ascii="仿宋_GB2312" w:hAnsi="宋体" w:eastAsia="仿宋_GB2312" w:cs="Times New Roman"/>
                <w:kern w:val="0"/>
              </w:rPr>
            </w:pPr>
          </w:p>
        </w:tc>
        <w:tc>
          <w:tcPr>
            <w:tcW w:w="497" w:type="dxa"/>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141" w:type="dxa"/>
            <w:gridSpan w:val="4"/>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958" w:type="dxa"/>
            <w:gridSpan w:val="3"/>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1176"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restart"/>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p>
        </w:tc>
        <w:tc>
          <w:tcPr>
            <w:tcW w:w="1164" w:type="dxa"/>
            <w:gridSpan w:val="2"/>
            <w:noWrap w:val="0"/>
            <w:vAlign w:val="center"/>
          </w:tcPr>
          <w:p>
            <w:pPr>
              <w:widowControl/>
              <w:jc w:val="center"/>
              <w:rPr>
                <w:rFonts w:ascii="仿宋_GB2312" w:hAnsi="宋体" w:eastAsia="仿宋_GB2312" w:cs="仿宋_GB2312"/>
                <w:kern w:val="0"/>
                <w:szCs w:val="22"/>
              </w:rPr>
            </w:pPr>
            <w:r>
              <w:rPr>
                <w:rFonts w:hint="eastAsia" w:ascii="仿宋_GB2312" w:hAnsi="宋体" w:eastAsia="仿宋_GB2312" w:cs="仿宋_GB2312"/>
                <w:kern w:val="0"/>
              </w:rPr>
              <w:t>成本指标</w:t>
            </w:r>
          </w:p>
        </w:tc>
        <w:tc>
          <w:tcPr>
            <w:tcW w:w="1414" w:type="dxa"/>
            <w:gridSpan w:val="2"/>
            <w:noWrap w:val="0"/>
            <w:vAlign w:val="center"/>
          </w:tcPr>
          <w:p>
            <w:pPr>
              <w:widowControl/>
              <w:jc w:val="center"/>
              <w:rPr>
                <w:rFonts w:ascii="仿宋_GB2312" w:hAnsi="宋体" w:eastAsia="仿宋_GB2312" w:cs="仿宋_GB2312"/>
                <w:kern w:val="0"/>
                <w:szCs w:val="22"/>
              </w:rPr>
            </w:pPr>
            <w:r>
              <w:rPr>
                <w:rFonts w:hint="eastAsia" w:ascii="仿宋_GB2312" w:hAnsi="宋体" w:eastAsia="仿宋_GB2312" w:cs="仿宋_GB2312"/>
                <w:kern w:val="0"/>
              </w:rPr>
              <w:t>经济成本指标</w:t>
            </w:r>
          </w:p>
        </w:tc>
        <w:tc>
          <w:tcPr>
            <w:tcW w:w="1716" w:type="dxa"/>
            <w:gridSpan w:val="3"/>
            <w:noWrap w:val="0"/>
            <w:vAlign w:val="center"/>
          </w:tcPr>
          <w:p>
            <w:pPr>
              <w:widowControl/>
              <w:jc w:val="both"/>
              <w:rPr>
                <w:rFonts w:ascii="仿宋_GB2312" w:hAnsi="宋体" w:eastAsia="仿宋_GB2312" w:cs="仿宋_GB2312"/>
                <w:kern w:val="0"/>
                <w:szCs w:val="22"/>
              </w:rPr>
            </w:pPr>
            <w:r>
              <w:rPr>
                <w:rFonts w:hint="eastAsia" w:ascii="仿宋_GB2312" w:hAnsi="宋体" w:eastAsia="仿宋_GB2312" w:cs="仿宋_GB2312"/>
                <w:kern w:val="0"/>
              </w:rPr>
              <w:t>项目预算控制</w:t>
            </w:r>
          </w:p>
        </w:tc>
        <w:tc>
          <w:tcPr>
            <w:tcW w:w="497" w:type="dxa"/>
            <w:noWrap w:val="0"/>
            <w:vAlign w:val="center"/>
          </w:tcPr>
          <w:p>
            <w:pPr>
              <w:widowControl/>
              <w:jc w:val="center"/>
              <w:rPr>
                <w:rFonts w:hint="eastAsia" w:ascii="仿宋_GB2312" w:hAnsi="宋体" w:eastAsia="仿宋_GB2312" w:cs="仿宋_GB2312"/>
                <w:kern w:val="0"/>
                <w:szCs w:val="22"/>
                <w:lang w:val="en-US" w:eastAsia="zh-CN"/>
              </w:rPr>
            </w:pPr>
            <w:r>
              <w:rPr>
                <w:rFonts w:hint="eastAsia" w:ascii="仿宋_GB2312" w:hAnsi="宋体" w:eastAsia="仿宋_GB2312" w:cs="仿宋_GB2312"/>
                <w:kern w:val="0"/>
                <w:szCs w:val="22"/>
                <w:lang w:val="en-US" w:eastAsia="zh-CN"/>
              </w:rPr>
              <w:t>0</w:t>
            </w:r>
          </w:p>
        </w:tc>
        <w:tc>
          <w:tcPr>
            <w:tcW w:w="1141" w:type="dxa"/>
            <w:gridSpan w:val="4"/>
            <w:noWrap w:val="0"/>
            <w:vAlign w:val="center"/>
          </w:tcPr>
          <w:p>
            <w:pPr>
              <w:widowControl/>
              <w:jc w:val="center"/>
              <w:rPr>
                <w:rFonts w:hint="eastAsia" w:ascii="仿宋_GB2312" w:hAnsi="宋体" w:eastAsia="仿宋_GB2312" w:cs="仿宋_GB2312"/>
                <w:kern w:val="0"/>
                <w:szCs w:val="22"/>
                <w:lang w:val="en-US" w:eastAsia="zh-CN"/>
              </w:rPr>
            </w:pPr>
            <w:r>
              <w:rPr>
                <w:rFonts w:hint="eastAsia" w:ascii="仿宋_GB2312" w:hAnsi="宋体" w:eastAsia="仿宋_GB2312" w:cs="仿宋_GB2312"/>
                <w:kern w:val="0"/>
              </w:rPr>
              <w:t>≤100%</w:t>
            </w:r>
          </w:p>
        </w:tc>
        <w:tc>
          <w:tcPr>
            <w:tcW w:w="958" w:type="dxa"/>
            <w:gridSpan w:val="3"/>
            <w:noWrap w:val="0"/>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≤100%</w:t>
            </w:r>
          </w:p>
        </w:tc>
        <w:tc>
          <w:tcPr>
            <w:tcW w:w="1176"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continue"/>
            <w:noWrap w:val="0"/>
            <w:vAlign w:val="center"/>
          </w:tcPr>
          <w:p>
            <w:pPr>
              <w:widowControl/>
              <w:jc w:val="center"/>
              <w:rPr>
                <w:rFonts w:ascii="仿宋_GB2312" w:hAnsi="宋体" w:eastAsia="仿宋_GB2312" w:cs="仿宋_GB2312"/>
                <w:kern w:val="0"/>
              </w:rPr>
            </w:pPr>
          </w:p>
        </w:tc>
        <w:tc>
          <w:tcPr>
            <w:tcW w:w="1164" w:type="dxa"/>
            <w:gridSpan w:val="2"/>
            <w:vMerge w:val="restart"/>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716" w:type="dxa"/>
            <w:gridSpan w:val="3"/>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购置质量合格率</w:t>
            </w:r>
          </w:p>
        </w:tc>
        <w:tc>
          <w:tcPr>
            <w:tcW w:w="497" w:type="dxa"/>
            <w:noWrap w:val="0"/>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0</w:t>
            </w:r>
          </w:p>
        </w:tc>
        <w:tc>
          <w:tcPr>
            <w:tcW w:w="1141" w:type="dxa"/>
            <w:gridSpan w:val="4"/>
            <w:noWrap w:val="0"/>
            <w:vAlign w:val="center"/>
          </w:tcPr>
          <w:p>
            <w:pPr>
              <w:widowControl/>
              <w:jc w:val="center"/>
              <w:rPr>
                <w:rFonts w:ascii="仿宋_GB2312" w:hAnsi="宋体" w:eastAsia="仿宋_GB2312" w:cs="Times New Roman"/>
                <w:kern w:val="0"/>
              </w:rPr>
            </w:pPr>
            <w:r>
              <w:rPr>
                <w:rFonts w:hint="eastAsia"/>
              </w:rPr>
              <w:t>≥95%</w:t>
            </w:r>
            <w:r>
              <w:rPr>
                <w:rFonts w:hint="eastAsia" w:ascii="仿宋_GB2312" w:hAnsi="宋体" w:eastAsia="仿宋_GB2312" w:cs="仿宋_GB2312"/>
                <w:kern w:val="0"/>
              </w:rPr>
              <w:t>　</w:t>
            </w:r>
          </w:p>
        </w:tc>
        <w:tc>
          <w:tcPr>
            <w:tcW w:w="958" w:type="dxa"/>
            <w:gridSpan w:val="3"/>
            <w:noWrap w:val="0"/>
            <w:vAlign w:val="center"/>
          </w:tcPr>
          <w:p>
            <w:pPr>
              <w:widowControl/>
              <w:ind w:firstLine="210" w:firstLineChars="100"/>
              <w:jc w:val="left"/>
              <w:rPr>
                <w:rFonts w:ascii="仿宋_GB2312" w:hAnsi="宋体" w:eastAsia="仿宋_GB2312" w:cs="Times New Roman"/>
                <w:kern w:val="0"/>
              </w:rPr>
            </w:pPr>
            <w:r>
              <w:rPr>
                <w:rFonts w:hint="eastAsia"/>
              </w:rPr>
              <w:t>≥95%</w:t>
            </w:r>
          </w:p>
        </w:tc>
        <w:tc>
          <w:tcPr>
            <w:tcW w:w="1176"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vMerge w:val="continue"/>
            <w:noWrap w:val="0"/>
            <w:vAlign w:val="center"/>
          </w:tcPr>
          <w:p>
            <w:pPr>
              <w:widowControl/>
              <w:jc w:val="center"/>
              <w:rPr>
                <w:rFonts w:ascii="仿宋_GB2312" w:hAnsi="宋体" w:eastAsia="仿宋_GB2312" w:cs="Times New Roman"/>
                <w:kern w:val="0"/>
              </w:rPr>
            </w:pP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716" w:type="dxa"/>
            <w:gridSpan w:val="3"/>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办公设施设备损坏率</w:t>
            </w:r>
          </w:p>
        </w:tc>
        <w:tc>
          <w:tcPr>
            <w:tcW w:w="497" w:type="dxa"/>
            <w:noWrap w:val="0"/>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0</w:t>
            </w:r>
          </w:p>
        </w:tc>
        <w:tc>
          <w:tcPr>
            <w:tcW w:w="1141" w:type="dxa"/>
            <w:gridSpan w:val="4"/>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≤10%　</w:t>
            </w:r>
          </w:p>
        </w:tc>
        <w:tc>
          <w:tcPr>
            <w:tcW w:w="958" w:type="dxa"/>
            <w:gridSpan w:val="3"/>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≤10%</w:t>
            </w:r>
          </w:p>
        </w:tc>
        <w:tc>
          <w:tcPr>
            <w:tcW w:w="1176"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vMerge w:val="continue"/>
            <w:noWrap w:val="0"/>
            <w:vAlign w:val="center"/>
          </w:tcPr>
          <w:p>
            <w:pPr>
              <w:widowControl/>
              <w:jc w:val="center"/>
              <w:rPr>
                <w:rFonts w:ascii="仿宋_GB2312" w:hAnsi="宋体" w:eastAsia="仿宋_GB2312" w:cs="Times New Roman"/>
                <w:kern w:val="0"/>
              </w:rPr>
            </w:pP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1716" w:type="dxa"/>
            <w:gridSpan w:val="3"/>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政府采购率</w:t>
            </w:r>
          </w:p>
        </w:tc>
        <w:tc>
          <w:tcPr>
            <w:tcW w:w="497" w:type="dxa"/>
            <w:noWrap w:val="0"/>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0</w:t>
            </w:r>
          </w:p>
        </w:tc>
        <w:tc>
          <w:tcPr>
            <w:tcW w:w="1141" w:type="dxa"/>
            <w:gridSpan w:val="4"/>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958" w:type="dxa"/>
            <w:gridSpan w:val="3"/>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≥100%</w:t>
            </w:r>
          </w:p>
        </w:tc>
        <w:tc>
          <w:tcPr>
            <w:tcW w:w="1176" w:type="dxa"/>
            <w:noWrap w:val="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vMerge w:val="continue"/>
            <w:noWrap w:val="0"/>
            <w:vAlign w:val="center"/>
          </w:tcPr>
          <w:p>
            <w:pPr>
              <w:widowControl/>
              <w:jc w:val="center"/>
              <w:rPr>
                <w:rFonts w:ascii="仿宋_GB2312" w:hAnsi="宋体" w:eastAsia="仿宋_GB2312" w:cs="Times New Roman"/>
                <w:kern w:val="0"/>
              </w:rPr>
            </w:pP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社会效益指标</w:t>
            </w:r>
          </w:p>
        </w:tc>
        <w:tc>
          <w:tcPr>
            <w:tcW w:w="1716" w:type="dxa"/>
            <w:gridSpan w:val="3"/>
            <w:noWrap w:val="0"/>
            <w:vAlign w:val="center"/>
          </w:tcPr>
          <w:p>
            <w:pPr>
              <w:widowControl/>
              <w:jc w:val="both"/>
              <w:rPr>
                <w:rFonts w:ascii="仿宋_GB2312" w:hAnsi="宋体" w:eastAsia="仿宋_GB2312" w:cs="仿宋_GB2312"/>
                <w:kern w:val="0"/>
              </w:rPr>
            </w:pPr>
            <w:r>
              <w:rPr>
                <w:rFonts w:hint="eastAsia" w:ascii="仿宋_GB2312" w:hAnsi="宋体" w:eastAsia="仿宋_GB2312" w:cs="仿宋_GB2312"/>
                <w:kern w:val="0"/>
              </w:rPr>
              <w:t>教育教学保障能力提升　</w:t>
            </w:r>
          </w:p>
        </w:tc>
        <w:tc>
          <w:tcPr>
            <w:tcW w:w="497" w:type="dxa"/>
            <w:noWrap w:val="0"/>
            <w:vAlign w:val="center"/>
          </w:tcPr>
          <w:p>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0</w:t>
            </w:r>
          </w:p>
        </w:tc>
        <w:tc>
          <w:tcPr>
            <w:tcW w:w="1141" w:type="dxa"/>
            <w:gridSpan w:val="4"/>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lang w:eastAsia="zh-CN"/>
              </w:rPr>
              <w:t>提高</w:t>
            </w:r>
            <w:r>
              <w:rPr>
                <w:rFonts w:hint="eastAsia" w:ascii="仿宋_GB2312" w:hAnsi="宋体" w:eastAsia="仿宋_GB2312" w:cs="仿宋_GB2312"/>
                <w:kern w:val="0"/>
              </w:rPr>
              <w:t>办公效率</w:t>
            </w:r>
          </w:p>
        </w:tc>
        <w:tc>
          <w:tcPr>
            <w:tcW w:w="958" w:type="dxa"/>
            <w:gridSpan w:val="3"/>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提升办公效率</w:t>
            </w:r>
          </w:p>
        </w:tc>
        <w:tc>
          <w:tcPr>
            <w:tcW w:w="1176" w:type="dxa"/>
            <w:noWrap w:val="0"/>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lang w:val="en-US" w:eastAsia="zh-CN"/>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373" w:type="dxa"/>
            <w:vMerge w:val="continue"/>
            <w:noWrap w:val="0"/>
            <w:vAlign w:val="center"/>
          </w:tcPr>
          <w:p>
            <w:pPr>
              <w:widowControl/>
              <w:jc w:val="left"/>
              <w:rPr>
                <w:rFonts w:ascii="仿宋_GB2312" w:hAnsi="宋体" w:eastAsia="仿宋_GB2312" w:cs="Times New Roman"/>
                <w:kern w:val="0"/>
              </w:rPr>
            </w:pPr>
          </w:p>
        </w:tc>
        <w:tc>
          <w:tcPr>
            <w:tcW w:w="1164" w:type="dxa"/>
            <w:gridSpan w:val="2"/>
            <w:noWrap w:val="0"/>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满意度指标</w:t>
            </w:r>
          </w:p>
        </w:tc>
        <w:tc>
          <w:tcPr>
            <w:tcW w:w="1414"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服务对象满意度</w:t>
            </w:r>
          </w:p>
          <w:p>
            <w:pPr>
              <w:widowControl/>
              <w:jc w:val="center"/>
              <w:rPr>
                <w:rFonts w:hint="eastAsia" w:ascii="仿宋_GB2312" w:hAnsi="宋体" w:eastAsia="仿宋_GB2312" w:cs="Times New Roman"/>
                <w:kern w:val="0"/>
              </w:rPr>
            </w:pPr>
            <w:r>
              <w:rPr>
                <w:rFonts w:hint="eastAsia" w:ascii="仿宋_GB2312" w:hAnsi="宋体" w:eastAsia="仿宋_GB2312" w:cs="Times New Roman"/>
                <w:kern w:val="0"/>
              </w:rPr>
              <w:t>指标</w:t>
            </w:r>
          </w:p>
        </w:tc>
        <w:tc>
          <w:tcPr>
            <w:tcW w:w="1716" w:type="dxa"/>
            <w:gridSpan w:val="3"/>
            <w:noWrap w:val="0"/>
            <w:vAlign w:val="center"/>
          </w:tcPr>
          <w:p>
            <w:pPr>
              <w:widowControl/>
              <w:jc w:val="both"/>
              <w:rPr>
                <w:rFonts w:hint="eastAsia" w:ascii="仿宋_GB2312" w:hAnsi="宋体" w:eastAsia="仿宋_GB2312" w:cs="仿宋_GB2312"/>
                <w:kern w:val="0"/>
              </w:rPr>
            </w:pPr>
            <w:r>
              <w:rPr>
                <w:rFonts w:hint="eastAsia" w:ascii="仿宋_GB2312" w:hAnsi="宋体" w:eastAsia="仿宋_GB2312" w:cs="仿宋_GB2312"/>
                <w:kern w:val="0"/>
              </w:rPr>
              <w:t>教职工使用满意度</w:t>
            </w:r>
          </w:p>
        </w:tc>
        <w:tc>
          <w:tcPr>
            <w:tcW w:w="497" w:type="dxa"/>
            <w:noWrap w:val="0"/>
            <w:vAlign w:val="center"/>
          </w:tcPr>
          <w:p>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0</w:t>
            </w:r>
          </w:p>
        </w:tc>
        <w:tc>
          <w:tcPr>
            <w:tcW w:w="1141" w:type="dxa"/>
            <w:gridSpan w:val="4"/>
            <w:noWrap w:val="0"/>
            <w:vAlign w:val="center"/>
          </w:tcPr>
          <w:p>
            <w:pPr>
              <w:widowControl/>
              <w:jc w:val="left"/>
              <w:rPr>
                <w:rFonts w:hint="eastAsia" w:ascii="仿宋_GB2312" w:hAnsi="宋体" w:eastAsia="仿宋_GB2312" w:cs="仿宋_GB2312"/>
                <w:kern w:val="0"/>
                <w:lang w:eastAsia="zh-CN"/>
              </w:rPr>
            </w:pPr>
            <w:r>
              <w:rPr>
                <w:rFonts w:hint="eastAsia" w:ascii="仿宋_GB2312" w:hAnsi="宋体" w:eastAsia="仿宋_GB2312" w:cs="仿宋_GB2312"/>
                <w:kern w:val="0"/>
              </w:rPr>
              <w:t>≥90%</w:t>
            </w:r>
          </w:p>
        </w:tc>
        <w:tc>
          <w:tcPr>
            <w:tcW w:w="958" w:type="dxa"/>
            <w:gridSpan w:val="3"/>
            <w:noWrap w:val="0"/>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≥90%</w:t>
            </w:r>
          </w:p>
        </w:tc>
        <w:tc>
          <w:tcPr>
            <w:tcW w:w="1176" w:type="dxa"/>
            <w:noWrap w:val="0"/>
            <w:vAlign w:val="center"/>
          </w:tcPr>
          <w:p>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其他标准</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b/>
          <w:bCs/>
          <w:color w:val="000000"/>
          <w:sz w:val="3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jc w:val="both"/>
        <w:textAlignment w:val="auto"/>
        <w:outlineLvl w:val="9"/>
        <w:rPr>
          <w:rFonts w:hint="eastAsia" w:ascii="仿宋_GB2312" w:eastAsia="仿宋_GB2312"/>
          <w:b/>
          <w:bCs/>
          <w:color w:val="000000"/>
          <w:sz w:val="32"/>
          <w:szCs w:val="22"/>
          <w:lang w:val="en-US" w:eastAsia="zh-CN"/>
        </w:rPr>
      </w:pPr>
      <w:r>
        <w:rPr>
          <w:rFonts w:hint="eastAsia" w:ascii="仿宋_GB2312" w:eastAsia="仿宋_GB2312"/>
          <w:b/>
          <w:bCs/>
          <w:color w:val="000000"/>
          <w:sz w:val="32"/>
          <w:szCs w:val="22"/>
          <w:lang w:val="en-US" w:eastAsia="zh-CN"/>
        </w:rPr>
        <w:t>第三部分武汉市硚口区水厂路幼儿园2024年部门预算情况说明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一、本部门预算收支情况总体说明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按照综合预算的原则，水厂路幼儿园所有收入和支出均纳入部门预算管理。收入包括：一般公共预算财政拨款收入968.47万元、其他收入300万元。支出包括：教育支出</w:t>
      </w:r>
      <w:r>
        <w:rPr>
          <w:rFonts w:hint="eastAsia" w:ascii="仿宋_GB2312" w:eastAsia="仿宋_GB2312"/>
          <w:color w:val="000000"/>
          <w:sz w:val="32"/>
          <w:szCs w:val="22"/>
          <w:highlight w:val="none"/>
          <w:lang w:val="en-US" w:eastAsia="zh-CN"/>
        </w:rPr>
        <w:t>1003.12</w:t>
      </w:r>
      <w:r>
        <w:rPr>
          <w:rFonts w:hint="eastAsia" w:ascii="仿宋_GB2312" w:eastAsia="仿宋_GB2312"/>
          <w:color w:val="000000"/>
          <w:sz w:val="32"/>
          <w:szCs w:val="22"/>
          <w:lang w:val="en-US" w:eastAsia="zh-CN"/>
        </w:rPr>
        <w:t>万元、社会保障和就业支出</w:t>
      </w:r>
      <w:r>
        <w:rPr>
          <w:rFonts w:hint="eastAsia" w:ascii="仿宋_GB2312" w:eastAsia="仿宋_GB2312"/>
          <w:color w:val="000000"/>
          <w:sz w:val="32"/>
          <w:szCs w:val="22"/>
          <w:highlight w:val="none"/>
          <w:lang w:val="en-US" w:eastAsia="zh-CN"/>
        </w:rPr>
        <w:t>117.43</w:t>
      </w:r>
      <w:r>
        <w:rPr>
          <w:rFonts w:hint="eastAsia" w:ascii="仿宋_GB2312" w:eastAsia="仿宋_GB2312"/>
          <w:color w:val="000000"/>
          <w:sz w:val="32"/>
          <w:szCs w:val="22"/>
          <w:lang w:val="en-US" w:eastAsia="zh-CN"/>
        </w:rPr>
        <w:t>万元、卫生健康支出81.46万元、住房保障支出66.46万元。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2024年部门收支总预算1268.47万元。比2023年预算增加142.22万元，增长13%，</w:t>
      </w:r>
      <w:r>
        <w:rPr>
          <w:rFonts w:hint="eastAsia" w:ascii="仿宋" w:hAnsi="仿宋" w:eastAsia="仿宋"/>
          <w:sz w:val="32"/>
          <w:szCs w:val="32"/>
        </w:rPr>
        <w:t>主要是</w:t>
      </w:r>
      <w:r>
        <w:rPr>
          <w:rFonts w:hint="eastAsia" w:ascii="仿宋" w:hAnsi="仿宋" w:eastAsia="仿宋"/>
          <w:sz w:val="32"/>
          <w:szCs w:val="32"/>
          <w:lang w:eastAsia="zh-CN"/>
        </w:rPr>
        <w:t>在职人员增加同时人员经费增加；</w:t>
      </w:r>
      <w:r>
        <w:rPr>
          <w:rFonts w:hint="eastAsia" w:ascii="仿宋" w:hAnsi="仿宋" w:eastAsia="仿宋"/>
          <w:bCs/>
          <w:sz w:val="32"/>
          <w:szCs w:val="32"/>
        </w:rPr>
        <w:t>生源增加同步生均公用经费及非税收入提高</w:t>
      </w:r>
      <w:r>
        <w:rPr>
          <w:rFonts w:hint="eastAsia" w:ascii="仿宋_GB2312" w:eastAsia="仿宋_GB2312"/>
          <w:color w:val="000000"/>
          <w:sz w:val="32"/>
          <w:szCs w:val="2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二、部门预算收入情况说明</w:t>
      </w:r>
    </w:p>
    <w:p>
      <w:pPr>
        <w:snapToGrid w:val="0"/>
        <w:spacing w:line="560" w:lineRule="exact"/>
        <w:ind w:firstLine="640" w:firstLineChars="200"/>
        <w:rPr>
          <w:rFonts w:hint="eastAsia" w:ascii="仿宋_GB2312" w:eastAsia="仿宋_GB2312"/>
          <w:bCs/>
          <w:color w:val="000000"/>
          <w:kern w:val="44"/>
          <w:sz w:val="32"/>
          <w:szCs w:val="32"/>
          <w:highlight w:val="none"/>
          <w:u w:val="none"/>
          <w:lang w:eastAsia="zh-CN"/>
        </w:rPr>
      </w:pPr>
      <w:r>
        <w:rPr>
          <w:rFonts w:hint="eastAsia" w:ascii="仿宋_GB2312" w:eastAsia="仿宋_GB2312"/>
          <w:bCs/>
          <w:color w:val="000000"/>
          <w:kern w:val="44"/>
          <w:sz w:val="32"/>
          <w:szCs w:val="32"/>
          <w:u w:val="none"/>
        </w:rPr>
        <w:t>部门预算收入</w:t>
      </w:r>
      <w:r>
        <w:rPr>
          <w:rFonts w:hint="eastAsia" w:ascii="仿宋_GB2312" w:eastAsia="仿宋_GB2312"/>
          <w:bCs/>
          <w:color w:val="000000"/>
          <w:kern w:val="44"/>
          <w:sz w:val="32"/>
          <w:szCs w:val="32"/>
          <w:u w:val="none"/>
          <w:lang w:val="en-US" w:eastAsia="zh-CN"/>
        </w:rPr>
        <w:t>1268.47</w:t>
      </w:r>
      <w:r>
        <w:rPr>
          <w:rFonts w:hint="eastAsia" w:ascii="仿宋_GB2312" w:eastAsia="仿宋_GB2312"/>
          <w:bCs/>
          <w:color w:val="000000"/>
          <w:kern w:val="44"/>
          <w:sz w:val="32"/>
          <w:szCs w:val="32"/>
          <w:u w:val="none"/>
        </w:rPr>
        <w:t>万元。其中：一般公共预算财政拨款收入</w:t>
      </w:r>
      <w:r>
        <w:rPr>
          <w:rFonts w:hint="eastAsia" w:ascii="仿宋_GB2312" w:eastAsia="仿宋_GB2312"/>
          <w:bCs/>
          <w:color w:val="000000"/>
          <w:kern w:val="44"/>
          <w:sz w:val="32"/>
          <w:szCs w:val="32"/>
          <w:u w:val="none"/>
          <w:lang w:val="en-US" w:eastAsia="zh-CN"/>
        </w:rPr>
        <w:t>968.47</w:t>
      </w:r>
      <w:r>
        <w:rPr>
          <w:rFonts w:hint="eastAsia" w:ascii="仿宋_GB2312" w:eastAsia="仿宋_GB2312"/>
          <w:bCs/>
          <w:color w:val="000000"/>
          <w:kern w:val="44"/>
          <w:sz w:val="32"/>
          <w:szCs w:val="32"/>
          <w:u w:val="none"/>
        </w:rPr>
        <w:t>万元</w:t>
      </w:r>
      <w:r>
        <w:rPr>
          <w:rFonts w:hint="eastAsia" w:ascii="仿宋_GB2312" w:eastAsia="仿宋_GB2312"/>
          <w:bCs/>
          <w:color w:val="000000"/>
          <w:kern w:val="44"/>
          <w:sz w:val="32"/>
          <w:szCs w:val="32"/>
          <w:u w:val="none"/>
          <w:lang w:eastAsia="zh-CN"/>
        </w:rPr>
        <w:t>，</w:t>
      </w:r>
      <w:r>
        <w:rPr>
          <w:rFonts w:hint="eastAsia" w:ascii="仿宋_GB2312" w:eastAsia="仿宋_GB2312"/>
          <w:bCs/>
          <w:color w:val="000000"/>
          <w:kern w:val="44"/>
          <w:sz w:val="32"/>
          <w:szCs w:val="32"/>
          <w:highlight w:val="none"/>
          <w:u w:val="none"/>
        </w:rPr>
        <w:t>其他收入</w:t>
      </w:r>
      <w:r>
        <w:rPr>
          <w:rFonts w:hint="eastAsia" w:ascii="仿宋_GB2312" w:eastAsia="仿宋_GB2312"/>
          <w:bCs/>
          <w:color w:val="000000"/>
          <w:kern w:val="44"/>
          <w:sz w:val="32"/>
          <w:szCs w:val="32"/>
          <w:highlight w:val="none"/>
          <w:u w:val="none"/>
          <w:lang w:val="en-US" w:eastAsia="zh-CN"/>
        </w:rPr>
        <w:t>300</w:t>
      </w:r>
      <w:r>
        <w:rPr>
          <w:rFonts w:hint="eastAsia" w:ascii="仿宋_GB2312" w:eastAsia="仿宋_GB2312"/>
          <w:bCs/>
          <w:color w:val="000000"/>
          <w:kern w:val="44"/>
          <w:sz w:val="32"/>
          <w:szCs w:val="32"/>
          <w:highlight w:val="none"/>
          <w:u w:val="none"/>
        </w:rPr>
        <w:t>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u w:val="none"/>
          <w:lang w:val="en-US" w:eastAsia="zh-CN"/>
        </w:rPr>
      </w:pPr>
      <w:r>
        <w:rPr>
          <w:rFonts w:hint="eastAsia" w:ascii="仿宋_GB2312" w:eastAsia="仿宋_GB2312"/>
          <w:color w:val="000000"/>
          <w:sz w:val="32"/>
          <w:szCs w:val="22"/>
          <w:u w:val="none"/>
          <w:lang w:val="en-US" w:eastAsia="zh-CN"/>
        </w:rPr>
        <w:t>三、部门预算支出情况说明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2024年部门支出预算1268.47万元，其中基本支出730.99万元，占58%；项目支出537.48万元，占42%。</w:t>
      </w:r>
    </w:p>
    <w:p>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540" w:lineRule="exact"/>
        <w:ind w:left="-10" w:leftChars="0" w:right="0" w:rightChars="0" w:firstLine="640" w:firstLineChars="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财政拨款收支预算情况说明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2024年财政拨款收支总预算968.47万元。收入包括：一般公共预算财政拨款本年收入968.47万元。支出包括：教育支出703.12万元，社会保障和就业支出</w:t>
      </w:r>
      <w:r>
        <w:rPr>
          <w:rFonts w:hint="eastAsia" w:ascii="仿宋_GB2312" w:eastAsia="仿宋_GB2312"/>
          <w:color w:val="000000"/>
          <w:sz w:val="32"/>
          <w:szCs w:val="22"/>
          <w:highlight w:val="none"/>
          <w:lang w:val="en-US" w:eastAsia="zh-CN"/>
        </w:rPr>
        <w:t>117.43</w:t>
      </w:r>
      <w:r>
        <w:rPr>
          <w:rFonts w:hint="eastAsia" w:ascii="仿宋_GB2312" w:eastAsia="仿宋_GB2312"/>
          <w:color w:val="000000"/>
          <w:sz w:val="32"/>
          <w:szCs w:val="22"/>
          <w:lang w:val="en-US" w:eastAsia="zh-CN"/>
        </w:rPr>
        <w:t>万元，卫生健康支出81.46万元，住房保障支出66.46万元。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 xml:space="preserve">五、一般公共预算支出安排情况说明                   </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2024年一般公共预算支出预算数为968.47万元,其中：(1)本年预算968.47万元，比2023年预算减少12.78万元，减少1.32%，主要是</w:t>
      </w:r>
      <w:r>
        <w:rPr>
          <w:rFonts w:hint="eastAsia" w:ascii="仿宋_GB2312" w:eastAsia="仿宋_GB2312"/>
          <w:color w:val="000000"/>
          <w:sz w:val="32"/>
          <w:szCs w:val="22"/>
          <w:highlight w:val="none"/>
          <w:lang w:val="en-US" w:eastAsia="zh-CN"/>
        </w:rPr>
        <w:t>23年调出11人（分别是润稚幼儿园8人雏鹰幼儿园1人蒙真幼儿园2人）；润稚幼儿园独立所以基本支出减少；具</w:t>
      </w:r>
      <w:r>
        <w:rPr>
          <w:rFonts w:hint="eastAsia" w:ascii="仿宋_GB2312" w:eastAsia="仿宋_GB2312"/>
          <w:color w:val="000000"/>
          <w:sz w:val="32"/>
          <w:szCs w:val="22"/>
          <w:lang w:val="en-US" w:eastAsia="zh-CN"/>
        </w:rPr>
        <w:t>体安排情况如下：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default" w:ascii="仿宋_GB2312" w:eastAsia="仿宋_GB2312"/>
          <w:color w:val="000000"/>
          <w:sz w:val="32"/>
          <w:szCs w:val="22"/>
          <w:lang w:val="en-US" w:eastAsia="zh-CN"/>
        </w:rPr>
      </w:pPr>
      <w:r>
        <w:rPr>
          <w:rFonts w:hint="eastAsia" w:ascii="仿宋_GB2312" w:eastAsia="仿宋_GB2312"/>
          <w:color w:val="000000"/>
          <w:sz w:val="32"/>
          <w:szCs w:val="22"/>
          <w:lang w:val="en-US" w:eastAsia="zh-CN"/>
        </w:rPr>
        <w:t>（一）基本支出730.99万元，主要用于人员经费665.7万元(工资福利支出582.75万元、对个人和家庭补助支出82.95万元)、公用经费65.29万元(商品和服务支出)。其中：</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default" w:ascii="仿宋_GB2312" w:eastAsia="仿宋_GB2312"/>
          <w:color w:val="000000"/>
          <w:sz w:val="32"/>
          <w:szCs w:val="22"/>
          <w:lang w:val="en-US" w:eastAsia="zh-CN"/>
        </w:rPr>
      </w:pPr>
      <w:r>
        <w:rPr>
          <w:rFonts w:hint="eastAsia" w:ascii="仿宋_GB2312" w:eastAsia="仿宋_GB2312"/>
          <w:color w:val="000000"/>
          <w:sz w:val="32"/>
          <w:szCs w:val="22"/>
        </w:rPr>
        <w:t>人员经费</w:t>
      </w:r>
      <w:r>
        <w:rPr>
          <w:rFonts w:hint="eastAsia" w:ascii="仿宋_GB2312" w:eastAsia="仿宋_GB2312"/>
          <w:color w:val="000000"/>
          <w:sz w:val="32"/>
          <w:szCs w:val="22"/>
          <w:lang w:val="en-US" w:eastAsia="zh-CN"/>
        </w:rPr>
        <w:t>665.7万元学前</w:t>
      </w:r>
      <w:r>
        <w:rPr>
          <w:rFonts w:hint="eastAsia" w:ascii="仿宋_GB2312" w:eastAsia="仿宋_GB2312"/>
          <w:color w:val="000000"/>
          <w:sz w:val="32"/>
          <w:szCs w:val="22"/>
          <w:highlight w:val="none"/>
          <w:lang w:val="en-US" w:eastAsia="zh-CN"/>
        </w:rPr>
        <w:t>教育支出</w:t>
      </w:r>
      <w:r>
        <w:rPr>
          <w:rFonts w:hint="eastAsia" w:ascii="仿宋_GB2312" w:eastAsia="仿宋_GB2312"/>
          <w:color w:val="000000"/>
          <w:sz w:val="32"/>
          <w:szCs w:val="22"/>
          <w:lang w:val="en-US" w:eastAsia="zh-CN"/>
        </w:rPr>
        <w:t>400.35万元，事业单位离退休65.37万元，机关事业单位基本养老保险缴费支出52.06万元，事业单位医疗22.86万元，公务员医疗补助54.63万元，其他行政事业单位医疗支出3.96万元，住房公积金55.6万元。提租补贴10.86万元。</w:t>
      </w:r>
    </w:p>
    <w:p>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项目支出237.48万元，主要用于</w:t>
      </w:r>
      <w:r>
        <w:rPr>
          <w:rFonts w:hint="eastAsia" w:ascii="仿宋" w:hAnsi="仿宋" w:eastAsia="仿宋" w:cs="仿宋"/>
          <w:sz w:val="32"/>
          <w:szCs w:val="32"/>
        </w:rPr>
        <w:t>教育</w:t>
      </w:r>
      <w:r>
        <w:rPr>
          <w:rFonts w:hint="eastAsia" w:ascii="仿宋" w:hAnsi="仿宋" w:eastAsia="仿宋" w:cs="仿宋"/>
          <w:sz w:val="32"/>
          <w:szCs w:val="32"/>
          <w:lang w:eastAsia="zh-CN"/>
        </w:rPr>
        <w:t>支出</w:t>
      </w:r>
      <w:r>
        <w:rPr>
          <w:rFonts w:hint="eastAsia" w:ascii="仿宋" w:hAnsi="仿宋" w:eastAsia="仿宋" w:cs="仿宋"/>
          <w:sz w:val="32"/>
          <w:szCs w:val="32"/>
        </w:rPr>
        <w:t>（类）普通教育（款）学前教育（项）</w:t>
      </w:r>
      <w:r>
        <w:rPr>
          <w:rFonts w:hint="eastAsia" w:ascii="仿宋_GB2312" w:eastAsia="仿宋_GB2312"/>
          <w:color w:val="000000"/>
          <w:sz w:val="32"/>
          <w:szCs w:val="22"/>
          <w:lang w:val="en-US" w:eastAsia="zh-CN"/>
        </w:rPr>
        <w:t>237.48万元。</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六、一般公共预算基本支出安排情况说明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2024年一般公共预算基本支出730.99万元。按部门预算支出经济分类包括：</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1、人员经费665.7万元。包括：</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工资福利支出</w:t>
      </w:r>
      <w:r>
        <w:rPr>
          <w:rFonts w:hint="eastAsia" w:ascii="仿宋_GB2312" w:eastAsia="仿宋_GB2312"/>
          <w:color w:val="000000"/>
          <w:sz w:val="32"/>
          <w:szCs w:val="22"/>
          <w:highlight w:val="none"/>
          <w:lang w:val="en-US" w:eastAsia="zh-CN"/>
        </w:rPr>
        <w:t>582.75万</w:t>
      </w:r>
      <w:r>
        <w:rPr>
          <w:rFonts w:hint="eastAsia" w:ascii="仿宋_GB2312" w:eastAsia="仿宋_GB2312"/>
          <w:color w:val="000000"/>
          <w:sz w:val="32"/>
          <w:szCs w:val="22"/>
          <w:lang w:val="en-US" w:eastAsia="zh-CN"/>
        </w:rPr>
        <w:t>元，主要用于：在职人员基本工资、津贴补贴、奖金、绩效工资、机关事业单位基本养老保险缴费、职工基本医疗保险缴费、公务员医疗补助、其他社会保障缴费、住房公积金、其他工资福利支出等。</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对个人和家庭的补助82.95万元，主要用于：退休费、医疗费补助、其他对个人和家庭补助支出等。</w:t>
      </w:r>
    </w:p>
    <w:p>
      <w:pPr>
        <w:keepNext w:val="0"/>
        <w:keepLines w:val="0"/>
        <w:pageBreakBefore w:val="0"/>
        <w:widowControl w:val="0"/>
        <w:numPr>
          <w:ilvl w:val="0"/>
          <w:numId w:val="3"/>
        </w:numPr>
        <w:kinsoku/>
        <w:wordWrap/>
        <w:overflowPunct/>
        <w:topLinePunct w:val="0"/>
        <w:autoSpaceDE/>
        <w:autoSpaceDN/>
        <w:bidi w:val="0"/>
        <w:adjustRightInd/>
        <w:snapToGrid w:val="0"/>
        <w:spacing w:before="0" w:beforeLines="0" w:after="0" w:afterLines="0" w:line="540" w:lineRule="exact"/>
        <w:ind w:left="410" w:leftChars="0" w:right="0" w:rightChars="0" w:firstLine="640" w:firstLineChars="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公用经费65.29万元。包括商品和服务支出65.29万元。主要用于：办公费、印刷费、水费、电费、邮电费、物业管理费、差旅费、维修(护)费、培训费、公务接待费、工会经费、福利费、公务用车运行维护费、其他商品和服务支出等。</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40" w:lineRule="exact"/>
        <w:ind w:right="0" w:rightChars="0" w:firstLine="960" w:firstLineChars="3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七、政府性基金预算支出安排情况说明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本单位2024年无政府性基金预算。</w:t>
      </w:r>
    </w:p>
    <w:p>
      <w:pPr>
        <w:numPr>
          <w:ilvl w:val="0"/>
          <w:numId w:val="4"/>
        </w:numPr>
        <w:snapToGrid w:val="0"/>
        <w:spacing w:line="600" w:lineRule="exact"/>
        <w:ind w:firstLine="640" w:firstLineChars="200"/>
        <w:rPr>
          <w:rFonts w:hint="eastAsia" w:ascii="仿宋_GB2312" w:eastAsia="仿宋_GB2312"/>
          <w:bCs/>
          <w:color w:val="000000"/>
          <w:kern w:val="44"/>
          <w:sz w:val="32"/>
          <w:szCs w:val="32"/>
          <w:lang w:val="en-US" w:eastAsia="zh-CN"/>
        </w:rPr>
      </w:pPr>
      <w:r>
        <w:rPr>
          <w:rFonts w:hint="eastAsia" w:ascii="仿宋_GB2312" w:eastAsia="仿宋_GB2312"/>
          <w:bCs/>
          <w:color w:val="000000"/>
          <w:kern w:val="44"/>
          <w:sz w:val="32"/>
          <w:szCs w:val="32"/>
          <w:lang w:val="en-US" w:eastAsia="zh-CN"/>
        </w:rPr>
        <w:t>国有资本经营预算支出安排情况说明</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bCs/>
          <w:color w:val="000000"/>
          <w:kern w:val="44"/>
          <w:sz w:val="32"/>
          <w:szCs w:val="32"/>
          <w:lang w:eastAsia="zh-CN"/>
        </w:rPr>
        <w:t>本单位2024年无</w:t>
      </w:r>
      <w:r>
        <w:rPr>
          <w:rFonts w:hint="eastAsia" w:ascii="仿宋_GB2312" w:eastAsia="仿宋_GB2312"/>
          <w:bCs/>
          <w:color w:val="000000"/>
          <w:kern w:val="44"/>
          <w:sz w:val="32"/>
          <w:szCs w:val="32"/>
        </w:rPr>
        <w:t>国有资本经营预算。</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九、一般公共预算“三公”经费支出情况说明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1、“三公”经费安排的单位范围</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本年一般公共预算财政拨款预算安排“三公”经费的单位包括本单位，无下属单位。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2、一般公共预算财政拨款“三公”经费预算安排情况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2024年财政拨款〝三公〞经费预算数0.2万元，其中：</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（1）因公出国(境)费0万元；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（2）公务接待费0.2万元；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（3）公务用车购置及运行维护费0万元，其中：公务用车购置费0万元，公务用车运行维护费0万元。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default" w:ascii="仿宋_GB2312" w:eastAsia="仿宋_GB2312"/>
          <w:color w:val="000000"/>
          <w:sz w:val="32"/>
          <w:szCs w:val="22"/>
          <w:highlight w:val="none"/>
          <w:lang w:val="en-US" w:eastAsia="zh-CN"/>
        </w:rPr>
      </w:pPr>
      <w:r>
        <w:rPr>
          <w:rFonts w:hint="eastAsia" w:ascii="仿宋_GB2312" w:eastAsia="仿宋_GB2312"/>
          <w:color w:val="000000"/>
          <w:sz w:val="32"/>
          <w:szCs w:val="22"/>
          <w:highlight w:val="none"/>
          <w:lang w:val="en-US" w:eastAsia="zh-CN"/>
        </w:rPr>
        <w:t>2024年“三公”经费预算比2023年增加0.2万元，主要是：因公务接待费增0.2万元，原因是2024年增加了公务接待的预算。</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（一）机关运行经费安排情况</w:t>
      </w:r>
    </w:p>
    <w:p>
      <w:pPr>
        <w:pStyle w:val="2"/>
        <w:rPr>
          <w:rFonts w:hint="eastAsia"/>
          <w:lang w:val="en-US" w:eastAsia="zh-CN"/>
        </w:rPr>
      </w:pPr>
      <w:r>
        <w:rPr>
          <w:rFonts w:hint="eastAsia" w:ascii="仿宋_GB2312" w:eastAsia="仿宋_GB2312"/>
          <w:color w:val="000000"/>
          <w:sz w:val="32"/>
          <w:szCs w:val="22"/>
          <w:lang w:val="en-US" w:eastAsia="zh-CN"/>
        </w:rPr>
        <w:t>本单位2024年无机关运行经费安排。</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（二）政府采购预算安排情况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2024年部门预算中纳入政府采购预算支出合计433.07万元。包括：货物类2.5万元，服务类430.57万元，工程类0万元。</w:t>
      </w:r>
    </w:p>
    <w:p>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政府购买服务预算安排情况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本单位2024年无政府购买服务预算。</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（四）国有资产占有使用情况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highlight w:val="none"/>
          <w:lang w:val="en-US" w:eastAsia="zh-CN"/>
        </w:rPr>
      </w:pPr>
      <w:r>
        <w:rPr>
          <w:rFonts w:hint="eastAsia" w:ascii="仿宋_GB2312" w:eastAsia="仿宋_GB2312"/>
          <w:color w:val="000000"/>
          <w:sz w:val="32"/>
          <w:szCs w:val="22"/>
          <w:highlight w:val="none"/>
          <w:lang w:val="en-US" w:eastAsia="zh-CN"/>
        </w:rPr>
        <w:t>截至2023年12月31日，部门占有使用国有资产2124.25万元（固定资产1803.72万元，无形资产320.53）其中：一般公务用车0辆(本单位无公务用车）。办公用房面积19624.84平米。单位价值50万元以上设备0套。2024年预算新增资产34.35万元，主要是新增幼儿教玩具及购买计算机等。</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（五）预算绩效管理情况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2024年部门项目实行绩效目标管理，设置了部门整体支出绩效目标、3个一级项目支出绩效目标，预算支出1268.47万元全面实施绩效目标管理。</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highlight w:val="none"/>
          <w:lang w:val="en-US" w:eastAsia="zh-CN"/>
        </w:rPr>
      </w:pPr>
      <w:r>
        <w:rPr>
          <w:rFonts w:hint="eastAsia" w:ascii="仿宋_GB2312" w:eastAsia="仿宋_GB2312"/>
          <w:color w:val="000000"/>
          <w:sz w:val="32"/>
          <w:szCs w:val="22"/>
          <w:lang w:val="en-US" w:eastAsia="zh-CN"/>
        </w:rPr>
        <w:t>根据上年度绩效评价和自评结果，优先保障优秀项目的顺序是：编外人员项目、教育事业政策项目、教育事业发展、资产及信息化运行维护3个项目共537.48万元，</w:t>
      </w:r>
      <w:r>
        <w:rPr>
          <w:rFonts w:hint="eastAsia" w:ascii="仿宋_GB2312" w:eastAsia="仿宋_GB2312"/>
          <w:color w:val="000000"/>
          <w:sz w:val="32"/>
          <w:szCs w:val="22"/>
          <w:highlight w:val="none"/>
          <w:lang w:val="en-US" w:eastAsia="zh-CN"/>
        </w:rPr>
        <w:t>削减资产及信息化运行维护项目中明厨亮灶2.89万元、教育事业发展项目中消防维保0.5万元。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highlight w:val="none"/>
          <w:lang w:val="en-US" w:eastAsia="zh-CN"/>
        </w:rPr>
      </w:pPr>
      <w:r>
        <w:rPr>
          <w:rFonts w:hint="eastAsia" w:ascii="仿宋_GB2312" w:eastAsia="仿宋_GB2312"/>
          <w:color w:val="000000"/>
          <w:sz w:val="32"/>
          <w:szCs w:val="22"/>
          <w:highlight w:val="none"/>
          <w:lang w:val="en-US" w:eastAsia="zh-CN"/>
        </w:rPr>
        <w:t>（六）非税收入征收预计数增减变动情况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2024年纳入预算管理的非税收入预计数为237.48万元，比上年增加42.48万元，主要是新开了万维分园增加了编外人员项目和教育事业发展项目的预算。</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3"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b/>
          <w:bCs/>
          <w:color w:val="000000"/>
          <w:sz w:val="32"/>
          <w:szCs w:val="22"/>
          <w:lang w:val="en-US" w:eastAsia="zh-CN"/>
        </w:rPr>
        <w:t>第四部分  名词解释</w:t>
      </w:r>
      <w:r>
        <w:rPr>
          <w:rFonts w:hint="eastAsia" w:ascii="仿宋_GB2312" w:eastAsia="仿宋_GB2312"/>
          <w:color w:val="000000"/>
          <w:sz w:val="3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(一)一般公共预算财政拨款收入：指区级财政一般公共预算当年拨付的资金。</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(二)政府性基金预算财政拨款收入：指区级财政政府性基金预算当年拨付的资金。</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(三)其他收入：指除“财政拨款收入”、“事业收入”、“事业单位经营收入”等以外的收入。</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(四)上年结转：指以前年度尚未完成、结转到本年仍按原规定用途继续使用的资金。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(五)基本支出：指为保障机构正常运转、完成日常工作任务而发生的人员支出和公用支出。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(六)项目支出：指在基本支出之外为完成特定的行政任务和事业发展目标所发生的支出。</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right="0" w:rightChars="0" w:firstLine="640" w:firstLineChars="200"/>
        <w:jc w:val="both"/>
        <w:textAlignment w:val="auto"/>
        <w:outlineLvl w:val="9"/>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(七)本部门使用的主要支出功能分类科目(项级)：（根据表5科目名称具体解释）</w:t>
      </w:r>
    </w:p>
    <w:p>
      <w:pPr>
        <w:pStyle w:val="2"/>
        <w:rPr>
          <w:rFonts w:hint="eastAsia" w:ascii="仿宋" w:hAnsi="仿宋" w:eastAsia="仿宋" w:cs="仿宋"/>
          <w:sz w:val="32"/>
          <w:szCs w:val="32"/>
        </w:rPr>
      </w:pPr>
      <w:r>
        <w:rPr>
          <w:rFonts w:hint="eastAsia" w:ascii="仿宋" w:hAnsi="仿宋" w:eastAsia="仿宋" w:cs="仿宋"/>
          <w:sz w:val="32"/>
          <w:szCs w:val="32"/>
        </w:rPr>
        <w:t>1.教育（类）普通教育（款）学前教育（项）：反映各部门举办的学前教育支出。</w:t>
      </w:r>
    </w:p>
    <w:p>
      <w:pPr>
        <w:pStyle w:val="2"/>
        <w:rPr>
          <w:rFonts w:hint="eastAsia" w:ascii="仿宋" w:hAnsi="仿宋" w:eastAsia="仿宋" w:cs="仿宋"/>
          <w:sz w:val="32"/>
          <w:szCs w:val="32"/>
        </w:rPr>
      </w:pPr>
      <w:r>
        <w:rPr>
          <w:rFonts w:hint="eastAsia" w:ascii="仿宋" w:hAnsi="仿宋" w:eastAsia="仿宋" w:cs="仿宋"/>
          <w:sz w:val="32"/>
          <w:szCs w:val="32"/>
        </w:rPr>
        <w:t>2.社会保障和就业（类）行政事业单位离退休（款）事业单位离退休（项）：反映实行归口管理的事业单位开支的离退休经费。</w:t>
      </w:r>
    </w:p>
    <w:p>
      <w:pPr>
        <w:pStyle w:val="2"/>
        <w:rPr>
          <w:rFonts w:hint="eastAsia" w:ascii="仿宋" w:hAnsi="仿宋" w:eastAsia="仿宋" w:cs="仿宋"/>
          <w:sz w:val="32"/>
          <w:szCs w:val="32"/>
        </w:rPr>
      </w:pPr>
      <w:r>
        <w:rPr>
          <w:rFonts w:hint="eastAsia" w:ascii="仿宋" w:hAnsi="仿宋" w:eastAsia="仿宋" w:cs="仿宋"/>
          <w:sz w:val="32"/>
          <w:szCs w:val="32"/>
        </w:rPr>
        <w:t>3.社会保障和就业（类）行政事业单位离退休（款）机关事业单位基本养老保险缴费支出（项）：反映机关事业单位实施养老保险制度由本单位缴纳的基本养老保险费支出。</w:t>
      </w:r>
    </w:p>
    <w:p>
      <w:pPr>
        <w:pStyle w:val="2"/>
        <w:rPr>
          <w:rFonts w:hint="eastAsia" w:ascii="仿宋" w:hAnsi="仿宋" w:eastAsia="仿宋" w:cs="仿宋"/>
          <w:sz w:val="32"/>
          <w:szCs w:val="32"/>
        </w:rPr>
      </w:pPr>
      <w:r>
        <w:rPr>
          <w:rFonts w:hint="eastAsia" w:ascii="仿宋" w:hAnsi="仿宋" w:eastAsia="仿宋" w:cs="仿宋"/>
          <w:sz w:val="32"/>
          <w:szCs w:val="32"/>
        </w:rPr>
        <w:t>4.卫生健康支出（类）行政事业单位医疗（款）事业单位医疗（项）：反映财政部门集中安排的事业单位基本医疗保险缴费经费、未参加医疗保险的事业单位的公费医疗经费、按国家规定享受离休人员待遇人员的医疗经费。</w:t>
      </w:r>
    </w:p>
    <w:p>
      <w:pPr>
        <w:pStyle w:val="2"/>
        <w:rPr>
          <w:rFonts w:hint="eastAsia" w:ascii="仿宋" w:hAnsi="仿宋" w:eastAsia="仿宋" w:cs="仿宋"/>
          <w:sz w:val="32"/>
          <w:szCs w:val="32"/>
        </w:rPr>
      </w:pPr>
      <w:r>
        <w:rPr>
          <w:rFonts w:hint="eastAsia" w:ascii="仿宋" w:hAnsi="仿宋" w:eastAsia="仿宋" w:cs="仿宋"/>
          <w:sz w:val="32"/>
          <w:szCs w:val="32"/>
        </w:rPr>
        <w:t>5.卫生健康支出(类)行政事业单位医疗(款)公务员医疗补助(项)：反映财政部门集中安排的公务员医疗补助经费。</w:t>
      </w:r>
    </w:p>
    <w:p>
      <w:pPr>
        <w:pStyle w:val="2"/>
        <w:rPr>
          <w:rFonts w:hint="eastAsia" w:ascii="仿宋" w:hAnsi="仿宋" w:eastAsia="仿宋" w:cs="仿宋"/>
          <w:sz w:val="32"/>
          <w:szCs w:val="32"/>
        </w:rPr>
      </w:pPr>
      <w:r>
        <w:rPr>
          <w:rFonts w:hint="eastAsia" w:ascii="仿宋" w:hAnsi="仿宋" w:eastAsia="仿宋" w:cs="仿宋"/>
          <w:sz w:val="32"/>
          <w:szCs w:val="32"/>
        </w:rPr>
        <w:t>6.卫生健康支出（类）行政事业单位医疗（款）其他行政事业单位医疗支出（项）：反映上述项目以外的其他用于行政事业单位医疗方面的支出，如生育保险、工伤保险。</w:t>
      </w:r>
    </w:p>
    <w:p>
      <w:pPr>
        <w:pStyle w:val="2"/>
        <w:rPr>
          <w:rFonts w:hint="eastAsia" w:ascii="仿宋" w:hAnsi="仿宋" w:eastAsia="仿宋" w:cs="仿宋"/>
          <w:sz w:val="32"/>
          <w:szCs w:val="32"/>
        </w:rPr>
      </w:pPr>
      <w:r>
        <w:rPr>
          <w:rFonts w:hint="eastAsia" w:ascii="仿宋" w:hAnsi="仿宋" w:eastAsia="仿宋" w:cs="仿宋"/>
          <w:sz w:val="32"/>
          <w:szCs w:val="32"/>
        </w:rPr>
        <w:t>7.住房保障支出（类）住房改革支出（款）住房公积金（项）：反映行政事业单位按人力资源和社会保障部、财政部规定的基本工资和津贴补贴以及规定比例为职工缴纳的住房公积金。</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rPr>
        <w:t>8.住房保障支出（类）住房改革支出（款）提租补贴（项）：反映按房改政策规定的标准。</w:t>
      </w:r>
      <w:r>
        <w:rPr>
          <w:rFonts w:hint="eastAsia" w:ascii="仿宋" w:hAnsi="仿宋" w:eastAsia="仿宋" w:cs="仿宋"/>
          <w:sz w:val="32"/>
          <w:szCs w:val="32"/>
          <w:lang w:val="en-US" w:eastAsia="zh-CN"/>
        </w:rPr>
        <w:t xml:space="preserve">                  </w:t>
      </w:r>
    </w:p>
    <w:p>
      <w:pPr>
        <w:snapToGrid w:val="0"/>
        <w:spacing w:line="540" w:lineRule="exact"/>
        <w:ind w:firstLine="640" w:firstLineChars="200"/>
        <w:rPr>
          <w:rFonts w:hint="eastAsia" w:ascii="仿宋_GB2312" w:eastAsia="仿宋_GB2312"/>
          <w:color w:val="000000"/>
          <w:sz w:val="32"/>
          <w:szCs w:val="22"/>
        </w:rPr>
      </w:pPr>
      <w:r>
        <w:rPr>
          <w:rFonts w:hint="eastAsia" w:ascii="仿宋_GB2312" w:eastAsia="仿宋_GB2312"/>
          <w:color w:val="000000"/>
          <w:sz w:val="32"/>
          <w:szCs w:val="22"/>
        </w:rPr>
        <w:t>(八)“三公”经费：纳入财政一般公共预算管理的“三公”经费，是指区级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snapToGrid w:val="0"/>
        <w:spacing w:line="540" w:lineRule="exact"/>
        <w:ind w:firstLine="640" w:firstLineChars="200"/>
        <w:rPr>
          <w:rFonts w:hint="eastAsia" w:ascii="仿宋_GB2312" w:eastAsia="仿宋_GB2312"/>
          <w:color w:val="000000"/>
          <w:sz w:val="32"/>
          <w:szCs w:val="22"/>
        </w:rPr>
      </w:pPr>
      <w:r>
        <w:rPr>
          <w:rFonts w:hint="eastAsia" w:ascii="仿宋_GB2312" w:eastAsia="仿宋_GB2312"/>
          <w:color w:val="000000"/>
          <w:sz w:val="32"/>
          <w:szCs w:val="22"/>
        </w:rPr>
        <w:t>(九)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pStyle w:val="2"/>
        <w:rPr>
          <w:rFonts w:hint="eastAsia" w:ascii="仿宋" w:hAnsi="仿宋" w:eastAsia="仿宋" w:cs="仿宋"/>
          <w:sz w:val="32"/>
          <w:szCs w:val="32"/>
          <w:lang w:val="en-US" w:eastAsia="zh-CN"/>
        </w:rPr>
      </w:pPr>
    </w:p>
    <w:p>
      <w:pPr>
        <w:pStyle w:val="2"/>
        <w:rPr>
          <w:rFonts w:hint="eastAsia" w:ascii="仿宋_GB2312" w:eastAsia="仿宋_GB2312"/>
          <w:color w:val="000000"/>
          <w:sz w:val="32"/>
          <w:szCs w:val="22"/>
          <w:lang w:val="en-US" w:eastAsia="zh-CN"/>
        </w:rPr>
      </w:pPr>
      <w:r>
        <w:rPr>
          <w:rFonts w:hint="eastAsia" w:ascii="仿宋_GB2312" w:eastAsia="仿宋_GB2312"/>
          <w:color w:val="000000"/>
          <w:sz w:val="32"/>
          <w:szCs w:val="22"/>
          <w:lang w:val="en-US" w:eastAsia="zh-CN"/>
        </w:rPr>
        <w:t>电话：83658651</w:t>
      </w:r>
    </w:p>
    <w:sectPr>
      <w:pgSz w:w="11906" w:h="16838"/>
      <w:pgMar w:top="1440" w:right="1179" w:bottom="873" w:left="11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84760"/>
    <w:multiLevelType w:val="singleLevel"/>
    <w:tmpl w:val="EE684760"/>
    <w:lvl w:ilvl="0" w:tentative="0">
      <w:start w:val="8"/>
      <w:numFmt w:val="chineseCounting"/>
      <w:suff w:val="nothing"/>
      <w:lvlText w:val="%1、"/>
      <w:lvlJc w:val="left"/>
      <w:rPr>
        <w:rFonts w:hint="eastAsia"/>
      </w:rPr>
    </w:lvl>
  </w:abstractNum>
  <w:abstractNum w:abstractNumId="1">
    <w:nsid w:val="442E9186"/>
    <w:multiLevelType w:val="singleLevel"/>
    <w:tmpl w:val="442E9186"/>
    <w:lvl w:ilvl="0" w:tentative="0">
      <w:start w:val="2"/>
      <w:numFmt w:val="chineseCounting"/>
      <w:suff w:val="nothing"/>
      <w:lvlText w:val="（%1）"/>
      <w:lvlJc w:val="left"/>
      <w:rPr>
        <w:rFonts w:hint="eastAsia"/>
      </w:rPr>
    </w:lvl>
  </w:abstractNum>
  <w:abstractNum w:abstractNumId="2">
    <w:nsid w:val="732A0378"/>
    <w:multiLevelType w:val="singleLevel"/>
    <w:tmpl w:val="732A0378"/>
    <w:lvl w:ilvl="0" w:tentative="0">
      <w:start w:val="4"/>
      <w:numFmt w:val="chineseCounting"/>
      <w:suff w:val="nothing"/>
      <w:lvlText w:val="%1、"/>
      <w:lvlJc w:val="left"/>
      <w:pPr>
        <w:ind w:left="-10"/>
      </w:pPr>
      <w:rPr>
        <w:rFonts w:hint="eastAsia"/>
      </w:rPr>
    </w:lvl>
  </w:abstractNum>
  <w:abstractNum w:abstractNumId="3">
    <w:nsid w:val="7F534B48"/>
    <w:multiLevelType w:val="singleLevel"/>
    <w:tmpl w:val="7F534B48"/>
    <w:lvl w:ilvl="0" w:tentative="0">
      <w:start w:val="2"/>
      <w:numFmt w:val="decimal"/>
      <w:suff w:val="nothing"/>
      <w:lvlText w:val="%1、"/>
      <w:lvlJc w:val="left"/>
      <w:pPr>
        <w:ind w:left="41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MWI4Y2RmMGE5ZTU0YzRiZDFkZWI4Zjg1MWViMmUifQ=="/>
  </w:docVars>
  <w:rsids>
    <w:rsidRoot w:val="00172A27"/>
    <w:rsid w:val="00586FEC"/>
    <w:rsid w:val="0080698F"/>
    <w:rsid w:val="01282E62"/>
    <w:rsid w:val="01E32499"/>
    <w:rsid w:val="01F17C79"/>
    <w:rsid w:val="0284056C"/>
    <w:rsid w:val="02881E0B"/>
    <w:rsid w:val="02902A6D"/>
    <w:rsid w:val="03444899"/>
    <w:rsid w:val="03462CED"/>
    <w:rsid w:val="03797C89"/>
    <w:rsid w:val="043F0BEF"/>
    <w:rsid w:val="045661F7"/>
    <w:rsid w:val="046144EF"/>
    <w:rsid w:val="04826322"/>
    <w:rsid w:val="049D76C3"/>
    <w:rsid w:val="050A5B5F"/>
    <w:rsid w:val="05727D30"/>
    <w:rsid w:val="057A17B3"/>
    <w:rsid w:val="059471B5"/>
    <w:rsid w:val="05C0795A"/>
    <w:rsid w:val="067000B4"/>
    <w:rsid w:val="069230B6"/>
    <w:rsid w:val="06CD7C68"/>
    <w:rsid w:val="06E67100"/>
    <w:rsid w:val="06FC3A26"/>
    <w:rsid w:val="075B4C23"/>
    <w:rsid w:val="0781151E"/>
    <w:rsid w:val="081413A3"/>
    <w:rsid w:val="089D1A63"/>
    <w:rsid w:val="08EB6C4F"/>
    <w:rsid w:val="091268A0"/>
    <w:rsid w:val="09385B4F"/>
    <w:rsid w:val="094B029B"/>
    <w:rsid w:val="098052E6"/>
    <w:rsid w:val="0AAC240E"/>
    <w:rsid w:val="0AD41965"/>
    <w:rsid w:val="0AE62164"/>
    <w:rsid w:val="0B001CDD"/>
    <w:rsid w:val="0B536D2E"/>
    <w:rsid w:val="0BC639A4"/>
    <w:rsid w:val="0C4274CE"/>
    <w:rsid w:val="0C5B40EC"/>
    <w:rsid w:val="0C6F4AC7"/>
    <w:rsid w:val="0CDF205F"/>
    <w:rsid w:val="0D26294C"/>
    <w:rsid w:val="0D6214AA"/>
    <w:rsid w:val="0D814026"/>
    <w:rsid w:val="0DA33F9D"/>
    <w:rsid w:val="0DC15642"/>
    <w:rsid w:val="0F0A3BA7"/>
    <w:rsid w:val="0F2C4A59"/>
    <w:rsid w:val="0F851480"/>
    <w:rsid w:val="0F9E5253"/>
    <w:rsid w:val="0FAB538A"/>
    <w:rsid w:val="0FB231E8"/>
    <w:rsid w:val="0FD83CA6"/>
    <w:rsid w:val="1021389E"/>
    <w:rsid w:val="1021564D"/>
    <w:rsid w:val="104355C3"/>
    <w:rsid w:val="105869D3"/>
    <w:rsid w:val="107240FA"/>
    <w:rsid w:val="10B75457"/>
    <w:rsid w:val="11F819A7"/>
    <w:rsid w:val="120945EA"/>
    <w:rsid w:val="121349C9"/>
    <w:rsid w:val="1246139A"/>
    <w:rsid w:val="130C43DC"/>
    <w:rsid w:val="134A0A16"/>
    <w:rsid w:val="136917E4"/>
    <w:rsid w:val="13916DD3"/>
    <w:rsid w:val="14551D69"/>
    <w:rsid w:val="14787805"/>
    <w:rsid w:val="14886EEC"/>
    <w:rsid w:val="149C5711"/>
    <w:rsid w:val="14C1400B"/>
    <w:rsid w:val="14C479D3"/>
    <w:rsid w:val="14EB6229"/>
    <w:rsid w:val="150D4EA8"/>
    <w:rsid w:val="154A11A2"/>
    <w:rsid w:val="157C68A2"/>
    <w:rsid w:val="160E21CF"/>
    <w:rsid w:val="161C6C25"/>
    <w:rsid w:val="16482398"/>
    <w:rsid w:val="16757733"/>
    <w:rsid w:val="17147361"/>
    <w:rsid w:val="17521ACE"/>
    <w:rsid w:val="17AE1A89"/>
    <w:rsid w:val="18291E46"/>
    <w:rsid w:val="18DE3D74"/>
    <w:rsid w:val="191E6BCD"/>
    <w:rsid w:val="19393A07"/>
    <w:rsid w:val="196C323E"/>
    <w:rsid w:val="19762565"/>
    <w:rsid w:val="1A1D2891"/>
    <w:rsid w:val="1B4B5C73"/>
    <w:rsid w:val="1B5B0482"/>
    <w:rsid w:val="1BC33A5C"/>
    <w:rsid w:val="1BC64867"/>
    <w:rsid w:val="1C3D00D0"/>
    <w:rsid w:val="1C6A2129"/>
    <w:rsid w:val="1C730FDE"/>
    <w:rsid w:val="1D5E1C8E"/>
    <w:rsid w:val="1D631052"/>
    <w:rsid w:val="1D876420"/>
    <w:rsid w:val="1DD27F86"/>
    <w:rsid w:val="1E080B2E"/>
    <w:rsid w:val="1E222AAE"/>
    <w:rsid w:val="1F721A21"/>
    <w:rsid w:val="201C62F8"/>
    <w:rsid w:val="204D7D98"/>
    <w:rsid w:val="20AC4ABE"/>
    <w:rsid w:val="20B3409F"/>
    <w:rsid w:val="215D04AF"/>
    <w:rsid w:val="215D225D"/>
    <w:rsid w:val="21671EF0"/>
    <w:rsid w:val="21B31F32"/>
    <w:rsid w:val="21C52E98"/>
    <w:rsid w:val="22D34039"/>
    <w:rsid w:val="22D84291"/>
    <w:rsid w:val="23201794"/>
    <w:rsid w:val="2377242A"/>
    <w:rsid w:val="24885842"/>
    <w:rsid w:val="24AC1531"/>
    <w:rsid w:val="25200ED1"/>
    <w:rsid w:val="257D4C7B"/>
    <w:rsid w:val="25965D3D"/>
    <w:rsid w:val="259C2100"/>
    <w:rsid w:val="25AC4F2A"/>
    <w:rsid w:val="25B73093"/>
    <w:rsid w:val="25B82157"/>
    <w:rsid w:val="261A1C24"/>
    <w:rsid w:val="26347A30"/>
    <w:rsid w:val="279008FC"/>
    <w:rsid w:val="27C00B51"/>
    <w:rsid w:val="286A3F94"/>
    <w:rsid w:val="28732366"/>
    <w:rsid w:val="291F4E80"/>
    <w:rsid w:val="29233D8C"/>
    <w:rsid w:val="29451F54"/>
    <w:rsid w:val="2946369F"/>
    <w:rsid w:val="29712D49"/>
    <w:rsid w:val="29C015DB"/>
    <w:rsid w:val="29DA2833"/>
    <w:rsid w:val="2A221008"/>
    <w:rsid w:val="2A430295"/>
    <w:rsid w:val="2A701C81"/>
    <w:rsid w:val="2A8B7E3A"/>
    <w:rsid w:val="2AB078A1"/>
    <w:rsid w:val="2ACD2201"/>
    <w:rsid w:val="2B17347C"/>
    <w:rsid w:val="2B2C0E3C"/>
    <w:rsid w:val="2BB92785"/>
    <w:rsid w:val="2BEC103A"/>
    <w:rsid w:val="2BF92A38"/>
    <w:rsid w:val="2C1F5AC1"/>
    <w:rsid w:val="2C2916B9"/>
    <w:rsid w:val="2C646B95"/>
    <w:rsid w:val="2C6E17C2"/>
    <w:rsid w:val="2C721392"/>
    <w:rsid w:val="2CC93E4E"/>
    <w:rsid w:val="2D2641E8"/>
    <w:rsid w:val="2D285E15"/>
    <w:rsid w:val="2D462CB9"/>
    <w:rsid w:val="2DB41456"/>
    <w:rsid w:val="2DE81100"/>
    <w:rsid w:val="2E50783F"/>
    <w:rsid w:val="2EE1627B"/>
    <w:rsid w:val="2EEF336C"/>
    <w:rsid w:val="2F1F0B51"/>
    <w:rsid w:val="2F3C5BA7"/>
    <w:rsid w:val="2F9422F7"/>
    <w:rsid w:val="2FCD6A47"/>
    <w:rsid w:val="309B0CAA"/>
    <w:rsid w:val="30EC54BC"/>
    <w:rsid w:val="31010E56"/>
    <w:rsid w:val="31140B8A"/>
    <w:rsid w:val="316157B6"/>
    <w:rsid w:val="31664843"/>
    <w:rsid w:val="317E6003"/>
    <w:rsid w:val="318F0C09"/>
    <w:rsid w:val="31994BEB"/>
    <w:rsid w:val="32064428"/>
    <w:rsid w:val="321150C9"/>
    <w:rsid w:val="322A6B94"/>
    <w:rsid w:val="329C35D6"/>
    <w:rsid w:val="32AF41A7"/>
    <w:rsid w:val="330040B3"/>
    <w:rsid w:val="336254B1"/>
    <w:rsid w:val="343E5F1E"/>
    <w:rsid w:val="34B8182C"/>
    <w:rsid w:val="34BC24AA"/>
    <w:rsid w:val="35BC7782"/>
    <w:rsid w:val="35F236E1"/>
    <w:rsid w:val="3647759C"/>
    <w:rsid w:val="364B6FE4"/>
    <w:rsid w:val="36A24542"/>
    <w:rsid w:val="36B204FD"/>
    <w:rsid w:val="36BD5222"/>
    <w:rsid w:val="36D735B3"/>
    <w:rsid w:val="37553CBE"/>
    <w:rsid w:val="376637C1"/>
    <w:rsid w:val="37677539"/>
    <w:rsid w:val="37894C1C"/>
    <w:rsid w:val="3793032E"/>
    <w:rsid w:val="381A1E9D"/>
    <w:rsid w:val="387C14DF"/>
    <w:rsid w:val="3892375E"/>
    <w:rsid w:val="38A87E0A"/>
    <w:rsid w:val="391F00CC"/>
    <w:rsid w:val="39810D86"/>
    <w:rsid w:val="39AC16A8"/>
    <w:rsid w:val="39B051C8"/>
    <w:rsid w:val="39DE5640"/>
    <w:rsid w:val="3A115AB7"/>
    <w:rsid w:val="3A2C2375"/>
    <w:rsid w:val="3A3D768F"/>
    <w:rsid w:val="3AA06196"/>
    <w:rsid w:val="3ACF5B21"/>
    <w:rsid w:val="3B201ED9"/>
    <w:rsid w:val="3B362902"/>
    <w:rsid w:val="3B484F37"/>
    <w:rsid w:val="3BAE5737"/>
    <w:rsid w:val="3C770D79"/>
    <w:rsid w:val="3C8C67FC"/>
    <w:rsid w:val="3CCF643E"/>
    <w:rsid w:val="3CF950D8"/>
    <w:rsid w:val="3CFC0590"/>
    <w:rsid w:val="3DD1381D"/>
    <w:rsid w:val="3E2D328B"/>
    <w:rsid w:val="3E5E72E8"/>
    <w:rsid w:val="3ECD540A"/>
    <w:rsid w:val="3EEF473B"/>
    <w:rsid w:val="3EFB6EE5"/>
    <w:rsid w:val="3F5A2577"/>
    <w:rsid w:val="3F87786E"/>
    <w:rsid w:val="3F975B35"/>
    <w:rsid w:val="3FB3089D"/>
    <w:rsid w:val="3FCB6E92"/>
    <w:rsid w:val="3FEE07F8"/>
    <w:rsid w:val="3FFB78F4"/>
    <w:rsid w:val="400973E0"/>
    <w:rsid w:val="4098711A"/>
    <w:rsid w:val="40D20119"/>
    <w:rsid w:val="411B5FAF"/>
    <w:rsid w:val="414406CC"/>
    <w:rsid w:val="4145298C"/>
    <w:rsid w:val="41456B3D"/>
    <w:rsid w:val="414914B2"/>
    <w:rsid w:val="41704177"/>
    <w:rsid w:val="41B33AA7"/>
    <w:rsid w:val="423C2BFB"/>
    <w:rsid w:val="4255136F"/>
    <w:rsid w:val="426D19F0"/>
    <w:rsid w:val="42984A4B"/>
    <w:rsid w:val="42A53908"/>
    <w:rsid w:val="42EA3D37"/>
    <w:rsid w:val="4375053D"/>
    <w:rsid w:val="444E7AB7"/>
    <w:rsid w:val="447514E8"/>
    <w:rsid w:val="448E25A9"/>
    <w:rsid w:val="44D83825"/>
    <w:rsid w:val="4517259F"/>
    <w:rsid w:val="45FD4CB1"/>
    <w:rsid w:val="46537607"/>
    <w:rsid w:val="46C90830"/>
    <w:rsid w:val="470859F9"/>
    <w:rsid w:val="479B74B7"/>
    <w:rsid w:val="47F00E85"/>
    <w:rsid w:val="4800556C"/>
    <w:rsid w:val="48643D4D"/>
    <w:rsid w:val="487E6CB0"/>
    <w:rsid w:val="488F069E"/>
    <w:rsid w:val="48A378CC"/>
    <w:rsid w:val="48A71E8C"/>
    <w:rsid w:val="492D4C8A"/>
    <w:rsid w:val="49366D6C"/>
    <w:rsid w:val="493B2D93"/>
    <w:rsid w:val="49881AA3"/>
    <w:rsid w:val="4A3E412A"/>
    <w:rsid w:val="4B4D6D1A"/>
    <w:rsid w:val="4B4E2A92"/>
    <w:rsid w:val="4B577B99"/>
    <w:rsid w:val="4B616322"/>
    <w:rsid w:val="4B8D7117"/>
    <w:rsid w:val="4BAA6F7F"/>
    <w:rsid w:val="4BDA60D4"/>
    <w:rsid w:val="4C5843D1"/>
    <w:rsid w:val="4C8E77F5"/>
    <w:rsid w:val="4CB16E35"/>
    <w:rsid w:val="4CD402C2"/>
    <w:rsid w:val="4D516EAC"/>
    <w:rsid w:val="4DED6593"/>
    <w:rsid w:val="4DF05E73"/>
    <w:rsid w:val="4E0012C5"/>
    <w:rsid w:val="4E2F5D0C"/>
    <w:rsid w:val="4EA56E6D"/>
    <w:rsid w:val="4ECF5102"/>
    <w:rsid w:val="4ED80FF1"/>
    <w:rsid w:val="4EEA4880"/>
    <w:rsid w:val="4F3F0F5E"/>
    <w:rsid w:val="4F482A4D"/>
    <w:rsid w:val="4F594BCD"/>
    <w:rsid w:val="4F9667B6"/>
    <w:rsid w:val="4F9F38BD"/>
    <w:rsid w:val="4FAA4918"/>
    <w:rsid w:val="4FB10E4E"/>
    <w:rsid w:val="4FF63A93"/>
    <w:rsid w:val="50243DC2"/>
    <w:rsid w:val="50AF4651"/>
    <w:rsid w:val="513037C0"/>
    <w:rsid w:val="515513FE"/>
    <w:rsid w:val="515B7CB7"/>
    <w:rsid w:val="517F39A6"/>
    <w:rsid w:val="53803A05"/>
    <w:rsid w:val="53807E4E"/>
    <w:rsid w:val="53897D67"/>
    <w:rsid w:val="53F71216"/>
    <w:rsid w:val="545A24A8"/>
    <w:rsid w:val="54D57640"/>
    <w:rsid w:val="54E35FFA"/>
    <w:rsid w:val="551A7850"/>
    <w:rsid w:val="557159B3"/>
    <w:rsid w:val="55E77D6B"/>
    <w:rsid w:val="56123322"/>
    <w:rsid w:val="56292132"/>
    <w:rsid w:val="56775A2E"/>
    <w:rsid w:val="569E1FAC"/>
    <w:rsid w:val="57342B3C"/>
    <w:rsid w:val="5737087F"/>
    <w:rsid w:val="573C40E7"/>
    <w:rsid w:val="574668EA"/>
    <w:rsid w:val="57574A7D"/>
    <w:rsid w:val="577E2459"/>
    <w:rsid w:val="57D84CCA"/>
    <w:rsid w:val="57E2278D"/>
    <w:rsid w:val="57ED5CE1"/>
    <w:rsid w:val="58475690"/>
    <w:rsid w:val="58E15623"/>
    <w:rsid w:val="58ED7447"/>
    <w:rsid w:val="58ED7D02"/>
    <w:rsid w:val="59080725"/>
    <w:rsid w:val="594509C1"/>
    <w:rsid w:val="5A7631A9"/>
    <w:rsid w:val="5AEB20AC"/>
    <w:rsid w:val="5BB57FC4"/>
    <w:rsid w:val="5BEA2363"/>
    <w:rsid w:val="5C5E7CE3"/>
    <w:rsid w:val="5CB14C2F"/>
    <w:rsid w:val="5CDE1C38"/>
    <w:rsid w:val="5D0C307D"/>
    <w:rsid w:val="5D124760"/>
    <w:rsid w:val="5D543F38"/>
    <w:rsid w:val="5D700C9F"/>
    <w:rsid w:val="5D7E51C1"/>
    <w:rsid w:val="5DEA03F9"/>
    <w:rsid w:val="5E5F664B"/>
    <w:rsid w:val="5F7D704B"/>
    <w:rsid w:val="5FA73245"/>
    <w:rsid w:val="604A1623"/>
    <w:rsid w:val="613A3445"/>
    <w:rsid w:val="614C4B09"/>
    <w:rsid w:val="616044A2"/>
    <w:rsid w:val="61730705"/>
    <w:rsid w:val="61991734"/>
    <w:rsid w:val="619F4369"/>
    <w:rsid w:val="61CF02C2"/>
    <w:rsid w:val="61EE4C21"/>
    <w:rsid w:val="6247406C"/>
    <w:rsid w:val="625C563D"/>
    <w:rsid w:val="6269433C"/>
    <w:rsid w:val="62BA7851"/>
    <w:rsid w:val="62CA25A7"/>
    <w:rsid w:val="63376333"/>
    <w:rsid w:val="63B0096C"/>
    <w:rsid w:val="63D7190C"/>
    <w:rsid w:val="63FD6F73"/>
    <w:rsid w:val="642301C1"/>
    <w:rsid w:val="6468651B"/>
    <w:rsid w:val="648C43B9"/>
    <w:rsid w:val="64B96D77"/>
    <w:rsid w:val="64CA2D32"/>
    <w:rsid w:val="64E35BA2"/>
    <w:rsid w:val="65217E92"/>
    <w:rsid w:val="658C648D"/>
    <w:rsid w:val="65C14135"/>
    <w:rsid w:val="65EC0A86"/>
    <w:rsid w:val="65F362B8"/>
    <w:rsid w:val="667A7C90"/>
    <w:rsid w:val="66815672"/>
    <w:rsid w:val="668C3B99"/>
    <w:rsid w:val="66CE28D8"/>
    <w:rsid w:val="66E039BD"/>
    <w:rsid w:val="67015514"/>
    <w:rsid w:val="670174F7"/>
    <w:rsid w:val="6712276E"/>
    <w:rsid w:val="67BF6452"/>
    <w:rsid w:val="685C6397"/>
    <w:rsid w:val="68BE495C"/>
    <w:rsid w:val="69200E72"/>
    <w:rsid w:val="69382960"/>
    <w:rsid w:val="69BB1943"/>
    <w:rsid w:val="69EE74C3"/>
    <w:rsid w:val="6A3D3FA6"/>
    <w:rsid w:val="6A8F0CAD"/>
    <w:rsid w:val="6ADE3093"/>
    <w:rsid w:val="6AF02DC7"/>
    <w:rsid w:val="6AF3272D"/>
    <w:rsid w:val="6AFD1E58"/>
    <w:rsid w:val="6AFE7291"/>
    <w:rsid w:val="6B0002B8"/>
    <w:rsid w:val="6B1D7800"/>
    <w:rsid w:val="6B3158B9"/>
    <w:rsid w:val="6BA11180"/>
    <w:rsid w:val="6BA835DB"/>
    <w:rsid w:val="6BF84629"/>
    <w:rsid w:val="6C184383"/>
    <w:rsid w:val="6CE100A0"/>
    <w:rsid w:val="6CEF77DA"/>
    <w:rsid w:val="6CF7043C"/>
    <w:rsid w:val="6D0F445A"/>
    <w:rsid w:val="6D45389E"/>
    <w:rsid w:val="6D463172"/>
    <w:rsid w:val="6D631236"/>
    <w:rsid w:val="6D725D15"/>
    <w:rsid w:val="6DC87FAF"/>
    <w:rsid w:val="6E22686A"/>
    <w:rsid w:val="6E9128A9"/>
    <w:rsid w:val="6F0F0A5B"/>
    <w:rsid w:val="6F23376B"/>
    <w:rsid w:val="7004359C"/>
    <w:rsid w:val="705636CC"/>
    <w:rsid w:val="705B5186"/>
    <w:rsid w:val="70894907"/>
    <w:rsid w:val="70F52EE5"/>
    <w:rsid w:val="7120722C"/>
    <w:rsid w:val="71640C1A"/>
    <w:rsid w:val="716F0EE9"/>
    <w:rsid w:val="719815E6"/>
    <w:rsid w:val="71CA3C6A"/>
    <w:rsid w:val="723914C9"/>
    <w:rsid w:val="72B8241C"/>
    <w:rsid w:val="72C4186E"/>
    <w:rsid w:val="730E64E0"/>
    <w:rsid w:val="73724DB0"/>
    <w:rsid w:val="737C77CB"/>
    <w:rsid w:val="738F03EA"/>
    <w:rsid w:val="73E86D31"/>
    <w:rsid w:val="74416441"/>
    <w:rsid w:val="7472428B"/>
    <w:rsid w:val="74AC7D5E"/>
    <w:rsid w:val="74B621FC"/>
    <w:rsid w:val="74CE23CA"/>
    <w:rsid w:val="74EE0377"/>
    <w:rsid w:val="757D16FB"/>
    <w:rsid w:val="75A03D67"/>
    <w:rsid w:val="75C537CD"/>
    <w:rsid w:val="76120095"/>
    <w:rsid w:val="76944F4E"/>
    <w:rsid w:val="769F6178"/>
    <w:rsid w:val="77250D31"/>
    <w:rsid w:val="77421F1B"/>
    <w:rsid w:val="776A3FFF"/>
    <w:rsid w:val="77784870"/>
    <w:rsid w:val="7785700D"/>
    <w:rsid w:val="779827EE"/>
    <w:rsid w:val="77B73C1E"/>
    <w:rsid w:val="77E45A61"/>
    <w:rsid w:val="78AC2A23"/>
    <w:rsid w:val="78D14237"/>
    <w:rsid w:val="79346574"/>
    <w:rsid w:val="79B17E4D"/>
    <w:rsid w:val="79C57DF2"/>
    <w:rsid w:val="7A6A04A0"/>
    <w:rsid w:val="7A820660"/>
    <w:rsid w:val="7B883639"/>
    <w:rsid w:val="7C26489A"/>
    <w:rsid w:val="7C9B5288"/>
    <w:rsid w:val="7CD4634A"/>
    <w:rsid w:val="7D2012E9"/>
    <w:rsid w:val="7D627B54"/>
    <w:rsid w:val="7D711B45"/>
    <w:rsid w:val="7DB7710F"/>
    <w:rsid w:val="7EAF6DC9"/>
    <w:rsid w:val="7EBE700C"/>
    <w:rsid w:val="7EFE05D4"/>
    <w:rsid w:val="7F4F6B9E"/>
    <w:rsid w:val="7F5636E8"/>
    <w:rsid w:val="7F9164CE"/>
    <w:rsid w:val="7FFC4290"/>
    <w:rsid w:val="F9CF0E28"/>
    <w:rsid w:val="FF762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 w:type="character" w:styleId="11">
    <w:name w:val="FollowedHyperlink"/>
    <w:basedOn w:val="9"/>
    <w:uiPriority w:val="0"/>
    <w:rPr>
      <w:color w:val="555555"/>
      <w:u w:val="none"/>
    </w:rPr>
  </w:style>
  <w:style w:type="character" w:styleId="12">
    <w:name w:val="Emphasis"/>
    <w:basedOn w:val="9"/>
    <w:qFormat/>
    <w:uiPriority w:val="0"/>
  </w:style>
  <w:style w:type="character" w:styleId="13">
    <w:name w:val="HTML Definition"/>
    <w:basedOn w:val="9"/>
    <w:uiPriority w:val="0"/>
  </w:style>
  <w:style w:type="character" w:styleId="14">
    <w:name w:val="HTML Variable"/>
    <w:basedOn w:val="9"/>
    <w:uiPriority w:val="0"/>
  </w:style>
  <w:style w:type="character" w:styleId="15">
    <w:name w:val="Hyperlink"/>
    <w:basedOn w:val="9"/>
    <w:uiPriority w:val="0"/>
    <w:rPr>
      <w:color w:val="555555"/>
      <w:u w:val="none"/>
    </w:rPr>
  </w:style>
  <w:style w:type="character" w:styleId="16">
    <w:name w:val="HTML Cite"/>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12293</Words>
  <Characters>15701</Characters>
  <Lines>0</Lines>
  <Paragraphs>0</Paragraphs>
  <TotalTime>1</TotalTime>
  <ScaleCrop>false</ScaleCrop>
  <LinksUpToDate>false</LinksUpToDate>
  <CharactersWithSpaces>16287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2012-06-06T17:30:00Z</dcterms:created>
  <dc:creator>Administrator</dc:creator>
  <cp:lastModifiedBy>WPS_1646121667</cp:lastModifiedBy>
  <cp:lastPrinted>2024-01-08T07:17:00Z</cp:lastPrinted>
  <dcterms:modified xsi:type="dcterms:W3CDTF">2024-07-03T09:42:02Z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6DCCC67B6DA74FDEA3F1E83DDA2E7649</vt:lpwstr>
  </property>
</Properties>
</file>