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F0" w:rsidRDefault="001A53F0" w:rsidP="001A53F0">
      <w:pPr>
        <w:widowControl/>
        <w:rPr>
          <w:rFonts w:ascii="黑体" w:eastAsia="黑体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22"/>
        </w:rPr>
        <w:t>附件5：</w:t>
      </w:r>
    </w:p>
    <w:p w:rsidR="001A53F0" w:rsidRDefault="001A53F0" w:rsidP="001A53F0">
      <w:pPr>
        <w:spacing w:line="500" w:lineRule="exact"/>
        <w:rPr>
          <w:rFonts w:ascii="方正小标宋简体" w:eastAsia="方正小标宋简体"/>
        </w:rPr>
      </w:pPr>
    </w:p>
    <w:p w:rsidR="001A53F0" w:rsidRDefault="001A53F0" w:rsidP="001A53F0">
      <w:pPr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2020年度硚口区残疾人联合会整体绩效自评结果</w:t>
      </w:r>
    </w:p>
    <w:p w:rsidR="001A53F0" w:rsidRDefault="001A53F0" w:rsidP="001A53F0">
      <w:pPr>
        <w:jc w:val="center"/>
        <w:rPr>
          <w:rFonts w:ascii="仿宋" w:eastAsia="仿宋" w:hAnsi="仿宋"/>
          <w:sz w:val="32"/>
          <w:szCs w:val="32"/>
        </w:rPr>
      </w:pPr>
    </w:p>
    <w:p w:rsidR="001A53F0" w:rsidRDefault="001A53F0" w:rsidP="001A53F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一、自评结论</w:t>
      </w:r>
    </w:p>
    <w:p w:rsidR="001A53F0" w:rsidRDefault="001A53F0" w:rsidP="001A53F0">
      <w:pPr>
        <w:ind w:firstLineChars="200" w:firstLine="640"/>
        <w:rPr>
          <w:rFonts w:ascii="楷体_GB2312" w:eastAsia="楷体_GB2312" w:hAnsi="楷体" w:cs="楷体_GB2312"/>
          <w:sz w:val="32"/>
          <w:szCs w:val="32"/>
        </w:rPr>
      </w:pPr>
      <w:r>
        <w:rPr>
          <w:rFonts w:ascii="楷体_GB2312" w:eastAsia="楷体_GB2312" w:hAnsi="楷体" w:cs="楷体_GB2312" w:hint="eastAsia"/>
          <w:sz w:val="32"/>
          <w:szCs w:val="32"/>
        </w:rPr>
        <w:t>（一）部门（单位）整体绩效自评得分</w:t>
      </w:r>
    </w:p>
    <w:p w:rsidR="001A53F0" w:rsidRDefault="001A53F0" w:rsidP="001A53F0">
      <w:pPr>
        <w:ind w:firstLineChars="200" w:firstLine="640"/>
        <w:rPr>
          <w:rFonts w:ascii="楷体_GB2312" w:eastAsia="楷体_GB2312" w:hAnsi="楷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硚口区残疾人联合会2020年部门整体绩效自评得分96</w:t>
      </w:r>
      <w:r w:rsidR="00EB6FDF">
        <w:rPr>
          <w:rFonts w:ascii="仿宋_GB2312" w:eastAsia="仿宋_GB2312" w:cs="仿宋_GB2312" w:hint="eastAsia"/>
          <w:sz w:val="32"/>
          <w:szCs w:val="32"/>
        </w:rPr>
        <w:t>.38</w:t>
      </w:r>
      <w:r>
        <w:rPr>
          <w:rFonts w:ascii="仿宋_GB2312" w:eastAsia="仿宋_GB2312" w:cs="仿宋_GB2312" w:hint="eastAsia"/>
          <w:sz w:val="32"/>
          <w:szCs w:val="32"/>
        </w:rPr>
        <w:t>分，其中预算执行情况得分</w:t>
      </w:r>
      <w:r w:rsidR="00EB6FDF">
        <w:rPr>
          <w:rFonts w:ascii="仿宋_GB2312" w:eastAsia="仿宋_GB2312" w:cs="仿宋_GB2312" w:hint="eastAsia"/>
          <w:sz w:val="32"/>
          <w:szCs w:val="32"/>
        </w:rPr>
        <w:t>20</w:t>
      </w:r>
      <w:r>
        <w:rPr>
          <w:rFonts w:ascii="仿宋_GB2312" w:eastAsia="仿宋_GB2312" w:cs="仿宋_GB2312" w:hint="eastAsia"/>
          <w:sz w:val="32"/>
          <w:szCs w:val="32"/>
        </w:rPr>
        <w:t>分，绩效目标完成情况得分7</w:t>
      </w:r>
      <w:r w:rsidR="00EB6FDF">
        <w:rPr>
          <w:rFonts w:ascii="仿宋_GB2312" w:eastAsia="仿宋_GB2312" w:cs="仿宋_GB2312" w:hint="eastAsia"/>
          <w:sz w:val="32"/>
          <w:szCs w:val="32"/>
        </w:rPr>
        <w:t>6.38</w:t>
      </w:r>
      <w:r>
        <w:rPr>
          <w:rFonts w:ascii="仿宋_GB2312" w:eastAsia="仿宋_GB2312" w:cs="仿宋_GB2312" w:hint="eastAsia"/>
          <w:sz w:val="32"/>
          <w:szCs w:val="32"/>
        </w:rPr>
        <w:t>分，部门整体绩效评价等级为优。</w:t>
      </w:r>
      <w:bookmarkStart w:id="0" w:name="_GoBack"/>
      <w:bookmarkEnd w:id="0"/>
    </w:p>
    <w:p w:rsidR="001A53F0" w:rsidRDefault="001A53F0" w:rsidP="001A53F0">
      <w:pPr>
        <w:ind w:firstLineChars="200" w:firstLine="640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cs="楷体_GB2312" w:hint="eastAsia"/>
          <w:sz w:val="32"/>
          <w:szCs w:val="32"/>
        </w:rPr>
        <w:t>（二）部门（单位）整体绩效目标完成情况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执行率情况。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硚口区残疾人联合会2020年部门整体支出年预算数为</w:t>
      </w:r>
      <w:r w:rsidR="00EB6FDF">
        <w:rPr>
          <w:rFonts w:ascii="仿宋_GB2312" w:eastAsia="仿宋_GB2312" w:cs="仿宋_GB2312" w:hint="eastAsia"/>
          <w:sz w:val="32"/>
          <w:szCs w:val="32"/>
        </w:rPr>
        <w:t>2423.54</w:t>
      </w:r>
      <w:r>
        <w:rPr>
          <w:rFonts w:ascii="仿宋_GB2312" w:eastAsia="仿宋_GB2312" w:cs="仿宋_GB2312" w:hint="eastAsia"/>
          <w:sz w:val="32"/>
          <w:szCs w:val="32"/>
        </w:rPr>
        <w:t>万元，实际执行数为</w:t>
      </w:r>
      <w:r w:rsidR="00EB6FDF">
        <w:rPr>
          <w:rFonts w:ascii="仿宋_GB2312" w:eastAsia="仿宋_GB2312" w:cs="仿宋_GB2312" w:hint="eastAsia"/>
          <w:sz w:val="32"/>
          <w:szCs w:val="32"/>
        </w:rPr>
        <w:t>2423.54</w:t>
      </w:r>
      <w:r>
        <w:rPr>
          <w:rFonts w:ascii="仿宋_GB2312" w:eastAsia="仿宋_GB2312" w:cs="仿宋_GB2312" w:hint="eastAsia"/>
          <w:sz w:val="32"/>
          <w:szCs w:val="32"/>
        </w:rPr>
        <w:t>万元，预算执行率为</w:t>
      </w:r>
      <w:r w:rsidR="00EB6FDF">
        <w:rPr>
          <w:rFonts w:ascii="仿宋_GB2312" w:eastAsia="仿宋_GB2312" w:cs="仿宋_GB2312" w:hint="eastAsia"/>
          <w:sz w:val="32"/>
          <w:szCs w:val="32"/>
        </w:rPr>
        <w:t>100</w:t>
      </w:r>
      <w:r>
        <w:rPr>
          <w:rFonts w:ascii="仿宋_GB2312" w:eastAsia="仿宋_GB2312" w:cs="仿宋_GB2312" w:hint="eastAsia"/>
          <w:sz w:val="32"/>
          <w:szCs w:val="32"/>
        </w:rPr>
        <w:t>%。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完成的绩效目标。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硚口区残疾人联合会2020年</w:t>
      </w:r>
      <w:r>
        <w:rPr>
          <w:rFonts w:ascii="仿宋_GB2312" w:eastAsia="仿宋_GB2312" w:hAnsi="仿宋" w:hint="eastAsia"/>
          <w:sz w:val="32"/>
          <w:szCs w:val="32"/>
        </w:rPr>
        <w:t>围绕打赢武汉保卫战和“全面建成小康社会，残疾人一个也不能少”的目标，加快残疾人事业疫后重振和高质量发展，通过开展组织残疾人康复、教育、劳动就业、扶贫、职业培训以及各种文体活动，极大的丰富和改善了残疾人的生活，</w:t>
      </w:r>
      <w:r>
        <w:rPr>
          <w:rFonts w:ascii="仿宋_GB2312" w:eastAsia="仿宋_GB2312" w:cs="仿宋_GB2312" w:hint="eastAsia"/>
          <w:sz w:val="32"/>
          <w:szCs w:val="32"/>
        </w:rPr>
        <w:t>使得残疾人更好的参与社会，提高残疾人融入社会生活能力</w:t>
      </w:r>
      <w:r>
        <w:rPr>
          <w:rFonts w:ascii="仿宋_GB2312" w:eastAsia="仿宋_GB2312" w:hAnsi="仿宋" w:hint="eastAsia"/>
          <w:sz w:val="32"/>
          <w:szCs w:val="32"/>
        </w:rPr>
        <w:t>；通过构建新型残疾人服务框架，为残疾人提供多层次的服务，逐步满足其个性化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需求，保障残疾人的基本生活，对符合条件残疾人应保尽保，全面落实各项惠残政策，</w:t>
      </w:r>
      <w:r>
        <w:rPr>
          <w:rFonts w:ascii="仿宋_GB2312" w:eastAsia="仿宋_GB2312" w:cs="仿宋_GB2312" w:hint="eastAsia"/>
          <w:sz w:val="32"/>
          <w:szCs w:val="32"/>
        </w:rPr>
        <w:t>从根本上减轻了残疾人家庭经济负担，改善残疾人的生活状况，共享和谐社会建设成果。部门整体绩效目标完成情况较好，主要体现在以下几个方面：</w:t>
      </w:r>
    </w:p>
    <w:p w:rsidR="001A53F0" w:rsidRDefault="001A53F0" w:rsidP="001A53F0">
      <w:pPr>
        <w:numPr>
          <w:ilvl w:val="0"/>
          <w:numId w:val="1"/>
        </w:numPr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惠残项目及残疾人事业发展方面</w:t>
      </w:r>
    </w:p>
    <w:p w:rsidR="001A53F0" w:rsidRDefault="001A53F0" w:rsidP="001A53F0">
      <w:pPr>
        <w:pStyle w:val="2"/>
        <w:ind w:firstLine="640"/>
        <w:rPr>
          <w:rFonts w:cs="仿宋_GB2312"/>
          <w:szCs w:val="32"/>
        </w:rPr>
      </w:pPr>
      <w:r>
        <w:rPr>
          <w:rFonts w:cs="仿宋_GB2312" w:hint="eastAsia"/>
          <w:szCs w:val="32"/>
        </w:rPr>
        <w:t>①惠残项目：2020年为全区15891名持证残疾人购买残疾人住院医疗补充保险及意外伤害保险。截止到2021年6月5日，已经弯沉保险赔付315人次，赔付金额85.1万元。</w:t>
      </w:r>
      <w:r>
        <w:rPr>
          <w:rFonts w:ascii="仿宋" w:eastAsia="仿宋" w:hAnsi="仿宋" w:cs="仿宋" w:hint="eastAsia"/>
          <w:color w:val="000000"/>
          <w:szCs w:val="32"/>
        </w:rPr>
        <w:t>为受疫情受影响的329</w:t>
      </w:r>
      <w:r>
        <w:rPr>
          <w:rFonts w:ascii="仿宋" w:eastAsia="仿宋" w:hAnsi="仿宋" w:cs="仿宋" w:hint="eastAsia"/>
          <w:szCs w:val="32"/>
        </w:rPr>
        <w:t>名自主创业、就业困难残疾人发放了困难补贴，金额</w:t>
      </w:r>
      <w:r>
        <w:rPr>
          <w:rFonts w:ascii="仿宋" w:eastAsia="仿宋" w:hAnsi="仿宋" w:hint="eastAsia"/>
          <w:szCs w:val="32"/>
        </w:rPr>
        <w:t>26.97万元。为13名残疾人发放了房租补贴，金额22.08万元。为5</w:t>
      </w:r>
      <w:r>
        <w:rPr>
          <w:rFonts w:ascii="仿宋" w:eastAsia="仿宋" w:hAnsi="仿宋" w:cs="仿宋" w:hint="eastAsia"/>
          <w:szCs w:val="32"/>
        </w:rPr>
        <w:t>家盲人按摩机构发放疫情补贴6.85万元。</w:t>
      </w:r>
      <w:r>
        <w:rPr>
          <w:rFonts w:ascii="仿宋" w:eastAsia="仿宋" w:hAnsi="仿宋" w:hint="eastAsia"/>
          <w:szCs w:val="32"/>
        </w:rPr>
        <w:t>疫情期间，区残联发放替代性帮扶政策人员提标补贴、困难生活补助、价格补贴等共计13.6万元。</w:t>
      </w:r>
      <w:r>
        <w:rPr>
          <w:rFonts w:cs="仿宋_GB2312" w:hint="eastAsia"/>
          <w:szCs w:val="32"/>
        </w:rPr>
        <w:t>全区各街道共8所阳光家园正常运行。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②残疾人事业发展：全年开展残疾人文化体育活动2130人次，先后参加了武汉市残疾人轮椅舞蹈大赛、硚口区健身大赛等活动。为残疾人订报刊30份，全区各阳光家园开展线上活动，在各街开展保障法线上视频宣传1次，开展线上普法宣传活动1次，区人大代表或区政协委员之中有4名残疾人代表；残疾人事业统计快报、年报、台账完成率100%。</w:t>
      </w:r>
    </w:p>
    <w:p w:rsidR="001A53F0" w:rsidRDefault="001A53F0" w:rsidP="001A53F0">
      <w:pPr>
        <w:numPr>
          <w:ilvl w:val="0"/>
          <w:numId w:val="1"/>
        </w:numPr>
        <w:spacing w:line="360" w:lineRule="auto"/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残疾人劳动就业方面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lastRenderedPageBreak/>
        <w:t>2020年我区通过公益岗、社区灵活就业及按比例安排残疾人就业621名，全区11个街道“灵活就业残疾人社保补贴”计划发放人数400人，实际完成补贴发放387人；“残疾人就业援助岗位补贴”计划发放人数368人，实际完成补贴发放144人，共安置残疾人全日制就业援助岗12个，非全日制援助性岗位132个，由于残疾人援助岗位补贴收入对低保金资格有影响，所以部分人员为保留低保资格，自愿放弃或不愿申报援助性岗位。全日制岗位根据文件规定，全日制残疾人就业援助岗位自然减退，不再新增。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（3）</w:t>
      </w:r>
      <w:r>
        <w:rPr>
          <w:rFonts w:ascii="仿宋_GB2312" w:eastAsia="仿宋_GB2312" w:cs="仿宋_GB2312" w:hint="eastAsia"/>
          <w:sz w:val="32"/>
          <w:szCs w:val="32"/>
        </w:rPr>
        <w:t>残疾人康复服务方面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全年共为1541名残疾人配发辅助器具，包括完成假肢适配22个、矫形器275副、助视器20个、助听器51个及小型辅具1380个。为238名0-14岁残疾儿童（听力言语儿童22人、智力儿童39人、孤独症儿童81人、脑瘫儿童96人）提供线上线下康复训练，经费合计3263098元。为全区低保家庭精神残疾人1019人，12117人次发放服药补贴181.755万元。对44名贫困重度精神残疾人给予每人每年3600元的住院补贴，对病情相对稳定，不需要服药治疗的精神残疾人实行居家监护，基本实现了对精神病人管理与服务的全覆盖。</w:t>
      </w:r>
    </w:p>
    <w:p w:rsidR="001A53F0" w:rsidRDefault="001A53F0" w:rsidP="001A53F0">
      <w:pPr>
        <w:numPr>
          <w:ilvl w:val="0"/>
          <w:numId w:val="2"/>
        </w:numPr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残疾人慰问、文体及各类节日活动方面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2020年广泛开展“全国残疾人文化周”“健身周”“特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奥会”等群众性文化体育活动。各个协会积极开展了各类文化线上活动共3场，2020年全区残疾人参与群众性文化体育活动2153人次。两节期间慰问困难残疾人共213人。由于由民政局核实低保人员异动情况，因此按实际享受低保人员发放两节慰问资金。</w:t>
      </w:r>
    </w:p>
    <w:p w:rsidR="001A53F0" w:rsidRDefault="001A53F0" w:rsidP="001A53F0">
      <w:pPr>
        <w:numPr>
          <w:ilvl w:val="0"/>
          <w:numId w:val="2"/>
        </w:numPr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残疾人信访维稳工作方面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，区残联加强矛盾纠纷排查化解、专案协调和信息预警工作，依法开展残疾人维权工作。全面落实信访工作责任，实施阳光信访，信访事项办结率100%，残疾人法律援助受理率100%,共接待残疾人来访245人次，接待集体访14批次，成功劝返拟进京人员集访2次。受理信访问题 55个，办结率达到100%。组织开展了5次矛盾大排查，召开残疾人信访事项协调会6次。走访残疾人27人次，听取残疾人诉求。为1人次残疾人提供法律咨询服务，法律援助案件6件。</w:t>
      </w:r>
    </w:p>
    <w:p w:rsidR="001A53F0" w:rsidRDefault="001A53F0" w:rsidP="001A53F0">
      <w:pPr>
        <w:numPr>
          <w:ilvl w:val="0"/>
          <w:numId w:val="2"/>
        </w:numPr>
        <w:ind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残疾人基本需求保障服务方面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2020年结对六角亭街自治社区和黄陂李家集街大黄湾村，开展结对党建文明创建活动，获得“先进单位”称号；此外，</w:t>
      </w:r>
      <w:r>
        <w:rPr>
          <w:rFonts w:ascii="仿宋_GB2312" w:eastAsia="仿宋_GB2312" w:hAnsi="仿宋" w:hint="eastAsia"/>
          <w:sz w:val="32"/>
          <w:szCs w:val="32"/>
        </w:rPr>
        <w:t>区残联积极发挥新媒体作用，加大对残疾人事业发展的宣传力度，创建微信公众号“硚口残疾人之家”，本年度发布各类信息87篇。</w:t>
      </w:r>
    </w:p>
    <w:p w:rsidR="001A53F0" w:rsidRDefault="001A53F0" w:rsidP="001A53F0">
      <w:pPr>
        <w:numPr>
          <w:ilvl w:val="0"/>
          <w:numId w:val="2"/>
        </w:numPr>
        <w:spacing w:line="360" w:lineRule="auto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服务对象满意度方面</w:t>
      </w:r>
    </w:p>
    <w:p w:rsidR="001A53F0" w:rsidRDefault="001A53F0" w:rsidP="001A53F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通过对受益群体的回访，在了解残疾人需求的同时，深入的与残疾人交流，残疾人对区残联2020年度各项工作较为满意，服务对象满意度为88%。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未完成的绩效目标。</w:t>
      </w:r>
    </w:p>
    <w:p w:rsidR="001A53F0" w:rsidRDefault="001A53F0" w:rsidP="00EB6FDF">
      <w:pPr>
        <w:widowControl/>
        <w:ind w:firstLineChars="100" w:firstLine="32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（1）残疾人康复服务方面。</w:t>
      </w:r>
      <w:r>
        <w:rPr>
          <w:rFonts w:ascii="仿宋_GB2312" w:eastAsia="仿宋_GB2312" w:hAnsi="仿宋" w:cs="仿宋" w:hint="eastAsia"/>
          <w:sz w:val="32"/>
          <w:szCs w:val="32"/>
        </w:rPr>
        <w:t>受疫情影响，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疫情原因造成申请贫困精神残疾人住院补贴的人数大幅度减少；辅具发放以残疾人评估结果为准，按照残疾人实际需求进行发放，造成部分障别辅具完成值大于目标值，部分障别辅具完成值小于目标值；</w:t>
      </w:r>
      <w:r>
        <w:rPr>
          <w:rFonts w:ascii="仿宋" w:eastAsia="仿宋" w:hAnsi="仿宋" w:cs="仿宋" w:hint="eastAsia"/>
          <w:kern w:val="0"/>
          <w:sz w:val="32"/>
          <w:szCs w:val="32"/>
        </w:rPr>
        <w:t>因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疫情原因造成申请残疾儿童康复训练补贴的人数减少。</w:t>
      </w:r>
    </w:p>
    <w:p w:rsidR="001A53F0" w:rsidRDefault="001A53F0" w:rsidP="00EB6FDF">
      <w:pPr>
        <w:spacing w:line="360" w:lineRule="auto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）残疾人证“十年期满”换证工作。因受新冠疫情影响，根据防疫指挥部的防疫要求，我区的2家换证评残医院一直未解封，其中六角亭精卫中心到8月份才解封，武汉市一医院的换证评残工作于10月11号才正式启动，致使“十年期满”换证年度工作有滞后。</w:t>
      </w:r>
    </w:p>
    <w:p w:rsidR="001A53F0" w:rsidRDefault="001A53F0" w:rsidP="00EB6FDF">
      <w:pPr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（3）残疾人就业培训工作。受新冠疫情的影响，残疾人的就业培训工作深受影响，根据防疫指挥部的要求，我们仅仅开展了1期线下的美甲培训班，1期线上的自动化培训。培训人数及项目与预期有差距。</w:t>
      </w:r>
    </w:p>
    <w:p w:rsidR="001A53F0" w:rsidRDefault="001A53F0" w:rsidP="001A53F0">
      <w:pPr>
        <w:ind w:firstLineChars="200" w:firstLine="640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cs="楷体_GB2312" w:hint="eastAsia"/>
          <w:sz w:val="32"/>
          <w:szCs w:val="32"/>
        </w:rPr>
        <w:t>（三）存在的问题和原因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1.上年度结果应用情况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无。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2.本年度绩效问题和原因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1）绩效目标设计有待进一步完善。部门整体绩效指标数量过多，不够简洁，无法突出反映本单位的主要职能和年度重点工作，也不利于年度终了对部门整体情况进行绩效考核。主要原因：部门整体绩效目标由各项目绩效目标进行整合，但未结合部门职能和项目重点对整体绩效目标进行优化、提炼。</w:t>
      </w:r>
    </w:p>
    <w:p w:rsidR="00EB6FDF" w:rsidRDefault="001A53F0" w:rsidP="00EB6FDF">
      <w:pPr>
        <w:ind w:firstLineChars="200" w:firstLine="640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2）绩效目标与预算未同步调整。单位预算调整时，未对绩效目标及年初目标值进行相应调整，造成实际完成与目标存在偏差。主要原因：2020年受疫情影响，部门预算压减后未能及时调整绩效目标，绩效运行监控有待进一步加强。</w:t>
      </w:r>
      <w:r w:rsidR="00EB6FDF">
        <w:rPr>
          <w:rFonts w:ascii="仿宋_GB2312" w:eastAsia="仿宋_GB2312" w:cs="仿宋_GB2312" w:hint="eastAsia"/>
          <w:sz w:val="32"/>
          <w:szCs w:val="32"/>
        </w:rPr>
        <w:t xml:space="preserve"> </w:t>
      </w:r>
    </w:p>
    <w:p w:rsidR="001A53F0" w:rsidRDefault="00EB6FDF" w:rsidP="00EB6FDF">
      <w:pPr>
        <w:ind w:firstLineChars="200" w:firstLine="640"/>
        <w:rPr>
          <w:rFonts w:ascii="楷体_GB2312" w:eastAsia="楷体_GB2312" w:hAnsi="楷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(四)</w:t>
      </w:r>
      <w:r w:rsidR="001A53F0">
        <w:rPr>
          <w:rFonts w:ascii="楷体_GB2312" w:eastAsia="楷体_GB2312" w:hAnsi="楷体" w:cs="楷体_GB2312" w:hint="eastAsia"/>
          <w:sz w:val="32"/>
          <w:szCs w:val="32"/>
        </w:rPr>
        <w:t>下一步拟改进措施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.本单位将在下一年度绩效目标申报时，结合单位当年重点工作对整体绩效目标和指标进行重新梳理和归纳，如对培训、宣传、讲座等各类活动相关指标进行整合，对考核各类补贴、服务完成情况的指标进行合并等，并根据上一年度的绩效目标完成情况对年初目标值进行调整，与当年预算挂钩。</w:t>
      </w:r>
    </w:p>
    <w:p w:rsidR="00EB6FDF" w:rsidRDefault="001A53F0" w:rsidP="001A53F0">
      <w:pPr>
        <w:ind w:firstLineChars="200" w:firstLine="640"/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</w:t>
      </w:r>
      <w:r w:rsidR="00EB6FDF" w:rsidRPr="00EB6FDF">
        <w:rPr>
          <w:rFonts w:ascii="仿宋_GB2312" w:eastAsia="仿宋_GB2312" w:cs="仿宋_GB2312" w:hint="eastAsia"/>
          <w:color w:val="FF0000"/>
          <w:sz w:val="32"/>
          <w:szCs w:val="32"/>
        </w:rPr>
        <w:t xml:space="preserve"> </w:t>
      </w:r>
      <w:r w:rsidR="00EB6FDF" w:rsidRPr="00EB6FDF">
        <w:rPr>
          <w:rFonts w:ascii="仿宋_GB2312" w:eastAsia="仿宋_GB2312" w:cs="仿宋_GB2312" w:hint="eastAsia"/>
          <w:sz w:val="32"/>
          <w:szCs w:val="32"/>
        </w:rPr>
        <w:t>拟与预算安排相结合情况</w:t>
      </w:r>
    </w:p>
    <w:p w:rsidR="001A53F0" w:rsidRDefault="001A53F0" w:rsidP="001A53F0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本单位将在以后年度做好绩效运行监控工作，因政策变化、突发事件等客观因素导致预算调整、绩效目标难以实现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的，将会及时主动告知区财政局，说明情况，积极提出应对措施，相应调整绩效目标。</w:t>
      </w:r>
    </w:p>
    <w:p w:rsidR="001A53F0" w:rsidRDefault="001A53F0" w:rsidP="001A53F0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9443CC" w:rsidRDefault="009443CC"/>
    <w:sectPr w:rsidR="009443CC" w:rsidSect="00944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74" w:rsidRDefault="00871674" w:rsidP="00306473">
      <w:r>
        <w:separator/>
      </w:r>
    </w:p>
  </w:endnote>
  <w:endnote w:type="continuationSeparator" w:id="0">
    <w:p w:rsidR="00871674" w:rsidRDefault="00871674" w:rsidP="00306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74" w:rsidRDefault="00871674" w:rsidP="00306473">
      <w:r>
        <w:separator/>
      </w:r>
    </w:p>
  </w:footnote>
  <w:footnote w:type="continuationSeparator" w:id="0">
    <w:p w:rsidR="00871674" w:rsidRDefault="00871674" w:rsidP="00306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062213"/>
    <w:multiLevelType w:val="singleLevel"/>
    <w:tmpl w:val="81062213"/>
    <w:lvl w:ilvl="0">
      <w:start w:val="1"/>
      <w:numFmt w:val="decimal"/>
      <w:suff w:val="nothing"/>
      <w:lvlText w:val="（%1）"/>
      <w:lvlJc w:val="left"/>
    </w:lvl>
  </w:abstractNum>
  <w:abstractNum w:abstractNumId="1">
    <w:nsid w:val="9CC5A8FA"/>
    <w:multiLevelType w:val="singleLevel"/>
    <w:tmpl w:val="9CC5A8FA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3F0"/>
    <w:rsid w:val="00076018"/>
    <w:rsid w:val="001A53F0"/>
    <w:rsid w:val="00306473"/>
    <w:rsid w:val="004265D6"/>
    <w:rsid w:val="00871674"/>
    <w:rsid w:val="008D00B4"/>
    <w:rsid w:val="00913842"/>
    <w:rsid w:val="009443CC"/>
    <w:rsid w:val="00EB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F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1A53F0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1A53F0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3"/>
    <w:link w:val="2Char"/>
    <w:rsid w:val="001A53F0"/>
    <w:pPr>
      <w:spacing w:after="0"/>
      <w:ind w:leftChars="0" w:left="0" w:firstLineChars="200" w:firstLine="420"/>
    </w:pPr>
    <w:rPr>
      <w:rFonts w:ascii="仿宋_GB2312" w:eastAsia="仿宋_GB2312"/>
      <w:sz w:val="32"/>
    </w:rPr>
  </w:style>
  <w:style w:type="character" w:customStyle="1" w:styleId="2Char">
    <w:name w:val="正文首行缩进 2 Char"/>
    <w:basedOn w:val="Char"/>
    <w:link w:val="2"/>
    <w:rsid w:val="001A53F0"/>
    <w:rPr>
      <w:rFonts w:ascii="仿宋_GB2312" w:eastAsia="仿宋_GB2312"/>
      <w:sz w:val="32"/>
    </w:rPr>
  </w:style>
  <w:style w:type="paragraph" w:styleId="a4">
    <w:name w:val="header"/>
    <w:basedOn w:val="a"/>
    <w:link w:val="Char0"/>
    <w:uiPriority w:val="99"/>
    <w:semiHidden/>
    <w:unhideWhenUsed/>
    <w:rsid w:val="00306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0647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06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064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2021-06-24T02:14:00Z</dcterms:created>
  <dcterms:modified xsi:type="dcterms:W3CDTF">2021-10-14T02:00:00Z</dcterms:modified>
</cp:coreProperties>
</file>