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24B" w:rsidRDefault="001A000A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年度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防疫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项目自评表</w:t>
      </w:r>
    </w:p>
    <w:p w:rsidR="00C4224B" w:rsidRDefault="001A000A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区残联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        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2021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年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6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月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10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C4224B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防疫专项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C4224B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C4224B" w:rsidRDefault="001A000A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区残联</w:t>
            </w:r>
          </w:p>
        </w:tc>
        <w:tc>
          <w:tcPr>
            <w:tcW w:w="2520" w:type="dxa"/>
            <w:gridSpan w:val="3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区</w:t>
            </w:r>
            <w:r>
              <w:rPr>
                <w:rFonts w:eastAsia="仿宋" w:hint="eastAsia"/>
                <w:kern w:val="0"/>
                <w:sz w:val="18"/>
                <w:szCs w:val="18"/>
              </w:rPr>
              <w:t>残疾人劳动服务部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C4224B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C4224B" w:rsidRDefault="001A000A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财政专项资金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 w:rsidR="004F1474"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C4224B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C4224B" w:rsidRDefault="001A000A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新增性项目</w:t>
            </w:r>
            <w:r w:rsidR="004F1474"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C4224B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C4224B" w:rsidRDefault="001A000A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一次性项目</w:t>
            </w:r>
            <w:r w:rsidR="004F1474"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</w:p>
        </w:tc>
      </w:tr>
      <w:tr w:rsidR="00C4224B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C4224B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C4224B" w:rsidRDefault="004F147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6.32</w:t>
            </w:r>
          </w:p>
        </w:tc>
        <w:tc>
          <w:tcPr>
            <w:tcW w:w="1317" w:type="dxa"/>
            <w:gridSpan w:val="2"/>
            <w:vAlign w:val="center"/>
          </w:tcPr>
          <w:p w:rsidR="00C4224B" w:rsidRDefault="004F1474">
            <w:pPr>
              <w:widowControl/>
              <w:tabs>
                <w:tab w:val="left" w:pos="405"/>
              </w:tabs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6.32</w:t>
            </w:r>
          </w:p>
        </w:tc>
        <w:tc>
          <w:tcPr>
            <w:tcW w:w="1466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:rsidR="00C4224B" w:rsidRDefault="001A000A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4224B" w:rsidRDefault="00C4224B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C4224B" w:rsidRDefault="001A000A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为参加防疫人员发放防疫补助</w:t>
            </w:r>
          </w:p>
        </w:tc>
        <w:tc>
          <w:tcPr>
            <w:tcW w:w="1466" w:type="dxa"/>
            <w:vAlign w:val="center"/>
          </w:tcPr>
          <w:p w:rsidR="00C4224B" w:rsidRDefault="004F147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6.32万元</w:t>
            </w:r>
          </w:p>
        </w:tc>
        <w:tc>
          <w:tcPr>
            <w:tcW w:w="1319" w:type="dxa"/>
            <w:gridSpan w:val="2"/>
            <w:vAlign w:val="center"/>
          </w:tcPr>
          <w:p w:rsidR="00C4224B" w:rsidRDefault="004F147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6.32</w:t>
            </w:r>
            <w:r w:rsidR="001A000A">
              <w:rPr>
                <w:rFonts w:ascii="仿宋_GB2312" w:eastAsia="仿宋_GB2312" w:hAnsi="宋体" w:hint="eastAsia"/>
                <w:kern w:val="0"/>
              </w:rPr>
              <w:t>1</w:t>
            </w:r>
            <w:r>
              <w:rPr>
                <w:rFonts w:ascii="仿宋_GB2312" w:eastAsia="仿宋_GB2312" w:hAnsi="宋体" w:hint="eastAsia"/>
                <w:kern w:val="0"/>
              </w:rPr>
              <w:t>万元</w:t>
            </w:r>
          </w:p>
        </w:tc>
        <w:tc>
          <w:tcPr>
            <w:tcW w:w="877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4224B" w:rsidRDefault="00C4224B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服务质量指标</w:t>
            </w:r>
          </w:p>
        </w:tc>
        <w:tc>
          <w:tcPr>
            <w:tcW w:w="2636" w:type="dxa"/>
            <w:gridSpan w:val="3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坚持人民至上、生命至上，确保人民群众安全</w:t>
            </w:r>
          </w:p>
        </w:tc>
        <w:tc>
          <w:tcPr>
            <w:tcW w:w="1466" w:type="dxa"/>
            <w:vAlign w:val="center"/>
          </w:tcPr>
          <w:p w:rsidR="00C4224B" w:rsidRDefault="004F147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C4224B" w:rsidRDefault="004F147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4224B" w:rsidRDefault="00C4224B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4224B" w:rsidRDefault="00C4224B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C4224B" w:rsidRDefault="001A000A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完成时间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1466" w:type="dxa"/>
            <w:vAlign w:val="center"/>
          </w:tcPr>
          <w:p w:rsidR="00C4224B" w:rsidRDefault="004F147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2020年5月</w:t>
            </w:r>
          </w:p>
        </w:tc>
        <w:tc>
          <w:tcPr>
            <w:tcW w:w="1319" w:type="dxa"/>
            <w:gridSpan w:val="2"/>
            <w:vAlign w:val="center"/>
          </w:tcPr>
          <w:p w:rsidR="00C4224B" w:rsidRDefault="004F147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2020年5月</w:t>
            </w:r>
          </w:p>
        </w:tc>
        <w:tc>
          <w:tcPr>
            <w:tcW w:w="877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满意率</w:t>
            </w:r>
          </w:p>
        </w:tc>
        <w:tc>
          <w:tcPr>
            <w:tcW w:w="2636" w:type="dxa"/>
            <w:gridSpan w:val="3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98%</w:t>
            </w:r>
          </w:p>
        </w:tc>
        <w:tc>
          <w:tcPr>
            <w:tcW w:w="1466" w:type="dxa"/>
            <w:vAlign w:val="center"/>
          </w:tcPr>
          <w:p w:rsidR="00C4224B" w:rsidRDefault="004F147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98%</w:t>
            </w:r>
          </w:p>
        </w:tc>
        <w:tc>
          <w:tcPr>
            <w:tcW w:w="1319" w:type="dxa"/>
            <w:gridSpan w:val="2"/>
            <w:vAlign w:val="center"/>
          </w:tcPr>
          <w:p w:rsidR="00C4224B" w:rsidRDefault="004F147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98%</w:t>
            </w:r>
            <w:r w:rsidR="001A000A">
              <w:rPr>
                <w:rFonts w:ascii="仿宋_GB2312" w:eastAsia="仿宋_GB2312" w:hAnsi="宋体" w:hint="eastAsia"/>
                <w:kern w:val="0"/>
              </w:rPr>
              <w:t>1</w:t>
            </w:r>
          </w:p>
        </w:tc>
        <w:tc>
          <w:tcPr>
            <w:tcW w:w="877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2</w:t>
            </w:r>
          </w:p>
        </w:tc>
        <w:tc>
          <w:tcPr>
            <w:tcW w:w="700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C4224B" w:rsidRDefault="00C4224B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C4224B">
        <w:trPr>
          <w:trHeight w:val="510"/>
          <w:jc w:val="center"/>
        </w:trPr>
        <w:tc>
          <w:tcPr>
            <w:tcW w:w="828" w:type="dxa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C4224B" w:rsidRDefault="001A000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  <w:bookmarkStart w:id="0" w:name="_GoBack"/>
            <w:bookmarkEnd w:id="0"/>
          </w:p>
        </w:tc>
      </w:tr>
      <w:tr w:rsidR="00C4224B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C4224B" w:rsidRDefault="001A000A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C4224B" w:rsidRDefault="001A000A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C4224B" w:rsidRDefault="001A000A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C4224B" w:rsidRDefault="00C4224B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C4224B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C4224B" w:rsidRDefault="001A000A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C4224B" w:rsidRDefault="001A000A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C4224B" w:rsidRDefault="00C4224B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C4224B" w:rsidRDefault="001A000A">
      <w:pPr>
        <w:widowControl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C4224B" w:rsidRDefault="001A000A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C4224B" w:rsidRDefault="001A000A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</w:t>
      </w:r>
      <w:r>
        <w:rPr>
          <w:rFonts w:ascii="仿宋_GB2312" w:eastAsia="仿宋_GB2312" w:hAnsi="宋体" w:cs="仿宋_GB2312"/>
          <w:kern w:val="0"/>
        </w:rPr>
        <w:t>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C4224B" w:rsidRDefault="001A000A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宋体" w:cs="仿宋_GB2312" w:hint="eastAsia"/>
          <w:kern w:val="0"/>
        </w:rPr>
        <w:t>100%-80%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80%-50%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，＜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50%-0%</w:t>
      </w:r>
      <w:r>
        <w:rPr>
          <w:rFonts w:ascii="仿宋_GB2312" w:eastAsia="仿宋_GB2312" w:hAnsi="宋体" w:cs="仿宋_GB2312" w:hint="eastAsia"/>
          <w:kern w:val="0"/>
        </w:rPr>
        <w:t>（＜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）合理确定分值。汇总时，以资金额度为权重，对分值进行加权平均计算。</w:t>
      </w:r>
    </w:p>
    <w:p w:rsidR="00C4224B" w:rsidRDefault="001A000A"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  <w:r>
        <w:rPr>
          <w:rFonts w:ascii="仿宋_GB2312" w:eastAsia="仿宋_GB2312" w:hAnsi="宋体"/>
          <w:kern w:val="0"/>
        </w:rPr>
        <w:br w:type="page"/>
      </w:r>
    </w:p>
    <w:sectPr w:rsidR="00C4224B" w:rsidSect="00C422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00A" w:rsidRDefault="001A000A" w:rsidP="004F1474">
      <w:r>
        <w:separator/>
      </w:r>
    </w:p>
  </w:endnote>
  <w:endnote w:type="continuationSeparator" w:id="0">
    <w:p w:rsidR="001A000A" w:rsidRDefault="001A000A" w:rsidP="004F1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00A" w:rsidRDefault="001A000A" w:rsidP="004F1474">
      <w:r>
        <w:separator/>
      </w:r>
    </w:p>
  </w:footnote>
  <w:footnote w:type="continuationSeparator" w:id="0">
    <w:p w:rsidR="001A000A" w:rsidRDefault="001A000A" w:rsidP="004F14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89566E3"/>
    <w:rsid w:val="001A000A"/>
    <w:rsid w:val="004F1474"/>
    <w:rsid w:val="00C4224B"/>
    <w:rsid w:val="089566E3"/>
    <w:rsid w:val="24995439"/>
    <w:rsid w:val="2736017E"/>
    <w:rsid w:val="347E3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224B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1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147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F14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F147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2021-06-11T07:35:00Z</dcterms:created>
  <dcterms:modified xsi:type="dcterms:W3CDTF">2021-06-24T02:45:00Z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1C512F7CBB3B4A0392F215AC5401C771</vt:lpwstr>
  </property>
</Properties>
</file>