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atLeast"/>
        <w:ind w:right="24"/>
        <w:jc w:val="left"/>
        <w:rPr>
          <w:rFonts w:ascii="仿宋" w:hAnsi="仿宋" w:eastAsia="仿宋"/>
          <w:sz w:val="32"/>
        </w:rPr>
      </w:pPr>
      <w:r>
        <w:rPr>
          <w:rFonts w:hint="eastAsia" w:ascii="仿宋" w:hAnsi="仿宋" w:eastAsia="仿宋"/>
          <w:sz w:val="32"/>
        </w:rPr>
        <w:t>附件1</w:t>
      </w:r>
    </w:p>
    <w:tbl>
      <w:tblPr>
        <w:tblStyle w:val="6"/>
        <w:tblW w:w="9080" w:type="dxa"/>
        <w:jc w:val="center"/>
        <w:tblInd w:w="0" w:type="dxa"/>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Layout w:type="fixed"/>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黑体" w:hAnsi="黑体" w:eastAsia="黑体" w:cs="宋体"/>
                <w:bCs/>
                <w:kern w:val="0"/>
                <w:sz w:val="32"/>
                <w:szCs w:val="32"/>
              </w:rPr>
            </w:pPr>
            <w:r>
              <w:rPr>
                <w:rFonts w:hint="eastAsia" w:ascii="黑体" w:hAnsi="黑体" w:eastAsia="黑体" w:cs="宋体"/>
                <w:bCs/>
                <w:kern w:val="0"/>
                <w:sz w:val="32"/>
                <w:szCs w:val="32"/>
              </w:rPr>
              <w:t>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hint="eastAsia" w:ascii="宋体" w:hAnsi="宋体" w:cs="宋体"/>
                <w:kern w:val="0"/>
                <w:sz w:val="22"/>
                <w:szCs w:val="22"/>
                <w:lang w:val="en-US" w:eastAsia="zh-CN"/>
              </w:rPr>
              <w:t>2019</w:t>
            </w:r>
            <w:r>
              <w:rPr>
                <w:rFonts w:hint="eastAsia" w:ascii="宋体" w:hAnsi="宋体" w:cs="宋体"/>
                <w:kern w:val="0"/>
                <w:sz w:val="22"/>
                <w:szCs w:val="22"/>
              </w:rPr>
              <w:t>年度）</w:t>
            </w:r>
          </w:p>
        </w:tc>
      </w:tr>
      <w:tr>
        <w:tblPrEx>
          <w:tblLayout w:type="fixed"/>
          <w:tblCellMar>
            <w:top w:w="0" w:type="dxa"/>
            <w:left w:w="108" w:type="dxa"/>
            <w:bottom w:w="0" w:type="dxa"/>
            <w:right w:w="108" w:type="dxa"/>
          </w:tblCellMar>
        </w:tblPrEx>
        <w:trPr>
          <w:trHeight w:val="680" w:hRule="atLeas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hint="eastAsia" w:ascii="仿宋" w:hAnsi="仿宋" w:eastAsia="仿宋" w:cs="仿宋"/>
                <w:kern w:val="0"/>
                <w:sz w:val="18"/>
                <w:szCs w:val="18"/>
                <w:lang w:eastAsia="zh-CN"/>
              </w:rPr>
              <w:t>就读中专以上学校残疾学生及特困残疾人家庭子女提供学费补助</w:t>
            </w:r>
          </w:p>
        </w:tc>
      </w:tr>
      <w:tr>
        <w:tblPrEx>
          <w:tblLayout w:type="fixed"/>
          <w:tblCellMar>
            <w:top w:w="0" w:type="dxa"/>
            <w:left w:w="108" w:type="dxa"/>
            <w:bottom w:w="0" w:type="dxa"/>
            <w:right w:w="108" w:type="dxa"/>
          </w:tblCellMar>
        </w:tblPrEx>
        <w:trPr>
          <w:trHeight w:val="680" w:hRule="atLeas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imes New Roman" w:hAnsi="Times New Roman" w:eastAsia="仿宋"/>
                <w:kern w:val="0"/>
                <w:sz w:val="18"/>
                <w:szCs w:val="18"/>
                <w:lang w:eastAsia="zh-CN"/>
              </w:rPr>
            </w:pPr>
            <w:r>
              <w:rPr>
                <w:rFonts w:hint="eastAsia" w:ascii="Times New Roman" w:hAnsi="Times New Roman" w:eastAsia="仿宋"/>
                <w:kern w:val="0"/>
                <w:sz w:val="18"/>
                <w:szCs w:val="18"/>
                <w:lang w:eastAsia="zh-CN"/>
              </w:rPr>
              <w:t>残联</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imes New Roman" w:hAnsi="Times New Roman" w:eastAsia="仿宋"/>
                <w:kern w:val="0"/>
                <w:sz w:val="18"/>
                <w:szCs w:val="18"/>
                <w:lang w:eastAsia="zh-CN"/>
              </w:rPr>
            </w:pPr>
            <w:r>
              <w:rPr>
                <w:rFonts w:hint="eastAsia" w:ascii="Times New Roman" w:hAnsi="Times New Roman" w:eastAsia="仿宋"/>
                <w:kern w:val="0"/>
                <w:sz w:val="18"/>
                <w:szCs w:val="18"/>
                <w:lang w:eastAsia="zh-CN"/>
              </w:rPr>
              <w:t>残疾人劳动服务部</w:t>
            </w:r>
          </w:p>
        </w:tc>
      </w:tr>
      <w:tr>
        <w:tblPrEx>
          <w:tblLayout w:type="fixed"/>
          <w:tblCellMar>
            <w:top w:w="0" w:type="dxa"/>
            <w:left w:w="108" w:type="dxa"/>
            <w:bottom w:w="0" w:type="dxa"/>
            <w:right w:w="108" w:type="dxa"/>
          </w:tblCellMar>
        </w:tblPrEx>
        <w:trPr>
          <w:trHeight w:val="680" w:hRule="atLeas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项目资金</w:t>
            </w:r>
            <w:r>
              <w:rPr>
                <w:rFonts w:ascii="Times New Roman" w:hAnsi="Times New Roman" w:eastAsia="仿宋"/>
                <w:kern w:val="0"/>
                <w:sz w:val="18"/>
                <w:szCs w:val="18"/>
              </w:rPr>
              <w:br w:type="textWrapping"/>
            </w:r>
            <w:r>
              <w:rPr>
                <w:rFonts w:ascii="Times New Roman" w:hAnsi="Times New Roman" w:eastAsia="仿宋"/>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得分</w:t>
            </w:r>
          </w:p>
        </w:tc>
      </w:tr>
      <w:tr>
        <w:tblPrEx>
          <w:tblLayout w:type="fixed"/>
          <w:tblCellMar>
            <w:top w:w="0" w:type="dxa"/>
            <w:left w:w="108" w:type="dxa"/>
            <w:bottom w:w="0" w:type="dxa"/>
            <w:right w:w="108" w:type="dxa"/>
          </w:tblCellMar>
        </w:tblPrEx>
        <w:trPr>
          <w:trHeight w:val="68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Times New Roman" w:hAnsi="Times New Roman" w:eastAsia="仿宋"/>
                <w:kern w:val="0"/>
                <w:sz w:val="18"/>
                <w:szCs w:val="18"/>
              </w:rPr>
            </w:pPr>
            <w:r>
              <w:rPr>
                <w:rFonts w:ascii="Times New Roman" w:hAnsi="Times New Roman" w:eastAsia="仿宋"/>
                <w:kern w:val="0"/>
                <w:sz w:val="18"/>
                <w:szCs w:val="18"/>
              </w:rPr>
              <w:t>年度资金总额</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0"/>
                <w:sz w:val="18"/>
                <w:szCs w:val="18"/>
                <w:u w:val="none"/>
                <w:lang w:val="en-US" w:eastAsia="zh-CN" w:bidi="ar"/>
              </w:rPr>
              <w:t>60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37.26</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rPr>
            </w:pPr>
            <w:r>
              <w:rPr>
                <w:rFonts w:hint="eastAsia" w:ascii="Times New Roman" w:hAnsi="Times New Roman" w:eastAsia="仿宋"/>
                <w:kern w:val="0"/>
                <w:sz w:val="18"/>
                <w:szCs w:val="18"/>
                <w:lang w:val="en-US" w:eastAsia="zh-CN"/>
              </w:rPr>
              <w:t>37.26</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10</w:t>
            </w:r>
          </w:p>
        </w:tc>
      </w:tr>
      <w:tr>
        <w:tblPrEx>
          <w:tblLayout w:type="fixed"/>
          <w:tblCellMar>
            <w:top w:w="0" w:type="dxa"/>
            <w:left w:w="108" w:type="dxa"/>
            <w:bottom w:w="0" w:type="dxa"/>
            <w:right w:w="108" w:type="dxa"/>
          </w:tblCellMar>
        </w:tblPrEx>
        <w:trPr>
          <w:trHeight w:val="68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0"/>
                <w:sz w:val="18"/>
                <w:szCs w:val="18"/>
                <w:u w:val="none"/>
                <w:lang w:val="en-US" w:eastAsia="zh-CN" w:bidi="ar"/>
              </w:rPr>
              <w:t>60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cs="Times New Roman"/>
                <w:kern w:val="0"/>
                <w:sz w:val="18"/>
                <w:szCs w:val="18"/>
                <w:lang w:val="en-US" w:eastAsia="zh-CN" w:bidi="ar-SA"/>
              </w:rPr>
            </w:pPr>
            <w:r>
              <w:rPr>
                <w:rFonts w:hint="eastAsia" w:ascii="Times New Roman" w:hAnsi="Times New Roman" w:eastAsia="仿宋"/>
                <w:kern w:val="0"/>
                <w:sz w:val="18"/>
                <w:szCs w:val="18"/>
                <w:lang w:val="en-US" w:eastAsia="zh-CN"/>
              </w:rPr>
              <w:t>37.26</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cs="Times New Roman"/>
                <w:kern w:val="0"/>
                <w:sz w:val="18"/>
                <w:szCs w:val="18"/>
                <w:lang w:val="en-US" w:eastAsia="zh-CN" w:bidi="ar-SA"/>
              </w:rPr>
            </w:pPr>
            <w:r>
              <w:rPr>
                <w:rFonts w:hint="eastAsia" w:ascii="Times New Roman" w:hAnsi="Times New Roman" w:eastAsia="仿宋"/>
                <w:kern w:val="0"/>
                <w:sz w:val="18"/>
                <w:szCs w:val="18"/>
                <w:lang w:val="en-US" w:eastAsia="zh-CN"/>
              </w:rPr>
              <w:t>37.26</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hint="eastAsia" w:ascii="Times New Roman" w:hAnsi="Times New Roman" w:eastAsia="仿宋"/>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w:t>
            </w:r>
          </w:p>
        </w:tc>
      </w:tr>
      <w:tr>
        <w:tblPrEx>
          <w:tblLayout w:type="fixed"/>
          <w:tblCellMar>
            <w:top w:w="0" w:type="dxa"/>
            <w:left w:w="108" w:type="dxa"/>
            <w:bottom w:w="0" w:type="dxa"/>
            <w:right w:w="108" w:type="dxa"/>
          </w:tblCellMar>
        </w:tblPrEx>
        <w:trPr>
          <w:trHeight w:val="68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w:t>
            </w:r>
          </w:p>
        </w:tc>
      </w:tr>
      <w:tr>
        <w:tblPrEx>
          <w:tblLayout w:type="fixed"/>
          <w:tblCellMar>
            <w:top w:w="0" w:type="dxa"/>
            <w:left w:w="108" w:type="dxa"/>
            <w:bottom w:w="0" w:type="dxa"/>
            <w:right w:w="108" w:type="dxa"/>
          </w:tblCellMar>
        </w:tblPrEx>
        <w:trPr>
          <w:trHeight w:val="68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w:t>
            </w:r>
          </w:p>
        </w:tc>
      </w:tr>
      <w:tr>
        <w:tblPrEx>
          <w:tblLayout w:type="fixed"/>
          <w:tblCellMar>
            <w:top w:w="0" w:type="dxa"/>
            <w:left w:w="108" w:type="dxa"/>
            <w:bottom w:w="0" w:type="dxa"/>
            <w:right w:w="108" w:type="dxa"/>
          </w:tblCellMar>
        </w:tblPrEx>
        <w:trPr>
          <w:trHeight w:val="680" w:hRule="atLeas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实际完成情况</w:t>
            </w:r>
          </w:p>
        </w:tc>
      </w:tr>
      <w:tr>
        <w:tblPrEx>
          <w:tblLayout w:type="fixed"/>
          <w:tblCellMar>
            <w:top w:w="0" w:type="dxa"/>
            <w:left w:w="108" w:type="dxa"/>
            <w:bottom w:w="0" w:type="dxa"/>
            <w:right w:w="108" w:type="dxa"/>
          </w:tblCellMar>
        </w:tblPrEx>
        <w:trPr>
          <w:trHeight w:val="680" w:hRule="atLeas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kern w:val="0"/>
                <w:sz w:val="18"/>
                <w:szCs w:val="18"/>
                <w:lang w:eastAsia="zh-CN"/>
              </w:rPr>
            </w:pPr>
            <w:r>
              <w:rPr>
                <w:rFonts w:hint="eastAsia" w:ascii="仿宋" w:hAnsi="仿宋" w:eastAsia="仿宋" w:cs="仿宋"/>
                <w:kern w:val="0"/>
                <w:sz w:val="18"/>
                <w:szCs w:val="18"/>
                <w:lang w:eastAsia="zh-CN"/>
              </w:rPr>
              <w:t>为硚口区就读中专以上学校残疾学生及特困残疾人家庭子女提供学费补助，</w:t>
            </w:r>
            <w:r>
              <w:rPr>
                <w:rFonts w:hint="eastAsia" w:ascii="Times New Roman" w:hAnsi="Times New Roman" w:eastAsia="仿宋"/>
                <w:color w:val="000000"/>
                <w:kern w:val="0"/>
                <w:sz w:val="18"/>
                <w:szCs w:val="18"/>
              </w:rPr>
              <w:t>减轻残疾学生和残疾人家庭子女的负担</w:t>
            </w:r>
            <w:r>
              <w:rPr>
                <w:rFonts w:hint="eastAsia" w:ascii="Times New Roman" w:hAnsi="Times New Roman" w:eastAsia="仿宋"/>
                <w:color w:val="000000"/>
                <w:kern w:val="0"/>
                <w:sz w:val="18"/>
                <w:szCs w:val="18"/>
                <w:lang w:eastAsia="zh-CN"/>
              </w:rPr>
              <w:t>。</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Times New Roman" w:hAnsi="Times New Roman" w:eastAsia="仿宋"/>
                <w:kern w:val="0"/>
                <w:sz w:val="18"/>
                <w:szCs w:val="18"/>
                <w:lang w:val="en-US" w:eastAsia="zh-CN"/>
              </w:rPr>
            </w:pPr>
            <w:r>
              <w:rPr>
                <w:rFonts w:hint="eastAsia" w:ascii="仿宋" w:hAnsi="仿宋" w:eastAsia="仿宋" w:cs="仿宋"/>
                <w:kern w:val="0"/>
                <w:sz w:val="18"/>
                <w:szCs w:val="18"/>
                <w:lang w:eastAsia="zh-CN"/>
              </w:rPr>
              <w:t>201</w:t>
            </w:r>
            <w:r>
              <w:rPr>
                <w:rFonts w:hint="eastAsia" w:ascii="仿宋" w:hAnsi="仿宋" w:eastAsia="仿宋" w:cs="仿宋"/>
                <w:kern w:val="0"/>
                <w:sz w:val="18"/>
                <w:szCs w:val="18"/>
                <w:lang w:val="en-US" w:eastAsia="zh-CN"/>
              </w:rPr>
              <w:t>9</w:t>
            </w:r>
            <w:r>
              <w:rPr>
                <w:rFonts w:hint="eastAsia" w:ascii="仿宋" w:hAnsi="仿宋" w:eastAsia="仿宋" w:cs="仿宋"/>
                <w:kern w:val="0"/>
                <w:sz w:val="18"/>
                <w:szCs w:val="18"/>
                <w:lang w:eastAsia="zh-CN"/>
              </w:rPr>
              <w:t>年为就读中专以上学校特困残疾人家庭子女</w:t>
            </w:r>
            <w:r>
              <w:rPr>
                <w:rFonts w:hint="eastAsia" w:ascii="仿宋" w:hAnsi="仿宋" w:eastAsia="仿宋" w:cs="仿宋"/>
                <w:kern w:val="0"/>
                <w:sz w:val="18"/>
                <w:szCs w:val="18"/>
                <w:lang w:val="en-US" w:eastAsia="zh-CN"/>
              </w:rPr>
              <w:t>72</w:t>
            </w:r>
            <w:r>
              <w:rPr>
                <w:rFonts w:hint="eastAsia" w:ascii="仿宋" w:hAnsi="仿宋" w:eastAsia="仿宋" w:cs="仿宋"/>
                <w:kern w:val="0"/>
                <w:sz w:val="18"/>
                <w:szCs w:val="18"/>
                <w:lang w:eastAsia="zh-CN"/>
              </w:rPr>
              <w:t>人,残疾学生</w:t>
            </w:r>
            <w:r>
              <w:rPr>
                <w:rFonts w:hint="eastAsia" w:ascii="仿宋" w:hAnsi="仿宋" w:eastAsia="仿宋" w:cs="仿宋"/>
                <w:kern w:val="0"/>
                <w:sz w:val="18"/>
                <w:szCs w:val="18"/>
                <w:lang w:val="en-US" w:eastAsia="zh-CN"/>
              </w:rPr>
              <w:t>11</w:t>
            </w:r>
            <w:r>
              <w:rPr>
                <w:rFonts w:hint="eastAsia" w:ascii="仿宋" w:hAnsi="仿宋" w:eastAsia="仿宋" w:cs="仿宋"/>
                <w:kern w:val="0"/>
                <w:sz w:val="18"/>
                <w:szCs w:val="18"/>
                <w:lang w:eastAsia="zh-CN"/>
              </w:rPr>
              <w:t>人,共计</w:t>
            </w:r>
            <w:r>
              <w:rPr>
                <w:rFonts w:hint="eastAsia" w:ascii="仿宋" w:hAnsi="仿宋" w:eastAsia="仿宋" w:cs="仿宋"/>
                <w:kern w:val="0"/>
                <w:sz w:val="18"/>
                <w:szCs w:val="18"/>
                <w:lang w:val="en-US" w:eastAsia="zh-CN"/>
              </w:rPr>
              <w:t>83</w:t>
            </w:r>
            <w:r>
              <w:rPr>
                <w:rFonts w:hint="eastAsia" w:ascii="仿宋" w:hAnsi="仿宋" w:eastAsia="仿宋" w:cs="仿宋"/>
                <w:kern w:val="0"/>
                <w:sz w:val="18"/>
                <w:szCs w:val="18"/>
                <w:lang w:eastAsia="zh-CN"/>
              </w:rPr>
              <w:t>人</w:t>
            </w:r>
            <w:r>
              <w:rPr>
                <w:rFonts w:hint="eastAsia" w:ascii="仿宋" w:hAnsi="仿宋" w:eastAsia="仿宋" w:cs="仿宋"/>
                <w:kern w:val="0"/>
                <w:sz w:val="18"/>
                <w:szCs w:val="18"/>
                <w:lang w:val="en-US" w:eastAsia="zh-CN"/>
              </w:rPr>
              <w:t>,</w:t>
            </w:r>
            <w:r>
              <w:rPr>
                <w:rFonts w:hint="eastAsia" w:ascii="仿宋" w:hAnsi="仿宋" w:eastAsia="仿宋" w:cs="仿宋"/>
                <w:kern w:val="0"/>
                <w:sz w:val="18"/>
                <w:szCs w:val="18"/>
                <w:lang w:eastAsia="zh-CN"/>
              </w:rPr>
              <w:t>补助学费</w:t>
            </w:r>
            <w:r>
              <w:rPr>
                <w:rFonts w:hint="eastAsia" w:ascii="仿宋" w:hAnsi="仿宋" w:eastAsia="仿宋" w:cs="仿宋"/>
                <w:kern w:val="0"/>
                <w:sz w:val="18"/>
                <w:szCs w:val="18"/>
                <w:lang w:val="en-US" w:eastAsia="zh-CN"/>
              </w:rPr>
              <w:t>37.26</w:t>
            </w:r>
            <w:r>
              <w:rPr>
                <w:rFonts w:hint="eastAsia" w:ascii="仿宋" w:hAnsi="仿宋" w:eastAsia="仿宋" w:cs="仿宋"/>
                <w:kern w:val="0"/>
                <w:sz w:val="18"/>
                <w:szCs w:val="18"/>
                <w:lang w:eastAsia="zh-CN"/>
              </w:rPr>
              <w:t>万。</w:t>
            </w:r>
          </w:p>
        </w:tc>
      </w:tr>
      <w:tr>
        <w:tblPrEx>
          <w:tblLayout w:type="fixed"/>
          <w:tblCellMar>
            <w:top w:w="0" w:type="dxa"/>
            <w:left w:w="108" w:type="dxa"/>
            <w:bottom w:w="0" w:type="dxa"/>
            <w:right w:w="108" w:type="dxa"/>
          </w:tblCellMar>
        </w:tblPrEx>
        <w:trPr>
          <w:trHeight w:val="680" w:hRule="atLeas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绩</w:t>
            </w:r>
            <w:r>
              <w:rPr>
                <w:rFonts w:ascii="Times New Roman" w:hAnsi="Times New Roman" w:eastAsia="仿宋"/>
                <w:kern w:val="0"/>
                <w:sz w:val="18"/>
                <w:szCs w:val="18"/>
              </w:rPr>
              <w:br w:type="textWrapping"/>
            </w:r>
            <w:r>
              <w:rPr>
                <w:rFonts w:ascii="Times New Roman" w:hAnsi="Times New Roman" w:eastAsia="仿宋"/>
                <w:kern w:val="0"/>
                <w:sz w:val="18"/>
                <w:szCs w:val="18"/>
              </w:rPr>
              <w:t>效</w:t>
            </w:r>
            <w:r>
              <w:rPr>
                <w:rFonts w:ascii="Times New Roman" w:hAnsi="Times New Roman" w:eastAsia="仿宋"/>
                <w:kern w:val="0"/>
                <w:sz w:val="18"/>
                <w:szCs w:val="18"/>
              </w:rPr>
              <w:br w:type="textWrapping"/>
            </w:r>
            <w:r>
              <w:rPr>
                <w:rFonts w:ascii="Times New Roman" w:hAnsi="Times New Roman" w:eastAsia="仿宋"/>
                <w:kern w:val="0"/>
                <w:sz w:val="18"/>
                <w:szCs w:val="18"/>
              </w:rPr>
              <w:t>指</w:t>
            </w:r>
            <w:r>
              <w:rPr>
                <w:rFonts w:ascii="Times New Roman" w:hAnsi="Times New Roman" w:eastAsia="仿宋"/>
                <w:kern w:val="0"/>
                <w:sz w:val="18"/>
                <w:szCs w:val="18"/>
              </w:rPr>
              <w:br w:type="textWrapping"/>
            </w:r>
            <w:r>
              <w:rPr>
                <w:rFonts w:ascii="Times New Roman" w:hAnsi="Times New Roman" w:eastAsia="仿宋"/>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年度</w:t>
            </w:r>
          </w:p>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实际</w:t>
            </w:r>
          </w:p>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偏差原因分析及改进措施</w:t>
            </w:r>
          </w:p>
        </w:tc>
      </w:tr>
      <w:tr>
        <w:tblPrEx>
          <w:tblLayout w:type="fixed"/>
          <w:tblCellMar>
            <w:top w:w="0" w:type="dxa"/>
            <w:left w:w="108" w:type="dxa"/>
            <w:bottom w:w="0" w:type="dxa"/>
            <w:right w:w="108" w:type="dxa"/>
          </w:tblCellMar>
        </w:tblPrEx>
        <w:trPr>
          <w:trHeight w:val="680"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98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hint="eastAsia" w:ascii="Times New Roman" w:hAnsi="Times New Roman" w:eastAsia="仿宋"/>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imes New Roman" w:hAnsi="Times New Roman" w:eastAsia="仿宋"/>
                <w:color w:val="000000"/>
                <w:kern w:val="0"/>
                <w:sz w:val="18"/>
                <w:szCs w:val="18"/>
                <w:lang w:eastAsia="zh-CN"/>
              </w:rPr>
            </w:pPr>
            <w:r>
              <w:rPr>
                <w:rFonts w:hint="eastAsia" w:ascii="Times New Roman" w:hAnsi="Times New Roman" w:eastAsia="仿宋"/>
                <w:kern w:val="0"/>
                <w:sz w:val="18"/>
                <w:szCs w:val="18"/>
                <w:lang w:val="en-US" w:eastAsia="zh-CN"/>
              </w:rPr>
              <w:t>应发尽发</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25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25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Times New Roman" w:hAnsi="Times New Roman" w:eastAsia="仿宋"/>
                <w:kern w:val="0"/>
                <w:sz w:val="18"/>
                <w:szCs w:val="18"/>
              </w:rPr>
            </w:pPr>
          </w:p>
        </w:tc>
      </w:tr>
      <w:tr>
        <w:tblPrEx>
          <w:tblLayout w:type="fixed"/>
          <w:tblCellMar>
            <w:top w:w="0" w:type="dxa"/>
            <w:left w:w="108" w:type="dxa"/>
            <w:bottom w:w="0" w:type="dxa"/>
            <w:right w:w="108" w:type="dxa"/>
          </w:tblCellMar>
        </w:tblPrEx>
        <w:trPr>
          <w:trHeight w:val="680"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imes New Roman" w:hAnsi="Times New Roman" w:eastAsia="仿宋"/>
                <w:color w:val="000000"/>
                <w:kern w:val="0"/>
                <w:sz w:val="18"/>
                <w:szCs w:val="18"/>
                <w:lang w:eastAsia="zh-CN"/>
              </w:rPr>
            </w:pPr>
            <w:r>
              <w:rPr>
                <w:rFonts w:hint="eastAsia" w:ascii="Times New Roman" w:hAnsi="Times New Roman" w:eastAsia="仿宋"/>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2019年12月</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2019年12月</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25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25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r>
      <w:tr>
        <w:tblPrEx>
          <w:tblLayout w:type="fixed"/>
          <w:tblCellMar>
            <w:top w:w="0" w:type="dxa"/>
            <w:left w:w="108" w:type="dxa"/>
            <w:bottom w:w="0" w:type="dxa"/>
            <w:right w:w="108" w:type="dxa"/>
          </w:tblCellMar>
        </w:tblPrEx>
        <w:trPr>
          <w:trHeight w:val="680"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imes New Roman" w:hAnsi="Times New Roman" w:eastAsia="仿宋"/>
                <w:kern w:val="0"/>
                <w:sz w:val="18"/>
                <w:szCs w:val="18"/>
                <w:lang w:eastAsia="zh-CN"/>
              </w:rPr>
            </w:pPr>
            <w:r>
              <w:rPr>
                <w:rFonts w:hint="eastAsia" w:ascii="Times New Roman" w:hAnsi="Times New Roman" w:eastAsia="仿宋"/>
                <w:kern w:val="0"/>
                <w:sz w:val="18"/>
                <w:szCs w:val="18"/>
                <w:lang w:eastAsia="zh-CN"/>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hint="eastAsia" w:ascii="Times New Roman" w:hAnsi="Times New Roman" w:eastAsia="仿宋"/>
                <w:kern w:val="0"/>
                <w:sz w:val="18"/>
                <w:szCs w:val="18"/>
              </w:rPr>
              <w:t>社会效益指标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imes New Roman" w:hAnsi="Times New Roman" w:eastAsia="仿宋"/>
                <w:color w:val="000000"/>
                <w:kern w:val="0"/>
                <w:sz w:val="18"/>
                <w:szCs w:val="18"/>
              </w:rPr>
            </w:pPr>
            <w:r>
              <w:rPr>
                <w:rFonts w:hint="eastAsia" w:ascii="Times New Roman" w:hAnsi="Times New Roman" w:eastAsia="仿宋"/>
                <w:color w:val="000000"/>
                <w:kern w:val="0"/>
                <w:sz w:val="18"/>
                <w:szCs w:val="18"/>
              </w:rPr>
              <w:t>减轻残疾学生和残疾人家庭子女的负担</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100%</w:t>
            </w: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30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30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r>
      <w:tr>
        <w:tblPrEx>
          <w:tblLayout w:type="fixed"/>
          <w:tblCellMar>
            <w:top w:w="0" w:type="dxa"/>
            <w:left w:w="108" w:type="dxa"/>
            <w:bottom w:w="0" w:type="dxa"/>
            <w:right w:w="108" w:type="dxa"/>
          </w:tblCellMar>
        </w:tblPrEx>
        <w:trPr>
          <w:trHeight w:val="680"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c>
          <w:tcPr>
            <w:tcW w:w="980" w:type="dxa"/>
            <w:tcBorders>
              <w:top w:val="single" w:color="auto" w:sz="4" w:space="0"/>
              <w:left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满意度</w:t>
            </w:r>
          </w:p>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r>
              <w:rPr>
                <w:rFonts w:ascii="Times New Roman" w:hAnsi="Times New Roman" w:eastAsia="仿宋"/>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color w:val="000000"/>
                <w:kern w:val="0"/>
                <w:sz w:val="18"/>
                <w:szCs w:val="18"/>
              </w:rPr>
            </w:pPr>
            <w:r>
              <w:rPr>
                <w:rFonts w:hint="eastAsia" w:ascii="Times New Roman" w:hAnsi="Times New Roman" w:eastAsia="仿宋"/>
                <w:color w:val="000000"/>
                <w:kern w:val="0"/>
                <w:sz w:val="18"/>
                <w:szCs w:val="18"/>
              </w:rPr>
              <w:t>残疾人满意度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90%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kern w:val="0"/>
                <w:sz w:val="18"/>
                <w:szCs w:val="18"/>
                <w:lang w:val="en-US" w:eastAsia="zh-CN"/>
              </w:rPr>
            </w:pPr>
            <w:r>
              <w:rPr>
                <w:rFonts w:hint="eastAsia" w:ascii="Times New Roman" w:hAnsi="Times New Roman" w:eastAsia="仿宋"/>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r>
      <w:tr>
        <w:tblPrEx>
          <w:tblLayout w:type="fixed"/>
          <w:tblCellMar>
            <w:top w:w="0" w:type="dxa"/>
            <w:left w:w="108" w:type="dxa"/>
            <w:bottom w:w="0" w:type="dxa"/>
            <w:right w:w="108" w:type="dxa"/>
          </w:tblCellMar>
        </w:tblPrEx>
        <w:trPr>
          <w:trHeight w:val="680" w:hRule="atLeas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仿宋"/>
                <w:color w:val="000000"/>
                <w:kern w:val="0"/>
                <w:sz w:val="18"/>
                <w:szCs w:val="18"/>
              </w:rPr>
            </w:pPr>
            <w:r>
              <w:rPr>
                <w:rFonts w:ascii="Times New Roman" w:hAnsi="Times New Roman" w:eastAsia="仿宋"/>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color w:val="000000"/>
                <w:kern w:val="0"/>
                <w:sz w:val="18"/>
                <w:szCs w:val="18"/>
              </w:rPr>
            </w:pPr>
            <w:r>
              <w:rPr>
                <w:rFonts w:ascii="Times New Roman" w:hAnsi="Times New Roman" w:eastAsia="仿宋"/>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仿宋"/>
                <w:color w:val="000000"/>
                <w:kern w:val="0"/>
                <w:sz w:val="18"/>
                <w:szCs w:val="18"/>
                <w:lang w:val="en-US" w:eastAsia="zh-CN"/>
              </w:rPr>
            </w:pPr>
            <w:r>
              <w:rPr>
                <w:rFonts w:hint="eastAsia" w:ascii="Times New Roman" w:hAnsi="Times New Roman" w:eastAsia="仿宋"/>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仿宋"/>
                <w:kern w:val="0"/>
                <w:sz w:val="18"/>
                <w:szCs w:val="18"/>
              </w:rPr>
            </w:pPr>
          </w:p>
        </w:tc>
      </w:tr>
    </w:tbl>
    <w:p>
      <w:pPr>
        <w:adjustRightInd w:val="0"/>
        <w:snapToGrid w:val="0"/>
        <w:spacing w:line="580" w:lineRule="atLeast"/>
        <w:jc w:val="left"/>
      </w:pPr>
    </w:p>
    <w:sectPr>
      <w:headerReference r:id="rId3" w:type="default"/>
      <w:pgSz w:w="11906" w:h="16838"/>
      <w:pgMar w:top="1440" w:right="1800" w:bottom="1440" w:left="1800" w:header="851" w:footer="992" w:gutter="0"/>
      <w:pgBorders>
        <w:top w:val="none" w:color="auto" w:sz="0" w:space="0"/>
        <w:left w:val="none" w:color="auto" w:sz="0" w:space="0"/>
        <w:bottom w:val="none" w:color="auto" w:sz="0" w:space="0"/>
        <w:right w:val="none" w:color="auto"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4F3"/>
    <w:rsid w:val="00056ABF"/>
    <w:rsid w:val="000F43B6"/>
    <w:rsid w:val="001C0248"/>
    <w:rsid w:val="00254DE1"/>
    <w:rsid w:val="002B0198"/>
    <w:rsid w:val="002D7E04"/>
    <w:rsid w:val="003166A7"/>
    <w:rsid w:val="00364A30"/>
    <w:rsid w:val="00494490"/>
    <w:rsid w:val="0051574A"/>
    <w:rsid w:val="006204F3"/>
    <w:rsid w:val="00766A0D"/>
    <w:rsid w:val="008F2755"/>
    <w:rsid w:val="00A140D7"/>
    <w:rsid w:val="00AC13D4"/>
    <w:rsid w:val="00AD1AFD"/>
    <w:rsid w:val="00B215C2"/>
    <w:rsid w:val="00B40288"/>
    <w:rsid w:val="00BE4BEA"/>
    <w:rsid w:val="00C37A82"/>
    <w:rsid w:val="00C908F2"/>
    <w:rsid w:val="00D22AE7"/>
    <w:rsid w:val="00D654DC"/>
    <w:rsid w:val="00E02172"/>
    <w:rsid w:val="00EA0FF9"/>
    <w:rsid w:val="00F46EB7"/>
    <w:rsid w:val="00F52052"/>
    <w:rsid w:val="0CF120FC"/>
    <w:rsid w:val="0DAB4A60"/>
    <w:rsid w:val="27A33B78"/>
    <w:rsid w:val="358A6952"/>
    <w:rsid w:val="55E114EB"/>
    <w:rsid w:val="5C1503E1"/>
    <w:rsid w:val="64AD41BD"/>
    <w:rsid w:val="6940510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0"/>
    <w:pPr>
      <w:keepNext/>
      <w:keepLines/>
      <w:spacing w:before="340" w:after="330" w:line="578" w:lineRule="auto"/>
      <w:outlineLvl w:val="0"/>
    </w:pPr>
    <w:rPr>
      <w:b/>
      <w:kern w:val="44"/>
      <w:sz w:val="44"/>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5"/>
    <w:link w:val="4"/>
    <w:qFormat/>
    <w:uiPriority w:val="0"/>
    <w:rPr>
      <w:sz w:val="18"/>
      <w:szCs w:val="18"/>
    </w:rPr>
  </w:style>
  <w:style w:type="character" w:customStyle="1" w:styleId="8">
    <w:name w:val="页脚 Char"/>
    <w:basedOn w:val="5"/>
    <w:link w:val="3"/>
    <w:qFormat/>
    <w:uiPriority w:val="99"/>
    <w:rPr>
      <w:sz w:val="18"/>
      <w:szCs w:val="18"/>
    </w:rPr>
  </w:style>
  <w:style w:type="character" w:customStyle="1" w:styleId="9">
    <w:name w:val="标题 1 Char"/>
    <w:basedOn w:val="5"/>
    <w:link w:val="2"/>
    <w:qFormat/>
    <w:uiPriority w:val="0"/>
    <w:rPr>
      <w:rFonts w:ascii="Calibri" w:hAnsi="Calibri" w:eastAsia="宋体" w:cs="Times New Roman"/>
      <w:b/>
      <w:kern w:val="44"/>
      <w:sz w:val="4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QKPC</Company>
  <Pages>1</Pages>
  <Words>101</Words>
  <Characters>579</Characters>
  <Lines>4</Lines>
  <Paragraphs>1</Paragraphs>
  <ScaleCrop>false</ScaleCrop>
  <LinksUpToDate>false</LinksUpToDate>
  <CharactersWithSpaces>679</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2019-05-05T02:48:00Z</dcterms:created>
  <dc:creator>QKPC</dc:creator>
  <cp:lastModifiedBy>Administrator</cp:lastModifiedBy>
  <dcterms:modified xsi:type="dcterms:W3CDTF">2020-08-31T01:11:14Z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