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b w:val="0"/>
          <w:w w:val="90"/>
          <w:lang w:eastAsia="zh-CN"/>
        </w:rPr>
      </w:pPr>
    </w:p>
    <w:p>
      <w:pPr>
        <w:pStyle w:val="2"/>
        <w:jc w:val="center"/>
        <w:rPr>
          <w:rFonts w:hint="eastAsia" w:ascii="黑体" w:eastAsia="黑体"/>
          <w:b w:val="0"/>
          <w:w w:val="90"/>
          <w:lang w:eastAsia="zh-CN"/>
        </w:rPr>
      </w:pPr>
    </w:p>
    <w:p>
      <w:pPr>
        <w:pStyle w:val="2"/>
        <w:jc w:val="center"/>
        <w:rPr>
          <w:rFonts w:hint="eastAsia" w:ascii="黑体" w:eastAsia="黑体"/>
          <w:b w:val="0"/>
          <w:w w:val="90"/>
        </w:rPr>
      </w:pPr>
      <w:r>
        <w:rPr>
          <w:rFonts w:hint="eastAsia" w:ascii="黑体" w:eastAsia="黑体"/>
          <w:b w:val="0"/>
          <w:w w:val="90"/>
          <w:sz w:val="48"/>
          <w:szCs w:val="48"/>
          <w:lang w:eastAsia="zh-CN"/>
        </w:rPr>
        <w:t>区属</w:t>
      </w:r>
      <w:r>
        <w:rPr>
          <w:rFonts w:hint="eastAsia" w:ascii="黑体" w:eastAsia="黑体"/>
          <w:b w:val="0"/>
          <w:w w:val="90"/>
          <w:sz w:val="48"/>
          <w:szCs w:val="48"/>
        </w:rPr>
        <w:t>预算项目绩效自评报告</w:t>
      </w:r>
      <w:r>
        <w:rPr>
          <w:rFonts w:ascii="黑体" w:eastAsia="黑体"/>
          <w:b w:val="0"/>
          <w:w w:val="90"/>
        </w:rPr>
        <w:br w:type="textWrapping"/>
      </w:r>
    </w:p>
    <w:p>
      <w:pPr>
        <w:snapToGrid w:val="0"/>
        <w:spacing w:line="600" w:lineRule="atLeast"/>
        <w:ind w:right="24"/>
        <w:jc w:val="left"/>
        <w:rPr>
          <w:rFonts w:hint="eastAsia" w:ascii="仿宋_GB2312" w:eastAsia="仿宋_GB2312"/>
          <w:sz w:val="32"/>
        </w:rPr>
      </w:pPr>
    </w:p>
    <w:p>
      <w:pPr>
        <w:snapToGrid w:val="0"/>
        <w:spacing w:line="600" w:lineRule="atLeast"/>
        <w:ind w:right="24"/>
        <w:jc w:val="left"/>
        <w:rPr>
          <w:rFonts w:hint="eastAsia" w:ascii="仿宋_GB2312" w:eastAsia="仿宋_GB2312"/>
          <w:sz w:val="32"/>
        </w:rPr>
      </w:pPr>
    </w:p>
    <w:p>
      <w:pPr>
        <w:rPr>
          <w:rFonts w:hint="eastAsia" w:ascii="仿宋_GB2312"/>
          <w:b/>
          <w:szCs w:val="32"/>
        </w:rPr>
      </w:pPr>
    </w:p>
    <w:p>
      <w:pPr>
        <w:rPr>
          <w:rFonts w:hint="eastAsia" w:ascii="仿宋_GB2312"/>
          <w:b/>
          <w:szCs w:val="32"/>
        </w:rPr>
      </w:pPr>
    </w:p>
    <w:p>
      <w:pPr>
        <w:rPr>
          <w:rFonts w:hint="eastAsia" w:ascii="仿宋_GB2312"/>
          <w:b/>
          <w:sz w:val="36"/>
          <w:szCs w:val="36"/>
        </w:rPr>
      </w:pPr>
    </w:p>
    <w:p>
      <w:pPr>
        <w:rPr>
          <w:rFonts w:hint="eastAsia"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项目名称：</w:t>
      </w:r>
      <w:r>
        <w:rPr>
          <w:rFonts w:hint="eastAsia" w:ascii="黑体" w:eastAsia="黑体"/>
          <w:bCs/>
          <w:sz w:val="36"/>
          <w:szCs w:val="36"/>
          <w:lang w:eastAsia="zh-CN"/>
        </w:rPr>
        <w:t>基层公共安全综合事务经费</w:t>
      </w:r>
      <w:r>
        <w:rPr>
          <w:rFonts w:hint="eastAsia" w:ascii="黑体" w:eastAsia="黑体"/>
          <w:bCs/>
          <w:sz w:val="36"/>
          <w:szCs w:val="36"/>
          <w:u w:val="single"/>
        </w:rPr>
        <w:t xml:space="preserve">                   </w:t>
      </w:r>
    </w:p>
    <w:p>
      <w:pPr>
        <w:ind w:firstLine="882" w:firstLineChars="245"/>
        <w:rPr>
          <w:rFonts w:hint="eastAsia" w:ascii="黑体" w:eastAsia="黑体"/>
          <w:b/>
          <w:sz w:val="36"/>
          <w:szCs w:val="36"/>
          <w:u w:val="single"/>
        </w:rPr>
      </w:pPr>
      <w:r>
        <w:rPr>
          <w:rFonts w:hint="eastAsia" w:ascii="黑体" w:eastAsia="黑体"/>
          <w:bCs/>
          <w:sz w:val="36"/>
          <w:szCs w:val="36"/>
        </w:rPr>
        <w:t>项目单位：</w:t>
      </w:r>
      <w:r>
        <w:rPr>
          <w:rFonts w:hint="eastAsia" w:ascii="黑体" w:eastAsia="黑体"/>
          <w:bCs/>
          <w:sz w:val="36"/>
          <w:szCs w:val="36"/>
          <w:u w:val="none"/>
          <w:lang w:eastAsia="zh-CN"/>
        </w:rPr>
        <w:t>硚口区人民政府汉中街办事处</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rPr>
        <w:t>主管部门：</w:t>
      </w:r>
      <w:r>
        <w:rPr>
          <w:rFonts w:hint="eastAsia" w:ascii="黑体" w:eastAsia="黑体"/>
          <w:bCs/>
          <w:sz w:val="36"/>
          <w:szCs w:val="36"/>
          <w:u w:val="none"/>
          <w:lang w:eastAsia="zh-CN"/>
        </w:rPr>
        <w:t>硚口区人民政府</w:t>
      </w:r>
      <w:r>
        <w:rPr>
          <w:rFonts w:hint="eastAsia" w:ascii="黑体" w:eastAsia="黑体"/>
          <w:bCs/>
          <w:sz w:val="36"/>
          <w:szCs w:val="36"/>
          <w:u w:val="none"/>
        </w:rPr>
        <w:t xml:space="preserve">    </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lang w:eastAsia="zh-CN"/>
        </w:rPr>
        <w:t>区</w:t>
      </w:r>
      <w:r>
        <w:rPr>
          <w:rFonts w:hint="eastAsia" w:ascii="黑体" w:eastAsia="黑体"/>
          <w:bCs/>
          <w:sz w:val="36"/>
          <w:szCs w:val="36"/>
        </w:rPr>
        <w:t>财政局主管业务</w:t>
      </w:r>
      <w:r>
        <w:rPr>
          <w:rFonts w:hint="eastAsia" w:ascii="黑体" w:eastAsia="黑体"/>
          <w:bCs/>
          <w:sz w:val="36"/>
          <w:szCs w:val="36"/>
          <w:lang w:eastAsia="zh-CN"/>
        </w:rPr>
        <w:t>科</w:t>
      </w:r>
      <w:r>
        <w:rPr>
          <w:rFonts w:hint="eastAsia" w:ascii="黑体" w:eastAsia="黑体"/>
          <w:bCs/>
          <w:sz w:val="36"/>
          <w:szCs w:val="36"/>
        </w:rPr>
        <w:t xml:space="preserve">室： </w:t>
      </w:r>
      <w:r>
        <w:rPr>
          <w:rFonts w:hint="eastAsia" w:ascii="黑体" w:eastAsia="黑体"/>
          <w:bCs/>
          <w:sz w:val="36"/>
          <w:szCs w:val="36"/>
          <w:u w:val="single"/>
        </w:rPr>
        <w:t xml:space="preserve">    </w:t>
      </w:r>
    </w:p>
    <w:p>
      <w:pPr>
        <w:jc w:val="center"/>
        <w:rPr>
          <w:rFonts w:hint="eastAsia" w:ascii="黑体" w:eastAsia="黑体"/>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黑体" w:eastAsia="黑体"/>
          <w:bCs/>
          <w:sz w:val="32"/>
          <w:szCs w:val="32"/>
        </w:rPr>
      </w:pPr>
      <w:r>
        <w:rPr>
          <w:rFonts w:hint="eastAsia" w:ascii="黑体" w:eastAsia="黑体"/>
          <w:bCs/>
          <w:sz w:val="32"/>
          <w:szCs w:val="32"/>
        </w:rPr>
        <w:t xml:space="preserve">  </w:t>
      </w:r>
      <w:r>
        <w:rPr>
          <w:rFonts w:hint="eastAsia" w:ascii="黑体" w:eastAsia="黑体"/>
          <w:bCs/>
          <w:sz w:val="32"/>
          <w:szCs w:val="32"/>
          <w:lang w:val="en-US" w:eastAsia="zh-CN"/>
        </w:rPr>
        <w:t>2018年5</w:t>
      </w:r>
      <w:r>
        <w:rPr>
          <w:rFonts w:hint="eastAsia" w:ascii="黑体" w:eastAsia="黑体"/>
          <w:bCs/>
          <w:sz w:val="32"/>
          <w:szCs w:val="32"/>
        </w:rPr>
        <w:t>月</w:t>
      </w:r>
    </w:p>
    <w:p>
      <w:pPr>
        <w:jc w:val="center"/>
        <w:rPr>
          <w:rFonts w:hint="eastAsia" w:ascii="黑体" w:eastAsia="黑体"/>
          <w:bCs/>
          <w:sz w:val="32"/>
          <w:szCs w:val="32"/>
        </w:rPr>
      </w:pPr>
    </w:p>
    <w:p>
      <w:pPr>
        <w:pStyle w:val="2"/>
        <w:rPr>
          <w:rFonts w:hint="eastAsia"/>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sz w:val="32"/>
          <w:szCs w:val="32"/>
          <w:lang w:val="en-US"/>
        </w:rPr>
      </w:pPr>
      <w:r>
        <w:rPr>
          <w:rFonts w:hint="eastAsia"/>
          <w:sz w:val="32"/>
          <w:szCs w:val="32"/>
          <w:lang w:eastAsia="zh-CN"/>
        </w:rPr>
        <w:t>一、项目基本情况</w:t>
      </w:r>
    </w:p>
    <w:p>
      <w:pPr>
        <w:ind w:firstLine="561" w:firstLineChars="200"/>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（一）项目的概况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1、项目立项背景和依据</w:t>
      </w:r>
    </w:p>
    <w:p>
      <w:pPr>
        <w:ind w:firstLine="560" w:firstLineChars="200"/>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lang w:eastAsia="zh-CN"/>
        </w:rPr>
        <w:t>本项目是</w:t>
      </w:r>
      <w:r>
        <w:rPr>
          <w:rFonts w:hint="eastAsia" w:ascii="仿宋" w:hAnsi="仿宋" w:eastAsia="仿宋" w:cs="仿宋"/>
          <w:b w:val="0"/>
          <w:i w:val="0"/>
          <w:caps w:val="0"/>
          <w:color w:val="333333"/>
          <w:spacing w:val="0"/>
          <w:sz w:val="28"/>
          <w:szCs w:val="28"/>
          <w:shd w:val="clear" w:fill="FFFFFF"/>
        </w:rPr>
        <w:t>对辖区内</w:t>
      </w:r>
      <w:r>
        <w:rPr>
          <w:rFonts w:hint="eastAsia" w:ascii="仿宋" w:hAnsi="仿宋" w:eastAsia="仿宋" w:cs="仿宋"/>
          <w:b w:val="0"/>
          <w:i w:val="0"/>
          <w:caps w:val="0"/>
          <w:color w:val="333333"/>
          <w:spacing w:val="0"/>
          <w:sz w:val="28"/>
          <w:szCs w:val="28"/>
          <w:shd w:val="clear" w:fill="FFFFFF"/>
          <w:lang w:eastAsia="zh-CN"/>
        </w:rPr>
        <w:t>居民</w:t>
      </w:r>
      <w:r>
        <w:rPr>
          <w:rFonts w:hint="eastAsia" w:ascii="仿宋" w:hAnsi="仿宋" w:eastAsia="仿宋" w:cs="仿宋"/>
          <w:b w:val="0"/>
          <w:i w:val="0"/>
          <w:caps w:val="0"/>
          <w:color w:val="333333"/>
          <w:spacing w:val="0"/>
          <w:sz w:val="28"/>
          <w:szCs w:val="28"/>
          <w:shd w:val="clear" w:fill="FFFFFF"/>
        </w:rPr>
        <w:t>加强国防教育，组织开展人民武装和防空、防震减灾工作；宣传、动员和组织社会有关力量与职能部门配合，形成防范和打击的综合防控体系，确保辖区安全；开展“打击、防范、教育、管理、建设”等社会综合治理工作，维护社区治安稳定；按《信访条例》规定，处理群众来信来访，反映社情民意，化解矛盾纠纷，做好信访重点人员的稳定等工作；指导监督辖区企事业单位及其他社会、经济等组织严格落实安全生产和消防安全的制度和措施</w:t>
      </w:r>
      <w:bookmarkStart w:id="20" w:name="_GoBack"/>
      <w:bookmarkEnd w:id="20"/>
      <w:r>
        <w:rPr>
          <w:rFonts w:hint="eastAsia" w:ascii="仿宋" w:hAnsi="仿宋" w:eastAsia="仿宋" w:cs="仿宋"/>
          <w:b w:val="0"/>
          <w:i w:val="0"/>
          <w:caps w:val="0"/>
          <w:color w:val="333333"/>
          <w:spacing w:val="0"/>
          <w:sz w:val="28"/>
          <w:szCs w:val="28"/>
          <w:shd w:val="clear" w:fill="FFFFFF"/>
        </w:rPr>
        <w:t>，加强安全隐患排查，防止事故发生，维护国家与人民群众生命财产安全。</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项目实施情况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基层公共安全综合事务经费项目分为9个小项目：基层公共安全经费项目；街道综合治理经费项目；社区综合工作经费项目；物防技防设施电费项目；民兵工作经费项目；街道信访维稳经费项目；安全监察协管员经费项目；安全工作经费项目；街道禁鞭工作经费项目。</w:t>
      </w:r>
    </w:p>
    <w:p>
      <w:pPr>
        <w:numPr>
          <w:ilvl w:val="0"/>
          <w:numId w:val="2"/>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基层公共安全经费：主要用于购置社区保安队员服装以及安保器具配置；（2）街道综合治理经费：主要用于平安街道创建宣传制作，社区安全教育，综治安全报刊支出，社区安全消防车汽油费及维护费，社区邪教人员管理费及陪教人员补贴；（3）社区综合工作经费：主要用于社区消防安全演练，社区安保队员防寒降温费用。（4）物防技防设施电费：主要用于街道综治视联网建设，社区监控室电费。</w:t>
      </w:r>
    </w:p>
    <w:p>
      <w:pPr>
        <w:numPr>
          <w:ilvl w:val="0"/>
          <w:numId w:val="0"/>
        </w:numPr>
        <w:ind w:firstLine="560" w:firstLineChars="200"/>
        <w:rPr>
          <w:rFonts w:hint="eastAsia" w:ascii="华文仿宋" w:hAnsi="华文仿宋" w:eastAsia="仿宋" w:cs="华文仿宋"/>
          <w:sz w:val="28"/>
          <w:szCs w:val="28"/>
          <w:lang w:val="en-US" w:eastAsia="zh-CN"/>
        </w:rPr>
      </w:pPr>
      <w:r>
        <w:rPr>
          <w:rFonts w:hint="eastAsia" w:ascii="华文仿宋" w:hAnsi="华文仿宋" w:eastAsia="华文仿宋" w:cs="华文仿宋"/>
          <w:sz w:val="28"/>
          <w:szCs w:val="28"/>
          <w:lang w:val="en-US" w:eastAsia="zh-CN"/>
        </w:rPr>
        <w:t>2017年汉中街公共安全办公室</w:t>
      </w:r>
      <w:r>
        <w:rPr>
          <w:rFonts w:hint="eastAsia" w:ascii="仿宋" w:hAnsi="仿宋" w:eastAsia="仿宋" w:cs="仿宋"/>
          <w:sz w:val="28"/>
          <w:szCs w:val="28"/>
        </w:rPr>
        <w:t>切实加强对平安创建工作的</w:t>
      </w:r>
      <w:r>
        <w:rPr>
          <w:rFonts w:hint="eastAsia" w:ascii="仿宋" w:hAnsi="仿宋" w:eastAsia="仿宋" w:cs="仿宋"/>
          <w:sz w:val="28"/>
          <w:szCs w:val="28"/>
          <w:lang w:eastAsia="zh-CN"/>
        </w:rPr>
        <w:t>领</w:t>
      </w:r>
      <w:r>
        <w:rPr>
          <w:rFonts w:hint="eastAsia" w:ascii="仿宋" w:hAnsi="仿宋" w:eastAsia="仿宋" w:cs="仿宋"/>
          <w:sz w:val="28"/>
          <w:szCs w:val="28"/>
        </w:rPr>
        <w:t>导</w:t>
      </w:r>
      <w:r>
        <w:rPr>
          <w:rFonts w:hint="eastAsia" w:ascii="仿宋" w:hAnsi="仿宋" w:eastAsia="仿宋" w:cs="仿宋"/>
          <w:sz w:val="28"/>
          <w:szCs w:val="28"/>
          <w:lang w:eastAsia="zh-CN"/>
        </w:rPr>
        <w:t>，</w:t>
      </w:r>
      <w:r>
        <w:rPr>
          <w:rFonts w:hint="eastAsia" w:ascii="仿宋" w:hAnsi="仿宋" w:eastAsia="仿宋" w:cs="仿宋"/>
          <w:sz w:val="28"/>
          <w:szCs w:val="28"/>
        </w:rPr>
        <w:t>与各社区签订</w:t>
      </w:r>
      <w:r>
        <w:rPr>
          <w:rFonts w:hint="eastAsia" w:ascii="仿宋" w:hAnsi="仿宋" w:eastAsia="仿宋" w:cs="仿宋"/>
          <w:sz w:val="28"/>
          <w:szCs w:val="28"/>
          <w:lang w:eastAsia="zh-CN"/>
        </w:rPr>
        <w:t>《</w:t>
      </w:r>
      <w:r>
        <w:rPr>
          <w:rFonts w:hint="eastAsia" w:ascii="仿宋" w:hAnsi="仿宋" w:eastAsia="仿宋" w:cs="仿宋"/>
          <w:bCs/>
          <w:sz w:val="28"/>
          <w:szCs w:val="28"/>
        </w:rPr>
        <w:t>汉中街社会治安综合治理目标责任书</w:t>
      </w:r>
      <w:r>
        <w:rPr>
          <w:rFonts w:hint="eastAsia" w:ascii="仿宋" w:hAnsi="仿宋" w:eastAsia="仿宋" w:cs="仿宋"/>
          <w:sz w:val="28"/>
          <w:szCs w:val="28"/>
          <w:lang w:eastAsia="zh-CN"/>
        </w:rPr>
        <w:t>》</w:t>
      </w:r>
      <w:r>
        <w:rPr>
          <w:rFonts w:hint="eastAsia" w:ascii="仿宋" w:hAnsi="仿宋" w:eastAsia="仿宋" w:cs="仿宋"/>
          <w:sz w:val="28"/>
          <w:szCs w:val="28"/>
        </w:rPr>
        <w:t>和《汉中街打击和防范传销（平安建设）责任书》。深入广泛地开展了宣传活动</w:t>
      </w:r>
      <w:r>
        <w:rPr>
          <w:rFonts w:hint="eastAsia" w:ascii="仿宋" w:hAnsi="仿宋" w:eastAsia="仿宋" w:cs="仿宋"/>
          <w:sz w:val="28"/>
          <w:szCs w:val="28"/>
          <w:lang w:eastAsia="zh-CN"/>
        </w:rPr>
        <w:t>。</w:t>
      </w:r>
      <w:r>
        <w:rPr>
          <w:rFonts w:hint="eastAsia" w:ascii="仿宋" w:hAnsi="仿宋" w:eastAsia="仿宋" w:cs="仿宋"/>
          <w:sz w:val="28"/>
          <w:szCs w:val="28"/>
        </w:rPr>
        <w:t>共悬挂横幅</w:t>
      </w:r>
      <w:r>
        <w:rPr>
          <w:rFonts w:hint="eastAsia" w:ascii="仿宋" w:hAnsi="仿宋" w:eastAsia="仿宋" w:cs="仿宋"/>
          <w:sz w:val="28"/>
          <w:szCs w:val="28"/>
          <w:lang w:eastAsia="zh-CN"/>
        </w:rPr>
        <w:t>百</w:t>
      </w:r>
      <w:r>
        <w:rPr>
          <w:rFonts w:hint="eastAsia" w:ascii="仿宋" w:hAnsi="仿宋" w:eastAsia="仿宋" w:cs="仿宋"/>
          <w:sz w:val="28"/>
          <w:szCs w:val="28"/>
        </w:rPr>
        <w:t>余幅，</w:t>
      </w:r>
      <w:r>
        <w:rPr>
          <w:rFonts w:hint="eastAsia" w:ascii="仿宋" w:hAnsi="仿宋" w:eastAsia="仿宋" w:cs="仿宋"/>
          <w:sz w:val="28"/>
          <w:szCs w:val="28"/>
          <w:lang w:eastAsia="zh-CN"/>
        </w:rPr>
        <w:t>办</w:t>
      </w:r>
      <w:r>
        <w:rPr>
          <w:rFonts w:hint="eastAsia" w:ascii="仿宋" w:hAnsi="仿宋" w:eastAsia="仿宋" w:cs="仿宋"/>
          <w:sz w:val="28"/>
          <w:szCs w:val="28"/>
        </w:rPr>
        <w:t>黑板报、宣传</w:t>
      </w:r>
      <w:r>
        <w:rPr>
          <w:rFonts w:hint="eastAsia" w:ascii="仿宋" w:hAnsi="仿宋" w:eastAsia="仿宋" w:cs="仿宋"/>
          <w:sz w:val="28"/>
          <w:szCs w:val="28"/>
          <w:lang w:eastAsia="zh-CN"/>
        </w:rPr>
        <w:t>橱</w:t>
      </w:r>
      <w:r>
        <w:rPr>
          <w:rFonts w:hint="eastAsia" w:ascii="仿宋" w:hAnsi="仿宋" w:eastAsia="仿宋" w:cs="仿宋"/>
          <w:sz w:val="28"/>
          <w:szCs w:val="28"/>
        </w:rPr>
        <w:t>窗</w:t>
      </w:r>
      <w:r>
        <w:rPr>
          <w:rFonts w:hint="eastAsia" w:ascii="仿宋" w:hAnsi="仿宋" w:eastAsia="仿宋" w:cs="仿宋"/>
          <w:sz w:val="28"/>
          <w:szCs w:val="28"/>
          <w:lang w:val="en-US" w:eastAsia="zh-CN"/>
        </w:rPr>
        <w:t>7</w:t>
      </w:r>
      <w:r>
        <w:rPr>
          <w:rFonts w:hint="eastAsia" w:ascii="仿宋" w:hAnsi="仿宋" w:eastAsia="仿宋" w:cs="仿宋"/>
          <w:sz w:val="28"/>
          <w:szCs w:val="28"/>
        </w:rPr>
        <w:t>5多刊，分发</w:t>
      </w:r>
      <w:r>
        <w:rPr>
          <w:rFonts w:hint="eastAsia" w:ascii="仿宋" w:hAnsi="仿宋" w:eastAsia="仿宋" w:cs="仿宋"/>
          <w:sz w:val="28"/>
          <w:szCs w:val="28"/>
          <w:lang w:eastAsia="zh-CN"/>
        </w:rPr>
        <w:t>居民群众</w:t>
      </w:r>
      <w:r>
        <w:rPr>
          <w:rFonts w:hint="eastAsia" w:ascii="仿宋" w:hAnsi="仿宋" w:eastAsia="仿宋" w:cs="仿宋"/>
          <w:sz w:val="28"/>
          <w:szCs w:val="28"/>
        </w:rPr>
        <w:t>公开信1</w:t>
      </w:r>
      <w:r>
        <w:rPr>
          <w:rFonts w:hint="eastAsia" w:ascii="仿宋" w:hAnsi="仿宋" w:eastAsia="仿宋" w:cs="仿宋"/>
          <w:sz w:val="28"/>
          <w:szCs w:val="28"/>
          <w:lang w:val="en-US" w:eastAsia="zh-CN"/>
        </w:rPr>
        <w:t>5000</w:t>
      </w:r>
      <w:r>
        <w:rPr>
          <w:rFonts w:hint="eastAsia" w:ascii="仿宋" w:hAnsi="仿宋" w:eastAsia="仿宋" w:cs="仿宋"/>
          <w:sz w:val="28"/>
          <w:szCs w:val="28"/>
        </w:rPr>
        <w:t>余份，制作创建“平安</w:t>
      </w:r>
      <w:r>
        <w:rPr>
          <w:rFonts w:hint="eastAsia" w:ascii="仿宋" w:hAnsi="仿宋" w:eastAsia="仿宋" w:cs="仿宋"/>
          <w:sz w:val="28"/>
          <w:szCs w:val="28"/>
          <w:lang w:eastAsia="zh-CN"/>
        </w:rPr>
        <w:t>汉中</w:t>
      </w:r>
      <w:r>
        <w:rPr>
          <w:rFonts w:hint="eastAsia" w:ascii="仿宋" w:hAnsi="仿宋" w:eastAsia="仿宋" w:cs="仿宋"/>
          <w:sz w:val="28"/>
          <w:szCs w:val="28"/>
        </w:rPr>
        <w:t>”宣传</w:t>
      </w:r>
      <w:r>
        <w:rPr>
          <w:rFonts w:hint="eastAsia" w:ascii="仿宋" w:hAnsi="仿宋" w:eastAsia="仿宋" w:cs="仿宋"/>
          <w:sz w:val="28"/>
          <w:szCs w:val="28"/>
          <w:lang w:eastAsia="zh-CN"/>
        </w:rPr>
        <w:t>展板</w:t>
      </w:r>
      <w:r>
        <w:rPr>
          <w:rFonts w:hint="eastAsia" w:ascii="仿宋" w:hAnsi="仿宋" w:eastAsia="仿宋" w:cs="仿宋"/>
          <w:sz w:val="28"/>
          <w:szCs w:val="28"/>
          <w:lang w:val="en-US" w:eastAsia="zh-CN"/>
        </w:rPr>
        <w:t>7块</w:t>
      </w:r>
      <w:r>
        <w:rPr>
          <w:rFonts w:hint="eastAsia" w:ascii="仿宋" w:hAnsi="仿宋" w:eastAsia="仿宋" w:cs="仿宋"/>
          <w:sz w:val="28"/>
          <w:szCs w:val="28"/>
        </w:rPr>
        <w:t>，</w:t>
      </w:r>
      <w:r>
        <w:rPr>
          <w:rFonts w:hint="eastAsia" w:ascii="仿宋" w:hAnsi="仿宋" w:eastAsia="仿宋" w:cs="仿宋"/>
          <w:sz w:val="28"/>
          <w:szCs w:val="28"/>
          <w:lang w:eastAsia="zh-CN"/>
        </w:rPr>
        <w:t>制作了各种平安建设的宣传品。</w:t>
      </w:r>
      <w:r>
        <w:rPr>
          <w:rFonts w:hint="eastAsia" w:ascii="仿宋" w:hAnsi="仿宋" w:eastAsia="仿宋" w:cs="仿宋"/>
          <w:sz w:val="28"/>
          <w:szCs w:val="28"/>
          <w:lang w:val="en-US" w:eastAsia="zh-CN"/>
        </w:rPr>
        <w:t>每周五晚，组织社区安保队员驾驶治安巡逻电动车在辖区进行夜间集中巡逻，以提高居民“一感两度两率”。</w:t>
      </w:r>
      <w:r>
        <w:rPr>
          <w:rFonts w:hint="eastAsia" w:ascii="仿宋" w:hAnsi="仿宋" w:eastAsia="仿宋" w:cs="仿宋"/>
          <w:sz w:val="28"/>
          <w:szCs w:val="28"/>
          <w:lang w:eastAsia="zh-CN"/>
        </w:rPr>
        <w:t>及时更换消防器材等，支出</w:t>
      </w:r>
      <w:r>
        <w:rPr>
          <w:rFonts w:hint="eastAsia" w:ascii="仿宋" w:hAnsi="仿宋" w:eastAsia="仿宋" w:cs="仿宋"/>
          <w:sz w:val="28"/>
          <w:szCs w:val="28"/>
          <w:lang w:val="en-US" w:eastAsia="zh-CN"/>
        </w:rPr>
        <w:t>708570.84元。</w:t>
      </w:r>
    </w:p>
    <w:p>
      <w:pPr>
        <w:numPr>
          <w:ilvl w:val="0"/>
          <w:numId w:val="3"/>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民兵工作经费：主要用于民兵演练支出及征兵宣传等，2017年开展汉中社区警报试鸣演练活动、防震减灾宣传及活动，组织实施兵役登记工作，支出演练费9612元，征兵宣传费6900元。</w:t>
      </w:r>
    </w:p>
    <w:p>
      <w:pPr>
        <w:numPr>
          <w:ilvl w:val="0"/>
          <w:numId w:val="3"/>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街道信访维稳经费:主要用于赴京劝防支出，稳控劝防接访用餐、交通等费用，化解上访对象遗留问题以及社区维稳加班补贴，外出劝防补助，2017年劝返胡秀华等26人次，发放硚织、解放副食等单位职工困难救助、节日慰问金，支出750260.10元。</w:t>
      </w:r>
    </w:p>
    <w:p>
      <w:pPr>
        <w:numPr>
          <w:ilvl w:val="0"/>
          <w:numId w:val="3"/>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安全监察协管员：主要用于社区安全监察协管员补贴，2017年发放社区安全生产工作补贴28600元。</w:t>
      </w:r>
    </w:p>
    <w:p>
      <w:pPr>
        <w:numPr>
          <w:ilvl w:val="0"/>
          <w:numId w:val="3"/>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安全工作经费：安全生产宣传制作，安全月主题活动经费，安全器材配置，2017年订阅安全生产报，制作横幅及宣传牌等支出41276元。</w:t>
      </w:r>
    </w:p>
    <w:p>
      <w:pPr>
        <w:numPr>
          <w:ilvl w:val="0"/>
          <w:numId w:val="0"/>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（9）街道禁鞭工作经费:主要用于禁鞭宣传费，社区节假禁鞭督查误餐支出，2017年在其他经费中开支，本项目未列支。</w:t>
      </w:r>
    </w:p>
    <w:p>
      <w:pPr>
        <w:numPr>
          <w:ilvl w:val="0"/>
          <w:numId w:val="0"/>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3、项目资金来源和使用情况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共安排硚口区汉中街办事处2017年度基层公共安全综合事务经费1470000元，其中：基层公共安全经费82100元；街道综合治理经费51500元；社区综合工作经费55000元；物防技防设施电费65000元；民兵工作经费30000元；街道信访维稳经费1070000元；安全监察协管员经费26400元；安全工作经费80000元；街道禁鞭工作经费10000元。资金到位率100%，资金及时性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实际使用资金1545218.94元，超支75218.94元，超支部分主要是2017年处理盛世投资事宜。其中：基层公共安全经费，街道综合治理经费，社区综合工作经费，物防技防设施电费四项共支出708570.84元，超支454970.84元；民兵工作经费支出16512.元，结余13488元；街道信访维稳经费支出750260.10元，结余319739.90元；安全监察协管员经费支出28600元，超支2200元；安全工作经费支出41276元，结余38724元；街道禁鞭工作经费未列支。</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（二）项目绩效目标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1、长期目标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数量指标3项：吸毒人员建档100%，现场劝返率100%，消防安全整治10个；质量指标4项：赴省重访率30%以下，平安创建民宗知晓率90%，信访积案化解率95%，重大安全事故率0。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2.年度目标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硚口区汉中街办事处2017年度结合实际情况设定了年度绩效目标，其中：</w:t>
      </w:r>
    </w:p>
    <w:p>
      <w:pPr>
        <w:ind w:firstLine="560" w:firstLineChars="200"/>
        <w:rPr>
          <w:rFonts w:hint="eastAsia" w:ascii="仿宋_GB2312" w:eastAsia="仿宋_GB2312"/>
          <w:color w:val="auto"/>
          <w:sz w:val="28"/>
          <w:szCs w:val="28"/>
          <w:lang w:val="en-US" w:eastAsia="zh-CN"/>
        </w:rPr>
      </w:pPr>
      <w:r>
        <w:rPr>
          <w:rFonts w:hint="eastAsia" w:ascii="华文仿宋" w:hAnsi="华文仿宋" w:eastAsia="华文仿宋" w:cs="华文仿宋"/>
          <w:sz w:val="28"/>
          <w:szCs w:val="28"/>
          <w:lang w:val="en-US" w:eastAsia="zh-CN"/>
        </w:rPr>
        <w:t>数量指标3项：</w:t>
      </w:r>
      <w:r>
        <w:rPr>
          <w:rFonts w:hint="eastAsia" w:ascii="仿宋_GB2312" w:eastAsia="仿宋_GB2312"/>
          <w:color w:val="auto"/>
          <w:sz w:val="28"/>
          <w:szCs w:val="28"/>
          <w:lang w:eastAsia="zh-CN"/>
        </w:rPr>
        <w:t>吸毒人员建档率</w:t>
      </w:r>
      <w:r>
        <w:rPr>
          <w:rFonts w:hint="eastAsia" w:ascii="仿宋_GB2312" w:eastAsia="仿宋_GB2312"/>
          <w:color w:val="auto"/>
          <w:sz w:val="28"/>
          <w:szCs w:val="28"/>
          <w:lang w:val="en-US" w:eastAsia="zh-CN"/>
        </w:rPr>
        <w:t>100%，消防安全隐患整治10处以上，维护灭火器400个以上</w:t>
      </w:r>
      <w:r>
        <w:rPr>
          <w:rFonts w:hint="eastAsia" w:ascii="仿宋_GB2312" w:eastAsia="仿宋_GB2312"/>
          <w:b w:val="0"/>
          <w:bCs/>
          <w:color w:val="auto"/>
          <w:sz w:val="28"/>
          <w:szCs w:val="28"/>
          <w:lang w:eastAsia="zh-CN"/>
        </w:rPr>
        <w:t>；</w:t>
      </w:r>
    </w:p>
    <w:p>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质量目标3项：</w:t>
      </w:r>
      <w:r>
        <w:rPr>
          <w:rFonts w:hint="eastAsia" w:ascii="仿宋_GB2312" w:eastAsia="仿宋_GB2312"/>
          <w:b w:val="0"/>
          <w:bCs w:val="0"/>
          <w:color w:val="auto"/>
          <w:sz w:val="28"/>
          <w:szCs w:val="28"/>
          <w:lang w:eastAsia="zh-CN"/>
        </w:rPr>
        <w:t>落实夜巡考核方案（</w:t>
      </w:r>
      <w:r>
        <w:rPr>
          <w:rFonts w:hint="eastAsia" w:ascii="仿宋_GB2312" w:eastAsia="仿宋_GB2312"/>
          <w:b w:val="0"/>
          <w:bCs w:val="0"/>
          <w:color w:val="auto"/>
          <w:sz w:val="28"/>
          <w:szCs w:val="28"/>
          <w:lang w:val="en-US" w:eastAsia="zh-CN"/>
        </w:rPr>
        <w:t>11个社区</w:t>
      </w:r>
      <w:r>
        <w:rPr>
          <w:rFonts w:hint="eastAsia" w:ascii="仿宋_GB2312" w:eastAsia="仿宋_GB2312"/>
          <w:b w:val="0"/>
          <w:bCs w:val="0"/>
          <w:color w:val="auto"/>
          <w:sz w:val="28"/>
          <w:szCs w:val="28"/>
          <w:lang w:eastAsia="zh-CN"/>
        </w:rPr>
        <w:t>），</w:t>
      </w:r>
      <w:r>
        <w:rPr>
          <w:rFonts w:hint="eastAsia" w:ascii="仿宋_GB2312" w:eastAsia="仿宋_GB2312"/>
          <w:color w:val="auto"/>
          <w:sz w:val="28"/>
          <w:szCs w:val="28"/>
          <w:lang w:val="en-US" w:eastAsia="zh-CN"/>
        </w:rPr>
        <w:t>上级及网上信访办结率100%，</w:t>
      </w:r>
      <w:r>
        <w:rPr>
          <w:rFonts w:hint="eastAsia" w:ascii="仿宋_GB2312" w:eastAsia="仿宋_GB2312"/>
          <w:b w:val="0"/>
          <w:bCs w:val="0"/>
          <w:color w:val="auto"/>
          <w:sz w:val="28"/>
          <w:szCs w:val="28"/>
          <w:lang w:eastAsia="zh-CN"/>
        </w:rPr>
        <w:t>完成挂牌隐患整改率</w:t>
      </w:r>
      <w:r>
        <w:rPr>
          <w:rFonts w:hint="eastAsia" w:ascii="仿宋_GB2312" w:eastAsia="仿宋_GB2312"/>
          <w:b w:val="0"/>
          <w:bCs w:val="0"/>
          <w:color w:val="auto"/>
          <w:sz w:val="28"/>
          <w:szCs w:val="28"/>
          <w:lang w:val="en-US" w:eastAsia="zh-CN"/>
        </w:rPr>
        <w:t>100%；</w:t>
      </w:r>
    </w:p>
    <w:p>
      <w:pPr>
        <w:ind w:firstLine="560" w:firstLineChars="200"/>
        <w:rPr>
          <w:rFonts w:hint="eastAsia" w:ascii="华文仿宋" w:hAnsi="华文仿宋" w:eastAsia="华文仿宋" w:cs="华文仿宋"/>
          <w:b w:val="0"/>
          <w:bCs w:val="0"/>
          <w:color w:val="auto"/>
          <w:sz w:val="28"/>
          <w:szCs w:val="28"/>
          <w:lang w:val="en-US" w:eastAsia="zh-CN"/>
        </w:rPr>
      </w:pPr>
      <w:r>
        <w:rPr>
          <w:rFonts w:hint="eastAsia" w:ascii="仿宋_GB2312" w:eastAsia="仿宋_GB2312"/>
          <w:b w:val="0"/>
          <w:bCs w:val="0"/>
          <w:color w:val="auto"/>
          <w:sz w:val="28"/>
          <w:szCs w:val="28"/>
          <w:lang w:val="en-US" w:eastAsia="zh-CN"/>
        </w:rPr>
        <w:t>效益指标1项：平安创建民众知晓率90%，提</w:t>
      </w:r>
      <w:r>
        <w:rPr>
          <w:rFonts w:hint="eastAsia" w:ascii="仿宋" w:hAnsi="仿宋" w:eastAsia="仿宋" w:cs="仿宋"/>
          <w:sz w:val="28"/>
          <w:szCs w:val="28"/>
          <w:lang w:val="en-US" w:eastAsia="zh-CN"/>
        </w:rPr>
        <w:t>高居民“一感两度两率”，群众满意度100%</w:t>
      </w:r>
      <w:r>
        <w:rPr>
          <w:rFonts w:hint="eastAsia" w:ascii="仿宋_GB2312" w:eastAsia="仿宋_GB2312"/>
          <w:b w:val="0"/>
          <w:bCs w:val="0"/>
          <w:color w:val="auto"/>
          <w:sz w:val="28"/>
          <w:szCs w:val="28"/>
          <w:lang w:val="en-US" w:eastAsia="zh-CN"/>
        </w:rPr>
        <w:t>。</w:t>
      </w:r>
    </w:p>
    <w:p>
      <w:pPr>
        <w:pStyle w:val="2"/>
        <w:rPr>
          <w:rFonts w:hint="eastAsia" w:ascii="仿宋_GB2312" w:hAnsi="Tahoma" w:eastAsia="仿宋_GB2312" w:cs="仿宋_GB2312"/>
          <w:b/>
          <w:bCs/>
          <w:i w:val="0"/>
          <w:color w:val="000000"/>
          <w:kern w:val="0"/>
          <w:sz w:val="28"/>
          <w:szCs w:val="28"/>
          <w:u w:val="none"/>
          <w:lang w:val="en-US" w:eastAsia="zh-CN" w:bidi="ar"/>
        </w:rPr>
      </w:pPr>
      <w:r>
        <w:rPr>
          <w:rFonts w:hint="eastAsia" w:ascii="华文仿宋" w:hAnsi="华文仿宋" w:eastAsia="华文仿宋" w:cs="华文仿宋"/>
          <w:sz w:val="28"/>
          <w:szCs w:val="28"/>
          <w:lang w:val="en-US" w:eastAsia="zh-CN"/>
        </w:rPr>
        <w:t xml:space="preserve"> 二、</w:t>
      </w:r>
      <w:r>
        <w:rPr>
          <w:rFonts w:hint="eastAsia" w:ascii="仿宋_GB2312" w:hAnsi="Tahoma" w:eastAsia="仿宋_GB2312" w:cs="仿宋_GB2312"/>
          <w:b/>
          <w:bCs/>
          <w:i w:val="0"/>
          <w:color w:val="000000"/>
          <w:kern w:val="0"/>
          <w:sz w:val="28"/>
          <w:szCs w:val="28"/>
          <w:u w:val="none"/>
          <w:lang w:val="en-US" w:eastAsia="zh-CN" w:bidi="ar"/>
        </w:rPr>
        <w:t>绩效评价工作情况</w:t>
      </w:r>
    </w:p>
    <w:p>
      <w:pPr>
        <w:pStyle w:val="3"/>
        <w:ind w:firstLine="281" w:firstLineChars="100"/>
        <w:rPr>
          <w:rFonts w:hint="eastAsia" w:ascii="仿宋_GB2312" w:hAnsi="Tahoma" w:eastAsia="仿宋_GB2312" w:cs="仿宋_GB2312"/>
          <w:b/>
          <w:bCs/>
          <w:i w:val="0"/>
          <w:color w:val="000000"/>
          <w:kern w:val="0"/>
          <w:sz w:val="28"/>
          <w:szCs w:val="28"/>
          <w:u w:val="none"/>
          <w:lang w:val="en-US" w:eastAsia="zh-CN" w:bidi="ar"/>
        </w:rPr>
      </w:pPr>
      <w:bookmarkStart w:id="0" w:name="_Toc455062156"/>
      <w:bookmarkStart w:id="1" w:name="_Toc455156424"/>
      <w:r>
        <w:rPr>
          <w:rFonts w:hint="eastAsia" w:ascii="仿宋_GB2312" w:hAnsi="Tahoma" w:eastAsia="仿宋_GB2312" w:cs="仿宋_GB2312"/>
          <w:b/>
          <w:bCs/>
          <w:i w:val="0"/>
          <w:color w:val="000000"/>
          <w:kern w:val="0"/>
          <w:sz w:val="28"/>
          <w:szCs w:val="28"/>
          <w:u w:val="none"/>
          <w:lang w:val="en-US" w:eastAsia="zh-CN" w:bidi="ar"/>
        </w:rPr>
        <w:t>（一）绩效评价目的</w:t>
      </w:r>
      <w:bookmarkEnd w:id="0"/>
      <w:bookmarkEnd w:id="1"/>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本次绩效自评价是通过对该项目投入、过程、产出、效益这四个维度进行绩效分析和评价，总结经验，发现问题，提出改进意见。</w:t>
      </w:r>
    </w:p>
    <w:p>
      <w:pPr>
        <w:pStyle w:val="3"/>
        <w:rPr>
          <w:rFonts w:hint="eastAsia" w:ascii="仿宋_GB2312" w:hAnsi="Tahoma" w:eastAsia="仿宋_GB2312" w:cs="仿宋_GB2312"/>
          <w:b/>
          <w:bCs/>
          <w:i w:val="0"/>
          <w:color w:val="000000"/>
          <w:kern w:val="0"/>
          <w:sz w:val="28"/>
          <w:szCs w:val="28"/>
          <w:u w:val="none"/>
          <w:lang w:val="en-US" w:eastAsia="zh-CN" w:bidi="ar"/>
        </w:rPr>
      </w:pPr>
      <w:bookmarkStart w:id="2" w:name="_Toc455062157"/>
      <w:bookmarkStart w:id="3" w:name="_Toc455156425"/>
      <w:r>
        <w:rPr>
          <w:rFonts w:hint="eastAsia" w:ascii="仿宋_GB2312" w:hAnsi="Tahoma" w:eastAsia="仿宋_GB2312" w:cs="仿宋_GB2312"/>
          <w:b/>
          <w:bCs/>
          <w:i w:val="0"/>
          <w:color w:val="000000"/>
          <w:kern w:val="0"/>
          <w:sz w:val="28"/>
          <w:szCs w:val="28"/>
          <w:u w:val="none"/>
          <w:lang w:val="en-US" w:eastAsia="zh-CN" w:bidi="ar"/>
        </w:rPr>
        <w:t>（二）绩效评价框架</w:t>
      </w:r>
      <w:bookmarkEnd w:id="2"/>
      <w:bookmarkEnd w:id="3"/>
    </w:p>
    <w:p>
      <w:pPr>
        <w:pStyle w:val="3"/>
        <w:rPr>
          <w:rFonts w:hint="eastAsia" w:ascii="仿宋_GB2312" w:hAnsi="Tahoma" w:eastAsia="仿宋_GB2312" w:cs="仿宋_GB2312"/>
          <w:b w:val="0"/>
          <w:i w:val="0"/>
          <w:color w:val="000000"/>
          <w:kern w:val="0"/>
          <w:sz w:val="28"/>
          <w:szCs w:val="28"/>
          <w:u w:val="none"/>
          <w:lang w:val="en-US" w:eastAsia="zh-CN" w:bidi="ar"/>
        </w:rPr>
      </w:pPr>
      <w:bookmarkStart w:id="4" w:name="_Toc455062158"/>
      <w:bookmarkStart w:id="5" w:name="_Toc455156426"/>
      <w:r>
        <w:rPr>
          <w:rFonts w:hint="eastAsia" w:ascii="仿宋_GB2312" w:hAnsi="Tahoma" w:eastAsia="仿宋_GB2312" w:cs="仿宋_GB2312"/>
          <w:b w:val="0"/>
          <w:i w:val="0"/>
          <w:color w:val="000000"/>
          <w:kern w:val="0"/>
          <w:sz w:val="28"/>
          <w:szCs w:val="28"/>
          <w:u w:val="none"/>
          <w:lang w:val="en-US" w:eastAsia="zh-CN" w:bidi="ar"/>
        </w:rPr>
        <w:t xml:space="preserve">    1.评价指标体系</w:t>
      </w:r>
      <w:bookmarkEnd w:id="4"/>
      <w:bookmarkEnd w:id="5"/>
      <w:r>
        <w:rPr>
          <w:rFonts w:hint="eastAsia" w:ascii="仿宋_GB2312" w:hAnsi="Tahoma" w:eastAsia="仿宋_GB2312" w:cs="仿宋_GB2312"/>
          <w:b w:val="0"/>
          <w:i w:val="0"/>
          <w:color w:val="000000"/>
          <w:kern w:val="0"/>
          <w:sz w:val="28"/>
          <w:szCs w:val="28"/>
          <w:u w:val="none"/>
          <w:lang w:val="en-US" w:eastAsia="zh-CN" w:bidi="ar"/>
        </w:rPr>
        <w:t>设计</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（1）指标体系设计原则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总体原则：结果导向与过程控制是财政资金使用绩效评价的内在要求，本次评价的主要标准是专项资金预定绩效目标的实现程度。本次绩效评价指标体系设计具体操作遵循以下基本原则：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客观、公正原则。依据绩效评价准则、关键评价问题等开展评价活动，力求评价结果的真实性。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科学、规范原则。绩效评价的设计具有科学性和可操作性，评价的实施遵循规范的程序和方法。</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全面性原则。绩效评价既报告项目成功的方面，也报告项目不足的方面。</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目标导向原则。绩效评价以项目目标为导向，重点评价项目目标的相关性、目标实现程度、相对于目标实现程度的效率、以及项目成效的可持续性。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参与性原则。项目各利益相关者，包括项目管理方、项目实施单位、项目受益群体等，尽可能地以适当方式参与到考评过程中来。</w:t>
      </w:r>
    </w:p>
    <w:p>
      <w:pPr>
        <w:numPr>
          <w:ilvl w:val="0"/>
          <w:numId w:val="4"/>
        </w:num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项目绩效评价指标主要从项目投入、项目过程、项目产出和项目效益四个维度着手，总分100分。</w:t>
      </w:r>
    </w:p>
    <w:p>
      <w:pPr>
        <w:spacing w:line="500" w:lineRule="exact"/>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项目指标说明、评分标准及得分情况见下表：</w:t>
      </w:r>
    </w:p>
    <w:p>
      <w:pPr>
        <w:numPr>
          <w:ilvl w:val="0"/>
          <w:numId w:val="0"/>
        </w:numPr>
        <w:spacing w:line="360" w:lineRule="auto"/>
        <w:rPr>
          <w:rFonts w:hint="eastAsia" w:ascii="仿宋_GB2312" w:hAnsi="Tahoma" w:eastAsia="仿宋_GB2312" w:cs="仿宋_GB2312"/>
          <w:b w:val="0"/>
          <w:i w:val="0"/>
          <w:color w:val="000000"/>
          <w:kern w:val="0"/>
          <w:sz w:val="28"/>
          <w:szCs w:val="28"/>
          <w:u w:val="none"/>
          <w:lang w:val="en-US" w:eastAsia="zh-CN" w:bidi="ar"/>
        </w:rPr>
      </w:pPr>
    </w:p>
    <w:tbl>
      <w:tblPr>
        <w:tblStyle w:val="6"/>
        <w:tblpPr w:leftFromText="180" w:rightFromText="180" w:vertAnchor="text" w:horzAnchor="page" w:tblpX="1927" w:tblpY="733"/>
        <w:tblOverlap w:val="never"/>
        <w:tblW w:w="90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656"/>
        <w:gridCol w:w="1100"/>
        <w:gridCol w:w="436"/>
        <w:gridCol w:w="1866"/>
        <w:gridCol w:w="3875"/>
        <w:gridCol w:w="60"/>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35" w:type="dxa"/>
          <w:trHeight w:val="675" w:hRule="atLeast"/>
        </w:trPr>
        <w:tc>
          <w:tcPr>
            <w:tcW w:w="8587" w:type="dxa"/>
            <w:gridSpan w:val="7"/>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4"/>
                <w:szCs w:val="24"/>
                <w:u w:val="none"/>
              </w:rPr>
            </w:pPr>
            <w:r>
              <w:rPr>
                <w:rFonts w:hint="eastAsia" w:asciiTheme="minorEastAsia" w:hAnsiTheme="minorEastAsia" w:eastAsiaTheme="minorEastAsia" w:cstheme="minorEastAsia"/>
                <w:b w:val="0"/>
                <w:bCs/>
                <w:i w:val="0"/>
                <w:color w:val="000000"/>
                <w:kern w:val="0"/>
                <w:sz w:val="30"/>
                <w:szCs w:val="30"/>
                <w:u w:val="none"/>
                <w:lang w:val="en-US" w:eastAsia="zh-CN" w:bidi="ar"/>
              </w:rPr>
              <w:t>项目支出绩效评价打分表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94"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一级</w:t>
            </w:r>
          </w:p>
        </w:tc>
        <w:tc>
          <w:tcPr>
            <w:tcW w:w="656" w:type="dxa"/>
            <w:tcBorders>
              <w:top w:val="single" w:color="000000" w:sz="12"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二级</w:t>
            </w:r>
          </w:p>
        </w:tc>
        <w:tc>
          <w:tcPr>
            <w:tcW w:w="110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三级指标</w:t>
            </w:r>
          </w:p>
        </w:tc>
        <w:tc>
          <w:tcPr>
            <w:tcW w:w="43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分值</w:t>
            </w:r>
          </w:p>
        </w:tc>
        <w:tc>
          <w:tcPr>
            <w:tcW w:w="186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指标解释</w:t>
            </w:r>
          </w:p>
        </w:tc>
        <w:tc>
          <w:tcPr>
            <w:tcW w:w="38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指标说明</w:t>
            </w:r>
          </w:p>
        </w:tc>
        <w:tc>
          <w:tcPr>
            <w:tcW w:w="495" w:type="dxa"/>
            <w:gridSpan w:val="2"/>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65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11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43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18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8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495" w:type="dxa"/>
            <w:gridSpan w:val="2"/>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黑体" w:hAnsi="Tahoma"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 xml:space="preserve">投 </w:t>
            </w:r>
          </w:p>
          <w:p>
            <w:pPr>
              <w:keepNext w:val="0"/>
              <w:keepLines w:val="0"/>
              <w:widowControl/>
              <w:suppressLineNumbers w:val="0"/>
              <w:jc w:val="center"/>
              <w:textAlignment w:val="center"/>
              <w:rPr>
                <w:rFonts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项目立项规范性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项目的申请、设立过程是否符合相关要求</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项目是否按照规定的程序申请设立；</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所提交的文件、材料是否符合相关要求；</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事前是否已经过必要的可行性研究、专家论证、风险评估、集体决策等。</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绩效目标合理性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项目所设定的绩效目标是否依据充分，是否符合客观实际。</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是否符合国家相关法律法规、国民经济发展规划和党委政府决策；</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是否与项目实施单位或委托单位职责密切相关；</w:t>
            </w:r>
          </w:p>
        </w:tc>
        <w:tc>
          <w:tcPr>
            <w:tcW w:w="495" w:type="dxa"/>
            <w:gridSpan w:val="2"/>
            <w:vMerge w:val="restart"/>
            <w:tcBorders>
              <w:top w:val="single" w:color="000000" w:sz="4" w:space="0"/>
              <w:left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项目是否为促进事业发展所必需；</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项目预期产出效益和效果是否符合正常的业绩水平。</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绩效指标明确性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依据绩效目标设定的绩效指标是否清晰、细化、可衡量等。</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是否将项目绩效目标细化分解为具体的绩效指标；</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是否通过清晰、可衡量的指标值予以体现；</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是否与项目年度任务数或计划数相对应；</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是否与预算确定的项目投资额或资金量相匹配。</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资金落实</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实际到位资金与计划投入资金的比率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资金到位率=（实际到位资金/计划投入资金）×100%。</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实际到位资金：一定时期（本年度或项目期）内实际落实到具体项目的资金。</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计划投入资金：一定时期（本年度或项目期）内计划投入到具体项目的资金。</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及时到位资金与应到位资金的比率，用以反映和考核项目资金落实的及时性程度。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到位及时率=（及时到位资金/应到位资金）×100%。</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及时到位资金：截至规定时点实际落实到具体项目的资金。</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应到位资金：按照合同或项目进度要求截至规定时点应落实到具体项目的资金。</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594" w:type="dxa"/>
            <w:vMerge w:val="restart"/>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过 程</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项目实施单位的业务管理制度是否健全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是否已制定或具有相应的业务管理制度；</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业务管理制度是否合法、合规、完整。</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制度执行有效性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项目实施是否符合相关业务管理规定，用以反映和考核业务管理制度的有效执行情况</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是否遵守相关法律法规和业务管理规定；</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项目调整及支出调整手续是否完备；</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项目合同书、验收报告、技术鉴定等资料是否齐全并及时归档；</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项目实施的人员条件、场地设备、信息支撑等是否落实到位。</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项目质量可控性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项目实施单位是否为达到项目质量要求而采取了必需的措施</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是否已制定或具有相应的项目质量要求或标准；</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是否采取了相应的项目质量检查、验收等必需的控制措施或手段。</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trPr>
        <w:tc>
          <w:tcPr>
            <w:tcW w:w="594" w:type="dxa"/>
            <w:vMerge w:val="continue"/>
            <w:tcBorders>
              <w:left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项目实施单位的财务制度是否健全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是否已制定或具有相应的项目资金管理办法；</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项目资金管理办法是否符合相关财务会计制度的规定。</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资金使用合规性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项目资金使用是否符合相关的财务管理制度规定</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是否符合国家财经法规和财务管理制度以及有关专项资金管理办法的规定；</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资金的拨付是否有完整的审批程序和手续；</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项目的重大开支是否经过评估认证；</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是否符合项目预算批复或合同规定的用途；</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是否存在截留、挤占、挪用、虚列支出等情况。</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财务监控有效性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项目实施单位是否为保障资金的安全、规范运行而采取了必要的监控措施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是否已制定或具有相应的监控机制；</w:t>
            </w:r>
          </w:p>
        </w:tc>
        <w:tc>
          <w:tcPr>
            <w:tcW w:w="49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94" w:type="dxa"/>
            <w:vMerge w:val="continue"/>
            <w:tcBorders>
              <w:left w:val="single" w:color="000000" w:sz="12"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是否采取了相应的财务检查等必要的监控措施或手段。</w:t>
            </w:r>
          </w:p>
        </w:tc>
        <w:tc>
          <w:tcPr>
            <w:tcW w:w="49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82"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产 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项目产出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项目实施的实际产出数与计划产出数的比率，用以反映和考核项目产出数量目标的实现程度。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8"/>
                <w:szCs w:val="28"/>
                <w:highlight w:val="none"/>
                <w:lang w:val="en-US" w:eastAsia="zh-CN"/>
              </w:rPr>
            </w:pPr>
            <w:r>
              <w:rPr>
                <w:rFonts w:hint="eastAsia" w:ascii="仿宋_GB2312" w:eastAsia="仿宋_GB2312"/>
                <w:color w:val="auto"/>
                <w:sz w:val="21"/>
                <w:szCs w:val="21"/>
                <w:lang w:eastAsia="zh-CN"/>
              </w:rPr>
              <w:t>吸毒人员建档率</w:t>
            </w:r>
            <w:r>
              <w:rPr>
                <w:rFonts w:hint="eastAsia" w:ascii="仿宋_GB2312" w:eastAsia="仿宋_GB2312"/>
                <w:color w:val="auto"/>
                <w:sz w:val="21"/>
                <w:szCs w:val="21"/>
                <w:lang w:val="en-US" w:eastAsia="zh-CN"/>
              </w:rPr>
              <w:t>100%，消防安全隐患整治10处以上，维护灭火器400个以上</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完成及时率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项目实际提前完成时间与计划完成时间的比率，用以反映和考核项目产出时效目标的实现程度。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完成及时率=[（计划完成时间-实际完成时间）/计划完成时间]×100%。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实际完成时间：项目实施单位完成该项目实际所耗用的时间。</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计划完成时间：按照项目实施计划或相关规定完成该项目所需的时间。</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质量达标率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项目完成的质量达标产出数与实际产出数的比率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highlight w:val="yellow"/>
                <w:u w:val="none"/>
              </w:rPr>
            </w:pPr>
            <w:r>
              <w:rPr>
                <w:rFonts w:hint="eastAsia" w:ascii="仿宋_GB2312" w:eastAsia="仿宋_GB2312"/>
                <w:b w:val="0"/>
                <w:bCs w:val="0"/>
                <w:color w:val="auto"/>
                <w:sz w:val="21"/>
                <w:szCs w:val="21"/>
                <w:lang w:eastAsia="zh-CN"/>
              </w:rPr>
              <w:t>落实夜巡考核方案（</w:t>
            </w:r>
            <w:r>
              <w:rPr>
                <w:rFonts w:hint="eastAsia" w:ascii="仿宋_GB2312" w:eastAsia="仿宋_GB2312"/>
                <w:b w:val="0"/>
                <w:bCs w:val="0"/>
                <w:color w:val="auto"/>
                <w:sz w:val="21"/>
                <w:szCs w:val="21"/>
                <w:lang w:val="en-US" w:eastAsia="zh-CN"/>
              </w:rPr>
              <w:t>11个社区</w:t>
            </w:r>
            <w:r>
              <w:rPr>
                <w:rFonts w:hint="eastAsia" w:ascii="仿宋_GB2312" w:eastAsia="仿宋_GB2312"/>
                <w:b w:val="0"/>
                <w:bCs w:val="0"/>
                <w:color w:val="auto"/>
                <w:sz w:val="21"/>
                <w:szCs w:val="21"/>
                <w:lang w:eastAsia="zh-CN"/>
              </w:rPr>
              <w:t>），</w:t>
            </w:r>
            <w:r>
              <w:rPr>
                <w:rFonts w:hint="eastAsia" w:ascii="仿宋_GB2312" w:eastAsia="仿宋_GB2312"/>
                <w:color w:val="auto"/>
                <w:sz w:val="21"/>
                <w:szCs w:val="21"/>
                <w:lang w:val="en-US" w:eastAsia="zh-CN"/>
              </w:rPr>
              <w:t>上级及网上信访办结率100%，</w:t>
            </w:r>
            <w:r>
              <w:rPr>
                <w:rFonts w:hint="eastAsia" w:ascii="仿宋_GB2312" w:eastAsia="仿宋_GB2312"/>
                <w:b w:val="0"/>
                <w:bCs w:val="0"/>
                <w:color w:val="auto"/>
                <w:sz w:val="21"/>
                <w:szCs w:val="21"/>
                <w:lang w:eastAsia="zh-CN"/>
              </w:rPr>
              <w:t>完成挂牌隐患整改率</w:t>
            </w:r>
            <w:r>
              <w:rPr>
                <w:rFonts w:hint="eastAsia" w:ascii="仿宋_GB2312" w:eastAsia="仿宋_GB2312"/>
                <w:b w:val="0"/>
                <w:bCs w:val="0"/>
                <w:color w:val="auto"/>
                <w:sz w:val="21"/>
                <w:szCs w:val="21"/>
                <w:lang w:val="en-US" w:eastAsia="zh-CN"/>
              </w:rPr>
              <w:t>100%，</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成本节约率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完成项目计划工作目标的实际节约成本与计划成本的比率，用以反映和考核项目的成本节约程度。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成本节约率=[（计划成本-实际成本）/计划成本]×100%。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实际成本：项目实施单位如期、保质、保量完成既定工作目标实际所耗费的支出。</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计划成本：项目实施单位为完成工作目标计划安排的支出，一般以项目预算为参考。</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效 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项目效益</w:t>
            </w:r>
          </w:p>
        </w:tc>
        <w:tc>
          <w:tcPr>
            <w:tcW w:w="11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社会效益</w:t>
            </w:r>
          </w:p>
        </w:tc>
        <w:tc>
          <w:tcPr>
            <w:tcW w:w="43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c>
          <w:tcPr>
            <w:tcW w:w="18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项目实施对社会发展所带来的直接或间接影响情况。</w:t>
            </w:r>
          </w:p>
        </w:tc>
        <w:tc>
          <w:tcPr>
            <w:tcW w:w="387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eastAsia="仿宋_GB2312"/>
                <w:b w:val="0"/>
                <w:bCs w:val="0"/>
                <w:color w:val="auto"/>
                <w:sz w:val="21"/>
                <w:szCs w:val="21"/>
                <w:lang w:val="en-US" w:eastAsia="zh-CN"/>
              </w:rPr>
              <w:t>提</w:t>
            </w:r>
            <w:r>
              <w:rPr>
                <w:rFonts w:hint="eastAsia" w:ascii="仿宋" w:hAnsi="仿宋" w:eastAsia="仿宋" w:cs="仿宋"/>
                <w:sz w:val="21"/>
                <w:szCs w:val="21"/>
                <w:lang w:val="en-US" w:eastAsia="zh-CN"/>
              </w:rPr>
              <w:t>高居民“一感两度两率”</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ind w:firstLine="210" w:firstLineChars="100"/>
              <w:jc w:val="both"/>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auto"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可持续影响</w:t>
            </w:r>
          </w:p>
        </w:tc>
        <w:tc>
          <w:tcPr>
            <w:tcW w:w="4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项目后续运行及成效发挥的可持续影响情况。</w:t>
            </w:r>
          </w:p>
        </w:tc>
        <w:tc>
          <w:tcPr>
            <w:tcW w:w="387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r>
              <w:rPr>
                <w:rFonts w:hint="eastAsia" w:ascii="仿宋_GB2312" w:eastAsia="仿宋_GB2312"/>
                <w:b w:val="0"/>
                <w:bCs w:val="0"/>
                <w:color w:val="auto"/>
                <w:sz w:val="21"/>
                <w:szCs w:val="21"/>
                <w:lang w:val="en-US" w:eastAsia="zh-CN"/>
              </w:rPr>
              <w:t>平安创建民众知晓率90%</w:t>
            </w:r>
          </w:p>
        </w:tc>
        <w:tc>
          <w:tcPr>
            <w:tcW w:w="495" w:type="dxa"/>
            <w:gridSpan w:val="2"/>
            <w:tcBorders>
              <w:top w:val="single" w:color="000000" w:sz="4" w:space="0"/>
              <w:left w:val="single" w:color="auto"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社会公众或服务对象满意度</w:t>
            </w:r>
          </w:p>
        </w:tc>
        <w:tc>
          <w:tcPr>
            <w:tcW w:w="43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社会公众或服务对象对项目实施效果的满意程度。</w:t>
            </w:r>
          </w:p>
        </w:tc>
        <w:tc>
          <w:tcPr>
            <w:tcW w:w="387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 w:hAnsi="仿宋" w:eastAsia="仿宋" w:cs="仿宋"/>
                <w:sz w:val="21"/>
                <w:szCs w:val="21"/>
                <w:lang w:val="en-US" w:eastAsia="zh-CN"/>
              </w:rPr>
              <w:t>群众满意度100%</w:t>
            </w:r>
            <w:r>
              <w:rPr>
                <w:rFonts w:hint="eastAsia" w:ascii="仿宋_GB2312" w:eastAsia="仿宋_GB2312"/>
                <w:b w:val="0"/>
                <w:bCs w:val="0"/>
                <w:color w:val="auto"/>
                <w:sz w:val="21"/>
                <w:szCs w:val="21"/>
                <w:lang w:val="en-US" w:eastAsia="zh-CN"/>
              </w:rPr>
              <w:t>。</w:t>
            </w:r>
          </w:p>
        </w:tc>
        <w:tc>
          <w:tcPr>
            <w:tcW w:w="49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350"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default" w:ascii="Tahoma" w:hAnsi="Tahoma" w:eastAsia="Tahoma" w:cs="Tahoma"/>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综合得分</w:t>
            </w:r>
          </w:p>
        </w:tc>
        <w:tc>
          <w:tcPr>
            <w:tcW w:w="43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rPr>
            </w:pPr>
            <w:r>
              <w:rPr>
                <w:rFonts w:hint="default" w:ascii="Tahoma" w:hAnsi="Tahoma" w:eastAsia="Tahoma" w:cs="Tahoma"/>
                <w:i w:val="0"/>
                <w:color w:val="000000"/>
                <w:kern w:val="0"/>
                <w:sz w:val="21"/>
                <w:szCs w:val="21"/>
                <w:u w:val="none"/>
                <w:lang w:val="en-US" w:eastAsia="zh-CN" w:bidi="ar"/>
              </w:rPr>
              <w:t>100</w:t>
            </w:r>
          </w:p>
        </w:tc>
        <w:tc>
          <w:tcPr>
            <w:tcW w:w="574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ahoma" w:hAnsi="Tahoma" w:eastAsia="Tahoma" w:cs="Tahoma"/>
                <w:i w:val="0"/>
                <w:color w:val="000000"/>
                <w:sz w:val="21"/>
                <w:szCs w:val="21"/>
                <w:u w:val="none"/>
              </w:rPr>
            </w:pPr>
          </w:p>
        </w:tc>
        <w:tc>
          <w:tcPr>
            <w:tcW w:w="495"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lang w:val="en-US"/>
              </w:rPr>
            </w:pPr>
            <w:r>
              <w:rPr>
                <w:rFonts w:hint="eastAsia" w:ascii="Tahoma" w:hAnsi="Tahoma" w:eastAsia="Tahoma" w:cs="Tahoma"/>
                <w:i w:val="0"/>
                <w:color w:val="000000"/>
                <w:kern w:val="0"/>
                <w:sz w:val="21"/>
                <w:szCs w:val="21"/>
                <w:u w:val="none"/>
                <w:lang w:val="en-US" w:eastAsia="zh-CN" w:bidi="ar"/>
              </w:rPr>
              <w:t>88.5</w:t>
            </w:r>
          </w:p>
        </w:tc>
      </w:tr>
    </w:tbl>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2.评价方法和综合评分方法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本次绩效评价采用目标比较法、定性与定量相结合的方法。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（1）目标比较法。目标比较法是指通过对社区惠民项目专项资金支出，对照项目申报书确定的任务指标完成数与预定目标的比较，分析完成目标或未完成目标的原因，从而评价绩效状况的方法。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（2）采取定性和定量相结合的方法。根据评分标准计算三级指标达成率，然后按下述方法计算综合得分。</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3、评分及计算方法：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（1）直接对三级指标按百分制评分并计算达成率；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（2）对量化的三级指标按百分制评分，计算三级指标达成率；未量化指标按指标说明，分项目评估达成率。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（3）单项三级指标综合得分=单项三级指标达成率*三级指标权重*二级指标权重*一级指标分值。</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（4）项目总得分=所有三级指标综合得分之和。</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本次项目绩效评价操作主要采用现场评价和非现场评价两种方式。其中：</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（1）现场评价是指评价工作组在现场采取实地调研、调查问卷等方式，对评价项目的有关情况进行核实，并对所掌握的有关信息资料进行分类、整理、分析和评价。</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（2）非现场评价是指评价工作组根据项目实施单位提交的项目绩效自查总结报告和其他相关资料进行分析，以绩效评价指标表为依据进行打分，并提出评价意见。</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3.证据收集方法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证据收集主要包括前期资料收集、现场调研、证据整理，前期资料收集主要通过与业务科室取得联系，获取该项目相关文件，尽可能了解项目实施情况；现场调研则通过现场座谈、询问并收集相关文档资料等方式收集各项目实施处室的资料；最后通过证据列举、证据验证、证据确定等方式将收集到的证据整理到绩效评价框架中。信息资料收集完以后，并非都能直接用于分析评价，要根据相关性、真实性、完整性、准确性等原则进行审核，剔除掉无效证据，将真实的关键信息形成项目基础数据。</w:t>
      </w:r>
    </w:p>
    <w:p>
      <w:pPr>
        <w:pStyle w:val="2"/>
        <w:rPr>
          <w:rFonts w:hint="eastAsia" w:ascii="仿宋_GB2312" w:hAnsi="Tahoma" w:eastAsia="仿宋_GB2312" w:cs="仿宋_GB2312"/>
          <w:b/>
          <w:bCs/>
          <w:i w:val="0"/>
          <w:color w:val="000000"/>
          <w:kern w:val="0"/>
          <w:sz w:val="32"/>
          <w:szCs w:val="32"/>
          <w:u w:val="none"/>
          <w:lang w:val="en-US" w:eastAsia="zh-CN" w:bidi="ar"/>
        </w:rPr>
      </w:pPr>
      <w:bookmarkStart w:id="6" w:name="_Toc455062166"/>
      <w:bookmarkStart w:id="7" w:name="_Toc455156434"/>
      <w:r>
        <w:rPr>
          <w:rFonts w:hint="eastAsia" w:ascii="仿宋_GB2312" w:hAnsi="Tahoma" w:eastAsia="仿宋_GB2312" w:cs="仿宋_GB2312"/>
          <w:b/>
          <w:bCs/>
          <w:i w:val="0"/>
          <w:color w:val="000000"/>
          <w:kern w:val="0"/>
          <w:sz w:val="32"/>
          <w:szCs w:val="32"/>
          <w:u w:val="none"/>
          <w:lang w:val="en-US" w:eastAsia="zh-CN" w:bidi="ar"/>
        </w:rPr>
        <w:t>三、绩效分析及评价结论</w:t>
      </w:r>
      <w:bookmarkEnd w:id="6"/>
      <w:bookmarkEnd w:id="7"/>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8" w:name="_Toc455062167"/>
      <w:bookmarkStart w:id="9" w:name="_Toc455156435"/>
      <w:r>
        <w:rPr>
          <w:rFonts w:hint="eastAsia" w:ascii="仿宋_GB2312" w:hAnsi="Tahoma" w:eastAsia="仿宋_GB2312" w:cs="仿宋_GB2312"/>
          <w:b/>
          <w:bCs/>
          <w:i w:val="0"/>
          <w:color w:val="000000"/>
          <w:kern w:val="0"/>
          <w:sz w:val="28"/>
          <w:szCs w:val="28"/>
          <w:u w:val="none"/>
          <w:lang w:val="en-US" w:eastAsia="zh-CN" w:bidi="ar"/>
        </w:rPr>
        <w:t>（一）绩效分析</w:t>
      </w:r>
      <w:bookmarkEnd w:id="8"/>
      <w:bookmarkEnd w:id="9"/>
    </w:p>
    <w:p>
      <w:pPr>
        <w:ind w:firstLine="562" w:firstLineChars="200"/>
        <w:rPr>
          <w:rFonts w:hint="eastAsia" w:ascii="仿宋" w:hAnsi="仿宋" w:eastAsia="仿宋" w:cs="仿宋"/>
          <w:b w:val="0"/>
          <w:i w:val="0"/>
          <w:caps w:val="0"/>
          <w:color w:val="000000"/>
          <w:spacing w:val="0"/>
          <w:sz w:val="28"/>
          <w:szCs w:val="28"/>
          <w:shd w:val="clear" w:fill="FFFFFF"/>
          <w:lang w:eastAsia="zh-CN"/>
        </w:rPr>
      </w:pPr>
      <w:r>
        <w:rPr>
          <w:rStyle w:val="8"/>
          <w:rFonts w:hint="eastAsia" w:ascii="仿宋" w:hAnsi="仿宋" w:eastAsia="仿宋" w:cs="仿宋"/>
          <w:i w:val="0"/>
          <w:caps w:val="0"/>
          <w:color w:val="000000"/>
          <w:spacing w:val="0"/>
          <w:kern w:val="0"/>
          <w:sz w:val="28"/>
          <w:szCs w:val="28"/>
          <w:shd w:val="clear" w:color="auto" w:fill="FFFFFF"/>
          <w:lang w:val="en-US" w:eastAsia="zh-CN" w:bidi="ar"/>
        </w:rPr>
        <w:t>1、投入</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(1)项目立项</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①项目立项规范性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根据</w:t>
      </w:r>
      <w:r>
        <w:rPr>
          <w:rFonts w:hint="eastAsia" w:ascii="仿宋" w:hAnsi="仿宋" w:eastAsia="仿宋" w:cs="仿宋"/>
          <w:sz w:val="28"/>
          <w:szCs w:val="28"/>
          <w:lang w:eastAsia="zh-CN"/>
        </w:rPr>
        <w:t>街道办事处工作职能，维护社会稳定，</w:t>
      </w:r>
      <w:r>
        <w:rPr>
          <w:rFonts w:hint="eastAsia" w:ascii="仿宋" w:hAnsi="仿宋" w:eastAsia="仿宋" w:cs="仿宋"/>
          <w:b w:val="0"/>
          <w:i w:val="0"/>
          <w:caps w:val="0"/>
          <w:color w:val="333333"/>
          <w:spacing w:val="0"/>
          <w:sz w:val="28"/>
          <w:szCs w:val="28"/>
          <w:shd w:val="clear" w:fill="FFFFFF"/>
        </w:rPr>
        <w:t>对辖区内加强国防教育，组织开展人民武装和防空、防震减灾工作；宣传、动员和组织社会有关力量与职能部门配合，形成防范和打击的综合防控体系，确保辖区安全；开展“打击、防范、教育、管理、建设”等社会综合治理工作，维护社区治安稳定；按《中华人民共和国信访条例》规定，处理群众来信来访，反映社情民意，化解矛盾纠纷，做好信访重点人员的稳定等工作；指导监督辖区企事业单位及其他社会、经济等组织严格落实安全生产和消防安全的制度和措施，加强安全隐患排查，防止事故发生，维护国家与人民群众生命财产安全。</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②绩效目标合理性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该项目总体目标符合国家相关法律法规、国民经济发展规划和</w:t>
      </w:r>
      <w:r>
        <w:rPr>
          <w:rFonts w:hint="eastAsia" w:ascii="仿宋_GB2312" w:eastAsia="仿宋_GB2312"/>
          <w:sz w:val="28"/>
          <w:szCs w:val="28"/>
        </w:rPr>
        <w:t>城市综合</w:t>
      </w:r>
      <w:r>
        <w:rPr>
          <w:rFonts w:hint="eastAsia" w:ascii="仿宋_GB2312" w:eastAsia="仿宋_GB2312"/>
          <w:sz w:val="28"/>
          <w:szCs w:val="28"/>
          <w:lang w:eastAsia="zh-CN"/>
        </w:rPr>
        <w:t>治理</w:t>
      </w:r>
      <w:r>
        <w:rPr>
          <w:rFonts w:hint="eastAsia" w:ascii="仿宋_GB2312" w:eastAsia="仿宋_GB2312"/>
          <w:sz w:val="28"/>
          <w:szCs w:val="28"/>
        </w:rPr>
        <w:t>工作</w:t>
      </w:r>
      <w:r>
        <w:rPr>
          <w:rFonts w:hint="eastAsia" w:ascii="仿宋" w:hAnsi="仿宋" w:eastAsia="仿宋" w:cs="仿宋"/>
          <w:b w:val="0"/>
          <w:i w:val="0"/>
          <w:caps w:val="0"/>
          <w:color w:val="000000"/>
          <w:spacing w:val="0"/>
          <w:kern w:val="0"/>
          <w:sz w:val="28"/>
          <w:szCs w:val="28"/>
          <w:shd w:val="clear" w:color="auto" w:fill="FFFFFF"/>
          <w:lang w:val="en-US" w:eastAsia="zh-CN" w:bidi="ar"/>
        </w:rPr>
        <w:t>的要求。项目实施单位绩效目标与职责密切相关，为促进基层公共安全综合治理工作必需。项目预期产出效益和效果符合正常的业绩水平。</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③绩效指标明确性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通过查阅项目的申报表发现项目绩效目标与长期目标有一定差异，主要原因是预计目标中有个别目标因形势变化发生了改变，细化分解程度不够，且部分指标采用定性的方式，未通过清晰、可衡量的指标值予以体现，导致项目实施无法进行有效考核管理，本次评价根据实际情况对原指标进行了修订、细化。</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（2)资金落实</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lang w:val="en-US" w:eastAsia="zh-CN"/>
        </w:rPr>
        <w:t>2017年度基层公共安全综合事务经费1470000元</w:t>
      </w:r>
      <w:r>
        <w:rPr>
          <w:rFonts w:hint="eastAsia" w:ascii="仿宋" w:hAnsi="仿宋" w:eastAsia="仿宋" w:cs="仿宋"/>
          <w:b w:val="0"/>
          <w:i w:val="0"/>
          <w:caps w:val="0"/>
          <w:color w:val="000000"/>
          <w:spacing w:val="0"/>
          <w:kern w:val="0"/>
          <w:sz w:val="28"/>
          <w:szCs w:val="28"/>
          <w:shd w:val="clear" w:color="auto" w:fill="FFFFFF"/>
          <w:lang w:val="en-US" w:eastAsia="zh-CN" w:bidi="ar"/>
        </w:rPr>
        <w:t>。均由区财政拨款</w:t>
      </w:r>
      <w:r>
        <w:rPr>
          <w:rFonts w:hint="eastAsia" w:ascii="宋体" w:hAnsi="宋体" w:eastAsia="宋体" w:cs="宋体"/>
          <w:b w:val="0"/>
          <w:i w:val="0"/>
          <w:caps w:val="0"/>
          <w:color w:val="000000"/>
          <w:spacing w:val="0"/>
          <w:kern w:val="0"/>
          <w:sz w:val="28"/>
          <w:szCs w:val="28"/>
          <w:shd w:val="clear" w:color="auto" w:fill="FFFFFF"/>
          <w:lang w:val="en-US" w:eastAsia="zh-CN" w:bidi="ar"/>
        </w:rPr>
        <w:t>。</w:t>
      </w:r>
      <w:r>
        <w:rPr>
          <w:rFonts w:hint="eastAsia" w:ascii="华文仿宋" w:hAnsi="华文仿宋" w:eastAsia="华文仿宋" w:cs="华文仿宋"/>
          <w:sz w:val="28"/>
          <w:szCs w:val="28"/>
          <w:lang w:val="en-US" w:eastAsia="zh-CN"/>
        </w:rPr>
        <w:t>资金到位率100%，资金及时性100%。</w:t>
      </w:r>
    </w:p>
    <w:p>
      <w:pPr>
        <w:numPr>
          <w:ilvl w:val="0"/>
          <w:numId w:val="5"/>
        </w:numPr>
        <w:spacing w:line="560" w:lineRule="exact"/>
        <w:ind w:firstLine="562" w:firstLineChars="200"/>
        <w:rPr>
          <w:rFonts w:hint="eastAsia" w:ascii="仿宋" w:hAnsi="仿宋" w:eastAsia="仿宋" w:cs="仿宋"/>
          <w:color w:val="auto"/>
          <w:sz w:val="28"/>
          <w:szCs w:val="28"/>
        </w:rPr>
      </w:pPr>
      <w:bookmarkStart w:id="10" w:name="_Toc455062186"/>
      <w:bookmarkStart w:id="11" w:name="_Toc455156453"/>
      <w:r>
        <w:rPr>
          <w:rStyle w:val="8"/>
          <w:rFonts w:hint="eastAsia" w:ascii="仿宋" w:hAnsi="仿宋" w:eastAsia="仿宋" w:cs="仿宋"/>
          <w:i w:val="0"/>
          <w:caps w:val="0"/>
          <w:color w:val="000000"/>
          <w:spacing w:val="0"/>
          <w:kern w:val="0"/>
          <w:sz w:val="28"/>
          <w:szCs w:val="28"/>
          <w:shd w:val="clear" w:color="auto" w:fill="FFFFFF"/>
          <w:lang w:val="en-US" w:eastAsia="zh-CN" w:bidi="ar"/>
        </w:rPr>
        <w:t>过程</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（1）业务管理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 w:hAnsi="仿宋" w:eastAsia="仿宋" w:cs="仿宋"/>
          <w:sz w:val="28"/>
          <w:szCs w:val="28"/>
        </w:rPr>
        <w:t>以党工委书记</w:t>
      </w:r>
      <w:r>
        <w:rPr>
          <w:rFonts w:hint="eastAsia" w:ascii="仿宋" w:hAnsi="仿宋" w:eastAsia="仿宋" w:cs="仿宋"/>
          <w:sz w:val="28"/>
          <w:szCs w:val="28"/>
          <w:lang w:eastAsia="zh-CN"/>
        </w:rPr>
        <w:t>、办事处主任</w:t>
      </w:r>
      <w:r>
        <w:rPr>
          <w:rFonts w:hint="eastAsia" w:ascii="仿宋" w:hAnsi="仿宋" w:eastAsia="仿宋" w:cs="仿宋"/>
          <w:sz w:val="28"/>
          <w:szCs w:val="28"/>
        </w:rPr>
        <w:t>为组长、分管政法工作</w:t>
      </w:r>
      <w:r>
        <w:rPr>
          <w:rFonts w:hint="eastAsia" w:ascii="仿宋" w:hAnsi="仿宋" w:eastAsia="仿宋" w:cs="仿宋"/>
          <w:sz w:val="28"/>
          <w:szCs w:val="28"/>
          <w:lang w:eastAsia="zh-CN"/>
        </w:rPr>
        <w:t>主任</w:t>
      </w:r>
      <w:r>
        <w:rPr>
          <w:rFonts w:hint="eastAsia" w:ascii="仿宋" w:hAnsi="仿宋" w:eastAsia="仿宋" w:cs="仿宋"/>
          <w:sz w:val="28"/>
          <w:szCs w:val="28"/>
        </w:rPr>
        <w:t>为常务副组长，各职能部门、科室负责人为成员的维稳工作领导小组，切实加强对平安创建工作的</w:t>
      </w:r>
      <w:r>
        <w:rPr>
          <w:rFonts w:hint="eastAsia" w:ascii="仿宋" w:hAnsi="仿宋" w:eastAsia="仿宋" w:cs="仿宋"/>
          <w:sz w:val="28"/>
          <w:szCs w:val="28"/>
          <w:lang w:eastAsia="zh-CN"/>
        </w:rPr>
        <w:t>领</w:t>
      </w:r>
      <w:r>
        <w:rPr>
          <w:rFonts w:hint="eastAsia" w:ascii="仿宋" w:hAnsi="仿宋" w:eastAsia="仿宋" w:cs="仿宋"/>
          <w:sz w:val="28"/>
          <w:szCs w:val="28"/>
        </w:rPr>
        <w:t>导</w:t>
      </w:r>
      <w:r>
        <w:rPr>
          <w:rFonts w:hint="eastAsia" w:ascii="仿宋" w:hAnsi="仿宋" w:eastAsia="仿宋" w:cs="仿宋"/>
          <w:sz w:val="28"/>
          <w:szCs w:val="28"/>
          <w:lang w:eastAsia="zh-CN"/>
        </w:rPr>
        <w:t>。拟定了《</w:t>
      </w:r>
      <w:r>
        <w:rPr>
          <w:rFonts w:hint="eastAsia" w:ascii="仿宋" w:hAnsi="仿宋" w:eastAsia="仿宋" w:cs="仿宋"/>
          <w:bCs/>
          <w:sz w:val="28"/>
          <w:szCs w:val="28"/>
        </w:rPr>
        <w:t>汉中街社会治安综合治理目标责任书</w:t>
      </w:r>
      <w:r>
        <w:rPr>
          <w:rFonts w:hint="eastAsia" w:ascii="仿宋" w:hAnsi="仿宋" w:eastAsia="仿宋" w:cs="仿宋"/>
          <w:sz w:val="28"/>
          <w:szCs w:val="28"/>
          <w:lang w:eastAsia="zh-CN"/>
        </w:rPr>
        <w:t>》</w:t>
      </w:r>
      <w:r>
        <w:rPr>
          <w:rFonts w:hint="eastAsia" w:ascii="仿宋" w:hAnsi="仿宋" w:eastAsia="仿宋" w:cs="仿宋"/>
          <w:sz w:val="28"/>
          <w:szCs w:val="28"/>
        </w:rPr>
        <w:t>和《汉中街打击和防范传销（平安建设）责任书》</w:t>
      </w:r>
      <w:r>
        <w:rPr>
          <w:rFonts w:hint="eastAsia" w:ascii="仿宋" w:hAnsi="仿宋" w:eastAsia="仿宋" w:cs="仿宋"/>
          <w:sz w:val="28"/>
          <w:szCs w:val="28"/>
          <w:lang w:eastAsia="zh-CN"/>
        </w:rPr>
        <w:t>，并与社区签订。</w:t>
      </w:r>
      <w:r>
        <w:rPr>
          <w:rFonts w:hint="eastAsia" w:ascii="仿宋" w:hAnsi="仿宋" w:eastAsia="仿宋" w:cs="仿宋"/>
          <w:color w:val="auto"/>
          <w:sz w:val="28"/>
          <w:szCs w:val="28"/>
        </w:rPr>
        <w:t>在全街范围内开展《居民住宅消防安全专项行动》</w:t>
      </w:r>
      <w:r>
        <w:rPr>
          <w:rFonts w:hint="eastAsia" w:ascii="仿宋" w:hAnsi="仿宋" w:eastAsia="仿宋" w:cs="仿宋"/>
          <w:color w:val="auto"/>
          <w:sz w:val="28"/>
          <w:szCs w:val="28"/>
          <w:lang w:eastAsia="zh-CN"/>
        </w:rPr>
        <w:t>，坚</w:t>
      </w:r>
      <w:r>
        <w:rPr>
          <w:rFonts w:hint="eastAsia" w:ascii="仿宋" w:hAnsi="仿宋" w:eastAsia="仿宋" w:cs="仿宋"/>
          <w:sz w:val="28"/>
          <w:szCs w:val="28"/>
          <w:lang w:val="en-US" w:eastAsia="zh-CN"/>
        </w:rPr>
        <w:t>持利用GPS定位系统监督检查社区安保队员治安夜巡工作落实情况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numPr>
          <w:ilvl w:val="0"/>
          <w:numId w:val="0"/>
        </w:numPr>
        <w:spacing w:line="560" w:lineRule="exact"/>
        <w:ind w:firstLine="280" w:firstLineChars="100"/>
        <w:rPr>
          <w:rFonts w:hint="eastAsia" w:ascii="仿宋" w:hAnsi="仿宋" w:eastAsia="仿宋" w:cs="仿宋"/>
          <w:color w:val="auto"/>
          <w:sz w:val="28"/>
          <w:szCs w:val="28"/>
        </w:rPr>
      </w:pPr>
      <w:r>
        <w:rPr>
          <w:rFonts w:hint="eastAsia" w:ascii="仿宋" w:hAnsi="仿宋" w:eastAsia="仿宋" w:cs="仿宋"/>
          <w:b w:val="0"/>
          <w:i w:val="0"/>
          <w:caps w:val="0"/>
          <w:color w:val="000000"/>
          <w:spacing w:val="0"/>
          <w:kern w:val="0"/>
          <w:sz w:val="28"/>
          <w:szCs w:val="28"/>
          <w:shd w:val="clear" w:color="auto" w:fill="FFFFFF"/>
          <w:lang w:val="en-US" w:eastAsia="zh-CN" w:bidi="ar"/>
        </w:rPr>
        <w:t>（2）财务管理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硚口区汉中街办事处财务管理制度》、《硚口区汉中街办事处“三重一大”议事规则》等制度，对项目预算编制、项目支出管理、审批权限、报销流程有具体规定。规定要求项目支出严格按照“专款专用、单独核算”的原则，由责任部门严格按照批准的项目支出明细项目和用途申报使用，预算文本中没有列入的支出内容和预算未经审批不得列支。对涉及“三重一大”事项，履行集体决策。通过制度和执行各项财务管理办法来项目资金使用效率。</w:t>
      </w:r>
      <w:bookmarkEnd w:id="10"/>
      <w:bookmarkEnd w:id="11"/>
      <w:bookmarkStart w:id="12" w:name="_Toc455062191"/>
      <w:bookmarkStart w:id="13" w:name="_Toc455156458"/>
    </w:p>
    <w:p>
      <w:pPr>
        <w:numPr>
          <w:ilvl w:val="0"/>
          <w:numId w:val="0"/>
        </w:num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shd w:val="clear" w:color="auto" w:fill="FFFFFF"/>
        </w:rPr>
        <w:t>3、产出</w:t>
      </w:r>
    </w:p>
    <w:p>
      <w:pPr>
        <w:numPr>
          <w:ilvl w:val="0"/>
          <w:numId w:val="0"/>
        </w:numPr>
        <w:ind w:firstLine="560" w:firstLineChars="200"/>
        <w:rPr>
          <w:rFonts w:hint="eastAsia" w:ascii="仿宋_GB2312" w:eastAsia="仿宋"/>
          <w:b w:val="0"/>
          <w:bCs w:val="0"/>
          <w:color w:val="auto"/>
          <w:sz w:val="28"/>
          <w:szCs w:val="28"/>
          <w:lang w:val="en-US" w:eastAsia="zh-CN"/>
        </w:rPr>
      </w:pPr>
      <w:r>
        <w:rPr>
          <w:rFonts w:hint="eastAsia" w:ascii="仿宋_GB2312" w:eastAsia="仿宋_GB2312"/>
          <w:b w:val="0"/>
          <w:bCs w:val="0"/>
          <w:color w:val="auto"/>
          <w:sz w:val="28"/>
          <w:szCs w:val="28"/>
          <w:lang w:val="en-US" w:eastAsia="zh-CN"/>
        </w:rPr>
        <w:t>2017年汉中街办事处</w:t>
      </w:r>
      <w:r>
        <w:rPr>
          <w:rFonts w:hint="eastAsia" w:ascii="仿宋" w:hAnsi="仿宋" w:eastAsia="仿宋" w:cs="仿宋"/>
          <w:sz w:val="28"/>
          <w:szCs w:val="28"/>
        </w:rPr>
        <w:t>以党工委书记</w:t>
      </w:r>
      <w:r>
        <w:rPr>
          <w:rFonts w:hint="eastAsia" w:ascii="仿宋" w:hAnsi="仿宋" w:eastAsia="仿宋" w:cs="仿宋"/>
          <w:sz w:val="28"/>
          <w:szCs w:val="28"/>
          <w:lang w:eastAsia="zh-CN"/>
        </w:rPr>
        <w:t>、办事处主任</w:t>
      </w:r>
      <w:r>
        <w:rPr>
          <w:rFonts w:hint="eastAsia" w:ascii="仿宋" w:hAnsi="仿宋" w:eastAsia="仿宋" w:cs="仿宋"/>
          <w:sz w:val="28"/>
          <w:szCs w:val="28"/>
        </w:rPr>
        <w:t>为组长、分管政法工作</w:t>
      </w:r>
      <w:r>
        <w:rPr>
          <w:rFonts w:hint="eastAsia" w:ascii="仿宋" w:hAnsi="仿宋" w:eastAsia="仿宋" w:cs="仿宋"/>
          <w:sz w:val="28"/>
          <w:szCs w:val="28"/>
          <w:lang w:eastAsia="zh-CN"/>
        </w:rPr>
        <w:t>主任</w:t>
      </w:r>
      <w:r>
        <w:rPr>
          <w:rFonts w:hint="eastAsia" w:ascii="仿宋" w:hAnsi="仿宋" w:eastAsia="仿宋" w:cs="仿宋"/>
          <w:sz w:val="28"/>
          <w:szCs w:val="28"/>
        </w:rPr>
        <w:t>为常务副组长，各职能部门、科室负责人为成员的维稳工作领导小组，切实加强对平安创建工作的</w:t>
      </w:r>
      <w:r>
        <w:rPr>
          <w:rFonts w:hint="eastAsia" w:ascii="仿宋" w:hAnsi="仿宋" w:eastAsia="仿宋" w:cs="仿宋"/>
          <w:sz w:val="28"/>
          <w:szCs w:val="28"/>
          <w:lang w:eastAsia="zh-CN"/>
        </w:rPr>
        <w:t>领</w:t>
      </w:r>
      <w:r>
        <w:rPr>
          <w:rFonts w:hint="eastAsia" w:ascii="仿宋" w:hAnsi="仿宋" w:eastAsia="仿宋" w:cs="仿宋"/>
          <w:sz w:val="28"/>
          <w:szCs w:val="28"/>
        </w:rPr>
        <w:t>导</w:t>
      </w:r>
      <w:r>
        <w:rPr>
          <w:rFonts w:hint="eastAsia" w:ascii="仿宋" w:hAnsi="仿宋" w:eastAsia="仿宋" w:cs="仿宋"/>
          <w:sz w:val="28"/>
          <w:szCs w:val="28"/>
          <w:lang w:eastAsia="zh-CN"/>
        </w:rPr>
        <w:t>，</w:t>
      </w:r>
      <w:r>
        <w:rPr>
          <w:rFonts w:hint="eastAsia" w:ascii="仿宋" w:hAnsi="仿宋" w:eastAsia="仿宋" w:cs="仿宋"/>
          <w:sz w:val="28"/>
          <w:szCs w:val="28"/>
        </w:rPr>
        <w:t>强化组织领导，</w:t>
      </w:r>
      <w:r>
        <w:rPr>
          <w:rFonts w:hint="eastAsia" w:ascii="仿宋" w:hAnsi="仿宋" w:eastAsia="仿宋" w:cs="仿宋"/>
          <w:sz w:val="28"/>
          <w:szCs w:val="28"/>
          <w:lang w:eastAsia="zh-CN"/>
        </w:rPr>
        <w:t>明确目标管理，</w:t>
      </w:r>
      <w:r>
        <w:rPr>
          <w:rFonts w:hint="eastAsia" w:ascii="仿宋" w:hAnsi="仿宋" w:eastAsia="仿宋" w:cs="仿宋"/>
          <w:sz w:val="28"/>
          <w:szCs w:val="28"/>
        </w:rPr>
        <w:t>健全完善禁毒工作机制建设</w:t>
      </w:r>
      <w:r>
        <w:rPr>
          <w:rFonts w:hint="eastAsia" w:ascii="仿宋" w:hAnsi="仿宋" w:eastAsia="仿宋" w:cs="仿宋"/>
          <w:sz w:val="28"/>
          <w:szCs w:val="28"/>
          <w:lang w:eastAsia="zh-CN"/>
        </w:rPr>
        <w:t>，</w:t>
      </w:r>
      <w:r>
        <w:rPr>
          <w:rFonts w:hint="eastAsia" w:ascii="仿宋" w:hAnsi="仿宋" w:eastAsia="仿宋" w:cs="仿宋"/>
          <w:sz w:val="28"/>
          <w:szCs w:val="28"/>
        </w:rPr>
        <w:t>健全工作台帐</w:t>
      </w:r>
      <w:r>
        <w:rPr>
          <w:rFonts w:hint="eastAsia" w:ascii="仿宋" w:hAnsi="仿宋" w:eastAsia="仿宋" w:cs="仿宋"/>
          <w:sz w:val="28"/>
          <w:szCs w:val="28"/>
          <w:lang w:eastAsia="zh-CN"/>
        </w:rPr>
        <w:t>，</w:t>
      </w:r>
      <w:r>
        <w:rPr>
          <w:rFonts w:hint="eastAsia" w:ascii="仿宋" w:hAnsi="仿宋" w:eastAsia="仿宋" w:cs="仿宋"/>
          <w:color w:val="auto"/>
          <w:sz w:val="28"/>
          <w:szCs w:val="28"/>
          <w:lang w:eastAsia="zh-CN"/>
        </w:rPr>
        <w:t>实现与各戒毒所的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lang w:eastAsia="zh-CN"/>
        </w:rPr>
        <w:t>对接率。消防安全方面，</w:t>
      </w:r>
      <w:r>
        <w:rPr>
          <w:rFonts w:hint="eastAsia" w:ascii="仿宋" w:hAnsi="仿宋" w:eastAsia="仿宋" w:cs="仿宋"/>
          <w:color w:val="auto"/>
          <w:sz w:val="28"/>
          <w:szCs w:val="28"/>
        </w:rPr>
        <w:t>街道挂点社区领导每周抽一天时间下到社区开展隐患排查，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以来，共签订硚口区居民住宅区暨“十小”以下场所消防安全责任状361份。共清理141栋。庭院杂物清理155处、楼道杂物清理275处、阳台杂物清理82处、屋顶平台杂物清理56处、电缆井管道杂物清理8处、拆除私拉电线17处、拆除彩钢板等违法搭建2处、拆除违法设置铁栅门5处、清理圈占消防设施等障碍物9处。在开展《今冬明春火灾隐患排查整治工作》以来共排查隐患218处，发现隐患59处，现场整改26处，未整改9处，下达整改通知书25份。</w:t>
      </w:r>
      <w:r>
        <w:rPr>
          <w:rFonts w:hint="eastAsia" w:ascii="仿宋" w:hAnsi="仿宋" w:eastAsia="仿宋" w:cs="仿宋"/>
          <w:sz w:val="28"/>
          <w:szCs w:val="28"/>
          <w:lang w:eastAsia="zh-CN"/>
        </w:rPr>
        <w:t>维护过期灭火器</w:t>
      </w:r>
      <w:r>
        <w:rPr>
          <w:rFonts w:hint="eastAsia" w:ascii="仿宋" w:hAnsi="仿宋" w:eastAsia="仿宋" w:cs="仿宋"/>
          <w:sz w:val="28"/>
          <w:szCs w:val="28"/>
          <w:lang w:val="en-US" w:eastAsia="zh-CN"/>
        </w:rPr>
        <w:t>430个。每周五晚，组织社区安保队员驾驶治安巡逻电动车在辖区进行夜间集中巡逻。重视居民投诉事件，</w:t>
      </w:r>
      <w:r>
        <w:rPr>
          <w:rFonts w:hint="eastAsia" w:ascii="仿宋" w:hAnsi="仿宋" w:eastAsia="仿宋" w:cs="仿宋"/>
          <w:color w:val="auto"/>
          <w:sz w:val="28"/>
          <w:szCs w:val="28"/>
          <w:shd w:val="clear" w:color="auto" w:fill="FFFFFF"/>
        </w:rPr>
        <w:t>分别对居民投诉的汉中街</w:t>
      </w:r>
      <w:r>
        <w:rPr>
          <w:rFonts w:hint="eastAsia" w:ascii="仿宋" w:hAnsi="仿宋" w:eastAsia="仿宋" w:cs="仿宋"/>
          <w:color w:val="auto"/>
          <w:sz w:val="28"/>
          <w:szCs w:val="28"/>
        </w:rPr>
        <w:t>崇仁路7号5单元5楼、花好月圆B栋1804室居民投诉胶蘘房事件上门核查，</w:t>
      </w:r>
      <w:r>
        <w:rPr>
          <w:rFonts w:hint="eastAsia" w:ascii="仿宋" w:hAnsi="仿宋" w:eastAsia="仿宋" w:cs="仿宋"/>
          <w:color w:val="auto"/>
          <w:sz w:val="28"/>
          <w:szCs w:val="28"/>
          <w:lang w:eastAsia="zh-CN"/>
        </w:rPr>
        <w:t>对江山如画二期、六期胶</w:t>
      </w:r>
      <w:r>
        <w:rPr>
          <w:rFonts w:hint="eastAsia" w:ascii="仿宋" w:hAnsi="仿宋" w:eastAsia="仿宋" w:cs="仿宋"/>
          <w:color w:val="auto"/>
          <w:sz w:val="28"/>
          <w:szCs w:val="28"/>
        </w:rPr>
        <w:t>蘘房</w:t>
      </w:r>
      <w:r>
        <w:rPr>
          <w:rFonts w:hint="eastAsia" w:ascii="仿宋" w:hAnsi="仿宋" w:eastAsia="仿宋" w:cs="仿宋"/>
          <w:color w:val="auto"/>
          <w:sz w:val="28"/>
          <w:szCs w:val="28"/>
          <w:lang w:eastAsia="zh-CN"/>
        </w:rPr>
        <w:t>进行核查，</w:t>
      </w:r>
      <w:r>
        <w:rPr>
          <w:rFonts w:hint="eastAsia" w:ascii="仿宋" w:hAnsi="仿宋" w:eastAsia="仿宋" w:cs="仿宋"/>
          <w:color w:val="auto"/>
          <w:sz w:val="28"/>
          <w:szCs w:val="28"/>
        </w:rPr>
        <w:t>当场下整改通知书并上报区房管部门依法依规进行处理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3家市区两级政府挂牌重大火灾隐患单位，成功摘牌1家(虹锦公寓)</w:t>
      </w:r>
      <w:r>
        <w:rPr>
          <w:rFonts w:hint="eastAsia" w:ascii="仿宋" w:hAnsi="仿宋" w:eastAsia="仿宋" w:cs="仿宋"/>
          <w:color w:val="auto"/>
          <w:sz w:val="28"/>
          <w:szCs w:val="28"/>
          <w:lang w:eastAsia="zh-CN"/>
        </w:rPr>
        <w:t>。</w:t>
      </w:r>
    </w:p>
    <w:p>
      <w:pPr>
        <w:tabs>
          <w:tab w:val="right" w:pos="8504"/>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i w:val="0"/>
          <w:color w:val="000000"/>
          <w:kern w:val="0"/>
          <w:sz w:val="28"/>
          <w:szCs w:val="28"/>
          <w:u w:val="none"/>
          <w:lang w:val="en-US" w:eastAsia="zh-CN" w:bidi="ar"/>
        </w:rPr>
        <w:t>4.</w:t>
      </w:r>
      <w:bookmarkEnd w:id="12"/>
      <w:bookmarkEnd w:id="13"/>
      <w:r>
        <w:rPr>
          <w:rFonts w:hint="eastAsia" w:ascii="仿宋" w:hAnsi="仿宋" w:eastAsia="仿宋" w:cs="仿宋"/>
          <w:b/>
          <w:bCs/>
          <w:i w:val="0"/>
          <w:caps w:val="0"/>
          <w:color w:val="000000"/>
          <w:spacing w:val="0"/>
          <w:sz w:val="28"/>
          <w:szCs w:val="28"/>
          <w:shd w:val="clear" w:color="auto" w:fill="FFFFFF"/>
        </w:rPr>
        <w:t>效果</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b w:val="0"/>
          <w:i w:val="0"/>
          <w:caps w:val="0"/>
          <w:color w:val="000000"/>
          <w:spacing w:val="0"/>
          <w:kern w:val="0"/>
          <w:sz w:val="28"/>
          <w:szCs w:val="28"/>
          <w:shd w:val="clear" w:color="auto" w:fill="FFFFFF"/>
          <w:lang w:val="en-US" w:eastAsia="zh-CN" w:bidi="ar"/>
        </w:rPr>
        <w:t>（1）社会效益</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rPr>
        <w:t>强化</w:t>
      </w:r>
      <w:r>
        <w:rPr>
          <w:rFonts w:hint="eastAsia" w:ascii="仿宋" w:hAnsi="仿宋" w:eastAsia="仿宋" w:cs="仿宋"/>
          <w:sz w:val="28"/>
          <w:szCs w:val="28"/>
          <w:lang w:eastAsia="zh-CN"/>
        </w:rPr>
        <w:t>工作措施</w:t>
      </w:r>
      <w:r>
        <w:rPr>
          <w:rFonts w:hint="eastAsia" w:ascii="仿宋" w:hAnsi="仿宋" w:eastAsia="仿宋" w:cs="仿宋"/>
          <w:sz w:val="28"/>
          <w:szCs w:val="28"/>
        </w:rPr>
        <w:t>，</w:t>
      </w:r>
      <w:r>
        <w:rPr>
          <w:rFonts w:hint="eastAsia" w:ascii="仿宋" w:hAnsi="仿宋" w:eastAsia="仿宋" w:cs="仿宋"/>
          <w:sz w:val="28"/>
          <w:szCs w:val="28"/>
          <w:lang w:eastAsia="zh-CN"/>
        </w:rPr>
        <w:t>确保各项工作落到实处，不断提高居民的</w:t>
      </w:r>
      <w:r>
        <w:rPr>
          <w:rFonts w:hint="eastAsia" w:ascii="仿宋" w:hAnsi="仿宋" w:eastAsia="仿宋" w:cs="仿宋"/>
          <w:sz w:val="28"/>
          <w:szCs w:val="28"/>
          <w:lang w:val="en-US" w:eastAsia="zh-CN"/>
        </w:rPr>
        <w:t>“一感两度两率”。例如，坚持利用GPS定位系统监督检查社区安保队员治安夜巡工作落实情况。每周五晚，组织社区安保队员驾驶治安巡逻电动车在辖区进行夜间集中巡逻，以提高居民“一感两度两率”。</w:t>
      </w:r>
    </w:p>
    <w:p>
      <w:pPr>
        <w:numPr>
          <w:ilvl w:val="0"/>
          <w:numId w:val="0"/>
        </w:numPr>
        <w:ind w:firstLine="280" w:firstLineChars="1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（2）可持续发展影响</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2017年办事处公共安全办公室将</w:t>
      </w:r>
      <w:r>
        <w:rPr>
          <w:rFonts w:hint="eastAsia" w:ascii="仿宋" w:hAnsi="仿宋" w:eastAsia="仿宋" w:cs="仿宋"/>
          <w:sz w:val="28"/>
          <w:szCs w:val="28"/>
        </w:rPr>
        <w:t>宣传发动工作作为平安创建的一项重要</w:t>
      </w:r>
      <w:r>
        <w:rPr>
          <w:rFonts w:hint="eastAsia" w:ascii="仿宋" w:hAnsi="仿宋" w:eastAsia="仿宋" w:cs="仿宋"/>
          <w:sz w:val="28"/>
          <w:szCs w:val="28"/>
          <w:lang w:eastAsia="zh-CN"/>
        </w:rPr>
        <w:t>工作</w:t>
      </w:r>
      <w:r>
        <w:rPr>
          <w:rFonts w:hint="eastAsia" w:ascii="仿宋" w:hAnsi="仿宋" w:eastAsia="仿宋" w:cs="仿宋"/>
          <w:sz w:val="28"/>
          <w:szCs w:val="28"/>
        </w:rPr>
        <w:t>内容，积极引导广大人民群众主动参与“平安街道”创建工作，努力营造良好的创建氛围。街道充分运用宣传媒体和其它各种载体，结合各项整治活动，深入广泛地开展了宣传活动，共悬挂横幅</w:t>
      </w:r>
      <w:r>
        <w:rPr>
          <w:rFonts w:hint="eastAsia" w:ascii="仿宋" w:hAnsi="仿宋" w:eastAsia="仿宋" w:cs="仿宋"/>
          <w:sz w:val="28"/>
          <w:szCs w:val="28"/>
          <w:lang w:eastAsia="zh-CN"/>
        </w:rPr>
        <w:t>百</w:t>
      </w:r>
      <w:r>
        <w:rPr>
          <w:rFonts w:hint="eastAsia" w:ascii="仿宋" w:hAnsi="仿宋" w:eastAsia="仿宋" w:cs="仿宋"/>
          <w:sz w:val="28"/>
          <w:szCs w:val="28"/>
        </w:rPr>
        <w:t>余幅，</w:t>
      </w:r>
      <w:r>
        <w:rPr>
          <w:rFonts w:hint="eastAsia" w:ascii="仿宋" w:hAnsi="仿宋" w:eastAsia="仿宋" w:cs="仿宋"/>
          <w:sz w:val="28"/>
          <w:szCs w:val="28"/>
          <w:lang w:eastAsia="zh-CN"/>
        </w:rPr>
        <w:t>办</w:t>
      </w:r>
      <w:r>
        <w:rPr>
          <w:rFonts w:hint="eastAsia" w:ascii="仿宋" w:hAnsi="仿宋" w:eastAsia="仿宋" w:cs="仿宋"/>
          <w:sz w:val="28"/>
          <w:szCs w:val="28"/>
        </w:rPr>
        <w:t>黑板报、宣传</w:t>
      </w:r>
      <w:r>
        <w:rPr>
          <w:rFonts w:hint="eastAsia" w:ascii="仿宋" w:hAnsi="仿宋" w:eastAsia="仿宋" w:cs="仿宋"/>
          <w:sz w:val="28"/>
          <w:szCs w:val="28"/>
          <w:lang w:eastAsia="zh-CN"/>
        </w:rPr>
        <w:t>橱</w:t>
      </w:r>
      <w:r>
        <w:rPr>
          <w:rFonts w:hint="eastAsia" w:ascii="仿宋" w:hAnsi="仿宋" w:eastAsia="仿宋" w:cs="仿宋"/>
          <w:sz w:val="28"/>
          <w:szCs w:val="28"/>
        </w:rPr>
        <w:t>窗</w:t>
      </w:r>
      <w:r>
        <w:rPr>
          <w:rFonts w:hint="eastAsia" w:ascii="仿宋" w:hAnsi="仿宋" w:eastAsia="仿宋" w:cs="仿宋"/>
          <w:sz w:val="28"/>
          <w:szCs w:val="28"/>
          <w:lang w:val="en-US" w:eastAsia="zh-CN"/>
        </w:rPr>
        <w:t>7</w:t>
      </w:r>
      <w:r>
        <w:rPr>
          <w:rFonts w:hint="eastAsia" w:ascii="仿宋" w:hAnsi="仿宋" w:eastAsia="仿宋" w:cs="仿宋"/>
          <w:sz w:val="28"/>
          <w:szCs w:val="28"/>
        </w:rPr>
        <w:t>5多刊，分发</w:t>
      </w:r>
      <w:r>
        <w:rPr>
          <w:rFonts w:hint="eastAsia" w:ascii="仿宋" w:hAnsi="仿宋" w:eastAsia="仿宋" w:cs="仿宋"/>
          <w:sz w:val="28"/>
          <w:szCs w:val="28"/>
          <w:lang w:eastAsia="zh-CN"/>
        </w:rPr>
        <w:t>居民群众</w:t>
      </w:r>
      <w:r>
        <w:rPr>
          <w:rFonts w:hint="eastAsia" w:ascii="仿宋" w:hAnsi="仿宋" w:eastAsia="仿宋" w:cs="仿宋"/>
          <w:sz w:val="28"/>
          <w:szCs w:val="28"/>
        </w:rPr>
        <w:t>公开信1</w:t>
      </w:r>
      <w:r>
        <w:rPr>
          <w:rFonts w:hint="eastAsia" w:ascii="仿宋" w:hAnsi="仿宋" w:eastAsia="仿宋" w:cs="仿宋"/>
          <w:sz w:val="28"/>
          <w:szCs w:val="28"/>
          <w:lang w:val="en-US" w:eastAsia="zh-CN"/>
        </w:rPr>
        <w:t>5000</w:t>
      </w:r>
      <w:r>
        <w:rPr>
          <w:rFonts w:hint="eastAsia" w:ascii="仿宋" w:hAnsi="仿宋" w:eastAsia="仿宋" w:cs="仿宋"/>
          <w:sz w:val="28"/>
          <w:szCs w:val="28"/>
        </w:rPr>
        <w:t>余份，制作创建“平安</w:t>
      </w:r>
      <w:r>
        <w:rPr>
          <w:rFonts w:hint="eastAsia" w:ascii="仿宋" w:hAnsi="仿宋" w:eastAsia="仿宋" w:cs="仿宋"/>
          <w:sz w:val="28"/>
          <w:szCs w:val="28"/>
          <w:lang w:eastAsia="zh-CN"/>
        </w:rPr>
        <w:t>汉中</w:t>
      </w:r>
      <w:r>
        <w:rPr>
          <w:rFonts w:hint="eastAsia" w:ascii="仿宋" w:hAnsi="仿宋" w:eastAsia="仿宋" w:cs="仿宋"/>
          <w:sz w:val="28"/>
          <w:szCs w:val="28"/>
        </w:rPr>
        <w:t>”宣传</w:t>
      </w:r>
      <w:r>
        <w:rPr>
          <w:rFonts w:hint="eastAsia" w:ascii="仿宋" w:hAnsi="仿宋" w:eastAsia="仿宋" w:cs="仿宋"/>
          <w:sz w:val="28"/>
          <w:szCs w:val="28"/>
          <w:lang w:eastAsia="zh-CN"/>
        </w:rPr>
        <w:t>展板</w:t>
      </w:r>
      <w:r>
        <w:rPr>
          <w:rFonts w:hint="eastAsia" w:ascii="仿宋" w:hAnsi="仿宋" w:eastAsia="仿宋" w:cs="仿宋"/>
          <w:sz w:val="28"/>
          <w:szCs w:val="28"/>
          <w:lang w:val="en-US" w:eastAsia="zh-CN"/>
        </w:rPr>
        <w:t>7块</w:t>
      </w:r>
      <w:r>
        <w:rPr>
          <w:rFonts w:hint="eastAsia" w:ascii="仿宋" w:hAnsi="仿宋" w:eastAsia="仿宋" w:cs="仿宋"/>
          <w:sz w:val="28"/>
          <w:szCs w:val="28"/>
        </w:rPr>
        <w:t>，</w:t>
      </w:r>
      <w:r>
        <w:rPr>
          <w:rFonts w:hint="eastAsia" w:ascii="仿宋" w:hAnsi="仿宋" w:eastAsia="仿宋" w:cs="仿宋"/>
          <w:sz w:val="28"/>
          <w:szCs w:val="28"/>
          <w:lang w:eastAsia="zh-CN"/>
        </w:rPr>
        <w:t>制作了各种平安建设的宣传品，</w:t>
      </w:r>
      <w:r>
        <w:rPr>
          <w:rFonts w:hint="eastAsia" w:ascii="仿宋" w:hAnsi="仿宋" w:eastAsia="仿宋" w:cs="仿宋"/>
          <w:sz w:val="28"/>
          <w:szCs w:val="28"/>
          <w:lang w:val="en-US" w:eastAsia="zh-CN"/>
        </w:rPr>
        <w:t>通过上面入户，会议宣传，阵地宣传，集中宣传等载体，广泛开展宣传攻势，利用各种途径加大对“一感两度两率”测评工作的宣传与促进，确保工作落到实处。</w:t>
      </w:r>
      <w:r>
        <w:rPr>
          <w:rFonts w:hint="eastAsia" w:ascii="仿宋_GB2312" w:eastAsia="仿宋_GB2312"/>
          <w:b w:val="0"/>
          <w:bCs w:val="0"/>
          <w:color w:val="auto"/>
          <w:sz w:val="28"/>
          <w:szCs w:val="28"/>
          <w:lang w:val="en-US" w:eastAsia="zh-CN"/>
        </w:rPr>
        <w:t>平安创建民众知晓率达到92%。</w:t>
      </w:r>
    </w:p>
    <w:p>
      <w:pPr>
        <w:tabs>
          <w:tab w:val="right" w:pos="8504"/>
        </w:tabs>
        <w:spacing w:line="360" w:lineRule="auto"/>
        <w:ind w:firstLine="280" w:firstLineChars="1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（3） </w:t>
      </w:r>
      <w:r>
        <w:rPr>
          <w:rFonts w:hint="eastAsia" w:ascii="仿宋_GB2312" w:hAnsi="Tahoma" w:eastAsia="仿宋_GB2312" w:cs="仿宋_GB2312"/>
          <w:i w:val="0"/>
          <w:color w:val="000000"/>
          <w:kern w:val="0"/>
          <w:sz w:val="28"/>
          <w:szCs w:val="28"/>
          <w:u w:val="none"/>
          <w:lang w:val="en-US" w:eastAsia="zh-CN" w:bidi="ar"/>
        </w:rPr>
        <w:t>社会公众或服务对象满意度</w:t>
      </w:r>
    </w:p>
    <w:p>
      <w:p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_GB2312" w:eastAsia="仿宋_GB2312"/>
          <w:b w:val="0"/>
          <w:bCs w:val="0"/>
          <w:sz w:val="28"/>
          <w:szCs w:val="28"/>
          <w:lang w:eastAsia="zh-CN"/>
        </w:rPr>
        <w:t>积极开展公共安全工作，</w:t>
      </w:r>
      <w:r>
        <w:rPr>
          <w:rFonts w:hint="eastAsia" w:ascii="仿宋" w:hAnsi="仿宋" w:eastAsia="仿宋" w:cs="仿宋"/>
          <w:sz w:val="28"/>
          <w:szCs w:val="28"/>
        </w:rPr>
        <w:t>强化组织领导，</w:t>
      </w:r>
      <w:r>
        <w:rPr>
          <w:rFonts w:hint="eastAsia" w:ascii="仿宋" w:hAnsi="仿宋" w:eastAsia="仿宋" w:cs="仿宋"/>
          <w:sz w:val="28"/>
          <w:szCs w:val="28"/>
          <w:lang w:eastAsia="zh-CN"/>
        </w:rPr>
        <w:t>明确目标管理，</w:t>
      </w:r>
      <w:r>
        <w:rPr>
          <w:rFonts w:hint="eastAsia" w:ascii="仿宋" w:hAnsi="仿宋" w:eastAsia="仿宋" w:cs="仿宋"/>
          <w:sz w:val="28"/>
          <w:szCs w:val="28"/>
        </w:rPr>
        <w:t>强化宣传发动，营造创建氛围</w:t>
      </w:r>
      <w:r>
        <w:rPr>
          <w:rFonts w:hint="eastAsia" w:ascii="仿宋" w:hAnsi="仿宋" w:eastAsia="仿宋" w:cs="仿宋"/>
          <w:sz w:val="28"/>
          <w:szCs w:val="28"/>
          <w:lang w:eastAsia="zh-CN"/>
        </w:rPr>
        <w:t>，</w:t>
      </w:r>
      <w:r>
        <w:rPr>
          <w:rFonts w:hint="eastAsia" w:ascii="仿宋" w:hAnsi="仿宋" w:eastAsia="仿宋" w:cs="仿宋"/>
          <w:sz w:val="28"/>
          <w:szCs w:val="28"/>
        </w:rPr>
        <w:t>强化</w:t>
      </w:r>
      <w:r>
        <w:rPr>
          <w:rFonts w:hint="eastAsia" w:ascii="仿宋" w:hAnsi="仿宋" w:eastAsia="仿宋" w:cs="仿宋"/>
          <w:sz w:val="28"/>
          <w:szCs w:val="28"/>
          <w:lang w:eastAsia="zh-CN"/>
        </w:rPr>
        <w:t>工作措施</w:t>
      </w:r>
      <w:r>
        <w:rPr>
          <w:rFonts w:hint="eastAsia" w:ascii="仿宋" w:hAnsi="仿宋" w:eastAsia="仿宋" w:cs="仿宋"/>
          <w:sz w:val="28"/>
          <w:szCs w:val="28"/>
        </w:rPr>
        <w:t>，</w:t>
      </w:r>
      <w:r>
        <w:rPr>
          <w:rFonts w:hint="eastAsia" w:ascii="仿宋" w:hAnsi="仿宋" w:eastAsia="仿宋" w:cs="仿宋"/>
          <w:sz w:val="28"/>
          <w:szCs w:val="28"/>
          <w:lang w:eastAsia="zh-CN"/>
        </w:rPr>
        <w:t>确保各项工作落到实处</w:t>
      </w:r>
      <w:r>
        <w:rPr>
          <w:rFonts w:hint="eastAsia" w:ascii="仿宋_GB2312" w:eastAsia="仿宋_GB2312"/>
          <w:sz w:val="28"/>
          <w:szCs w:val="28"/>
          <w:lang w:eastAsia="zh-CN"/>
        </w:rPr>
        <w:t>。</w:t>
      </w:r>
      <w:r>
        <w:rPr>
          <w:rFonts w:hint="eastAsia" w:ascii="仿宋_GB2312" w:eastAsia="仿宋_GB2312"/>
          <w:sz w:val="28"/>
          <w:szCs w:val="28"/>
          <w:lang w:val="en-US" w:eastAsia="zh-CN"/>
        </w:rPr>
        <w:t>2017年汉中街办事处公共安全工作，得到所在辖区居民认可。</w:t>
      </w:r>
      <w:r>
        <w:rPr>
          <w:rFonts w:hint="eastAsia" w:ascii="仿宋_GB2312" w:eastAsia="仿宋_GB2312"/>
          <w:sz w:val="28"/>
          <w:szCs w:val="28"/>
          <w:lang w:eastAsia="zh-CN"/>
        </w:rPr>
        <w:t>群众满意度达</w:t>
      </w:r>
      <w:r>
        <w:rPr>
          <w:rFonts w:hint="eastAsia" w:ascii="仿宋_GB2312" w:eastAsia="仿宋_GB2312"/>
          <w:sz w:val="28"/>
          <w:szCs w:val="28"/>
          <w:lang w:val="en-US" w:eastAsia="zh-CN"/>
        </w:rPr>
        <w:t>90%</w:t>
      </w:r>
      <w:r>
        <w:rPr>
          <w:rFonts w:hint="eastAsia" w:ascii="仿宋" w:hAnsi="仿宋" w:eastAsia="仿宋" w:cs="仿宋"/>
          <w:b w:val="0"/>
          <w:i w:val="0"/>
          <w:caps w:val="0"/>
          <w:color w:val="000000"/>
          <w:spacing w:val="0"/>
          <w:kern w:val="0"/>
          <w:sz w:val="28"/>
          <w:szCs w:val="28"/>
          <w:shd w:val="clear" w:color="auto" w:fill="FFFFFF"/>
          <w:lang w:val="en-US" w:eastAsia="zh-CN" w:bidi="ar"/>
        </w:rPr>
        <w:t>。</w:t>
      </w:r>
    </w:p>
    <w:p>
      <w:pPr>
        <w:tabs>
          <w:tab w:val="right" w:pos="8504"/>
        </w:tabs>
        <w:spacing w:line="360" w:lineRule="auto"/>
        <w:ind w:firstLine="562" w:firstLineChars="200"/>
        <w:rPr>
          <w:rFonts w:hint="eastAsia" w:ascii="仿宋" w:hAnsi="仿宋" w:eastAsia="仿宋" w:cs="仿宋"/>
          <w:b/>
          <w:bCs/>
          <w:i w:val="0"/>
          <w:color w:val="000000"/>
          <w:kern w:val="0"/>
          <w:sz w:val="28"/>
          <w:szCs w:val="28"/>
          <w:u w:val="none"/>
          <w:lang w:val="en-US" w:eastAsia="zh-CN" w:bidi="ar"/>
        </w:rPr>
      </w:pPr>
      <w:bookmarkStart w:id="14" w:name="_Toc455062195"/>
      <w:bookmarkStart w:id="15" w:name="_Toc455156462"/>
      <w:r>
        <w:rPr>
          <w:rFonts w:hint="eastAsia" w:ascii="仿宋_GB2312" w:hAnsi="Tahoma" w:eastAsia="仿宋_GB2312" w:cs="仿宋_GB2312"/>
          <w:b/>
          <w:bCs/>
          <w:i w:val="0"/>
          <w:color w:val="000000"/>
          <w:kern w:val="0"/>
          <w:sz w:val="28"/>
          <w:szCs w:val="28"/>
          <w:u w:val="none"/>
          <w:lang w:val="en-US" w:eastAsia="zh-CN" w:bidi="ar"/>
        </w:rPr>
        <w:t>（二）</w:t>
      </w:r>
      <w:r>
        <w:rPr>
          <w:rFonts w:hint="eastAsia" w:ascii="仿宋" w:hAnsi="仿宋" w:eastAsia="仿宋" w:cs="仿宋"/>
          <w:b/>
          <w:bCs/>
          <w:i w:val="0"/>
          <w:color w:val="000000"/>
          <w:kern w:val="0"/>
          <w:sz w:val="28"/>
          <w:szCs w:val="28"/>
          <w:u w:val="none"/>
          <w:lang w:val="en-US" w:eastAsia="zh-CN" w:bidi="ar"/>
        </w:rPr>
        <w:t>评价结论</w:t>
      </w:r>
      <w:bookmarkEnd w:id="14"/>
      <w:bookmarkEnd w:id="15"/>
    </w:p>
    <w:p>
      <w:pPr>
        <w:snapToGrid w:val="0"/>
        <w:spacing w:line="360" w:lineRule="auto"/>
        <w:ind w:firstLine="480"/>
        <w:rPr>
          <w:rFonts w:hint="eastAsia" w:ascii="仿宋" w:hAnsi="仿宋" w:eastAsia="仿宋" w:cs="仿宋"/>
          <w:sz w:val="28"/>
          <w:szCs w:val="28"/>
        </w:rPr>
      </w:pPr>
      <w:r>
        <w:rPr>
          <w:rFonts w:hint="eastAsia" w:ascii="仿宋" w:hAnsi="仿宋" w:eastAsia="仿宋" w:cs="仿宋"/>
          <w:b w:val="0"/>
          <w:i w:val="0"/>
          <w:color w:val="000000"/>
          <w:kern w:val="0"/>
          <w:sz w:val="28"/>
          <w:szCs w:val="28"/>
          <w:u w:val="none"/>
          <w:lang w:val="en-US" w:eastAsia="zh-CN" w:bidi="ar"/>
        </w:rPr>
        <w:t xml:space="preserve"> 1.2017年硚口区汉中街办事处基层公共安全综合事务经费项目的绩效评定结果综合得分为88.50分，其中投入26分，过程21分，产出19分，效益22.5分。</w:t>
      </w:r>
      <w:r>
        <w:rPr>
          <w:rFonts w:hint="eastAsia" w:ascii="仿宋" w:hAnsi="仿宋" w:eastAsia="仿宋" w:cs="仿宋"/>
          <w:sz w:val="28"/>
          <w:szCs w:val="28"/>
        </w:rPr>
        <w:t>依据《湖北省财政项目资金绩效评价操作指南》（鄂财函[2014]376号），评分结果类型为A</w:t>
      </w:r>
      <w:r>
        <w:rPr>
          <w:rFonts w:hint="eastAsia" w:ascii="仿宋" w:hAnsi="仿宋" w:eastAsia="仿宋" w:cs="仿宋"/>
          <w:sz w:val="28"/>
          <w:szCs w:val="28"/>
          <w:lang w:eastAsia="zh-CN"/>
        </w:rPr>
        <w:t>，</w:t>
      </w:r>
      <w:r>
        <w:rPr>
          <w:rFonts w:hint="eastAsia" w:ascii="仿宋" w:hAnsi="仿宋" w:eastAsia="仿宋" w:cs="仿宋"/>
          <w:sz w:val="28"/>
          <w:szCs w:val="28"/>
        </w:rPr>
        <w:t>相对应评价结果级别为优。</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2.2017年度硚口区汉中街办事处基层公共安全综合事务经费项目，工作属本单位职责范围，符合财政预算资金支持的范围，实施单位对项目非常重视，并采取了一定的措施保证资金的落实到位，全面完成了预定的任务，财务科室制定了相应的财务管理办法来保障项目的实施，执行过程中，审批完备，有效推动了社区治安环境的改善。</w:t>
      </w:r>
    </w:p>
    <w:p>
      <w:pPr>
        <w:pStyle w:val="3"/>
        <w:rPr>
          <w:rFonts w:hint="eastAsia" w:ascii="仿宋_GB2312" w:hAnsi="Tahoma" w:eastAsia="仿宋_GB2312" w:cs="仿宋_GB2312"/>
          <w:b/>
          <w:bCs/>
          <w:i w:val="0"/>
          <w:color w:val="000000"/>
          <w:kern w:val="0"/>
          <w:sz w:val="32"/>
          <w:szCs w:val="32"/>
          <w:u w:val="none"/>
          <w:lang w:val="en-US" w:eastAsia="zh-CN" w:bidi="ar"/>
        </w:rPr>
      </w:pPr>
      <w:bookmarkStart w:id="16" w:name="_Toc455156465"/>
      <w:bookmarkStart w:id="17" w:name="_Toc455062198"/>
      <w:r>
        <w:rPr>
          <w:rFonts w:hint="eastAsia" w:ascii="仿宋_GB2312" w:hAnsi="Tahoma" w:eastAsia="仿宋_GB2312" w:cs="仿宋_GB2312"/>
          <w:b/>
          <w:bCs/>
          <w:i w:val="0"/>
          <w:color w:val="000000"/>
          <w:kern w:val="0"/>
          <w:sz w:val="32"/>
          <w:szCs w:val="32"/>
          <w:u w:val="none"/>
          <w:lang w:val="en-US" w:eastAsia="zh-CN" w:bidi="ar"/>
        </w:rPr>
        <w:t>四、存在问题和</w:t>
      </w:r>
      <w:bookmarkEnd w:id="16"/>
      <w:bookmarkEnd w:id="17"/>
      <w:bookmarkStart w:id="18" w:name="_Toc455062201"/>
      <w:bookmarkStart w:id="19" w:name="_Toc455156468"/>
      <w:r>
        <w:rPr>
          <w:rFonts w:hint="eastAsia" w:ascii="仿宋_GB2312" w:hAnsi="Tahoma" w:eastAsia="仿宋_GB2312" w:cs="仿宋_GB2312"/>
          <w:b/>
          <w:bCs/>
          <w:i w:val="0"/>
          <w:color w:val="000000"/>
          <w:kern w:val="0"/>
          <w:sz w:val="32"/>
          <w:szCs w:val="32"/>
          <w:u w:val="none"/>
          <w:lang w:val="en-US" w:eastAsia="zh-CN" w:bidi="ar"/>
        </w:rPr>
        <w:t>改进措施</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1.存在的问题</w:t>
      </w:r>
      <w:bookmarkEnd w:id="18"/>
      <w:bookmarkEnd w:id="19"/>
    </w:p>
    <w:p>
      <w:pPr>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一是</w:t>
      </w:r>
      <w:r>
        <w:rPr>
          <w:rFonts w:hint="eastAsia" w:ascii="仿宋" w:hAnsi="仿宋" w:eastAsia="仿宋" w:cs="仿宋"/>
          <w:sz w:val="28"/>
          <w:szCs w:val="28"/>
          <w:lang w:eastAsia="zh-CN"/>
        </w:rPr>
        <w:t>消防安全</w:t>
      </w:r>
      <w:r>
        <w:rPr>
          <w:rFonts w:hint="eastAsia" w:ascii="仿宋" w:hAnsi="仿宋" w:eastAsia="仿宋" w:cs="仿宋"/>
          <w:sz w:val="28"/>
          <w:szCs w:val="28"/>
        </w:rPr>
        <w:t>形势仍然不容乐观，特别是</w:t>
      </w:r>
      <w:r>
        <w:rPr>
          <w:rFonts w:hint="eastAsia" w:ascii="仿宋" w:hAnsi="仿宋" w:eastAsia="仿宋" w:cs="仿宋"/>
          <w:sz w:val="28"/>
          <w:szCs w:val="28"/>
          <w:lang w:eastAsia="zh-CN"/>
        </w:rPr>
        <w:t>消防隐患依然严重，辖区小火险时有发生</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二是</w:t>
      </w:r>
      <w:r>
        <w:rPr>
          <w:rFonts w:hint="eastAsia" w:ascii="仿宋" w:hAnsi="仿宋" w:eastAsia="仿宋" w:cs="仿宋"/>
          <w:sz w:val="28"/>
          <w:szCs w:val="28"/>
        </w:rPr>
        <w:t>禁毒任务任重道远，</w:t>
      </w:r>
      <w:r>
        <w:rPr>
          <w:rFonts w:hint="eastAsia" w:ascii="仿宋" w:hAnsi="仿宋" w:eastAsia="仿宋" w:cs="仿宋"/>
          <w:sz w:val="28"/>
          <w:szCs w:val="28"/>
          <w:lang w:eastAsia="zh-CN"/>
        </w:rPr>
        <w:t>人户分离吸毒人员难以掌控</w:t>
      </w:r>
      <w:r>
        <w:rPr>
          <w:rFonts w:hint="eastAsia" w:ascii="仿宋" w:hAnsi="仿宋" w:eastAsia="仿宋" w:cs="仿宋"/>
          <w:sz w:val="28"/>
          <w:szCs w:val="28"/>
        </w:rPr>
        <w:t>，复吸现象</w:t>
      </w:r>
      <w:r>
        <w:rPr>
          <w:rFonts w:hint="eastAsia" w:ascii="仿宋" w:hAnsi="仿宋" w:eastAsia="仿宋" w:cs="仿宋"/>
          <w:sz w:val="28"/>
          <w:szCs w:val="28"/>
          <w:lang w:eastAsia="zh-CN"/>
        </w:rPr>
        <w:t>极为严重</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三是重点“法轮功”对象转化任务艰巨</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四是群众对社会治安现状满意度还有待于进一步提高</w:t>
      </w:r>
      <w:r>
        <w:rPr>
          <w:rFonts w:hint="eastAsia" w:ascii="仿宋" w:hAnsi="仿宋" w:eastAsia="仿宋" w:cs="仿宋"/>
          <w:sz w:val="28"/>
          <w:szCs w:val="28"/>
        </w:rPr>
        <w:t>。</w:t>
      </w:r>
    </w:p>
    <w:p>
      <w:pPr>
        <w:numPr>
          <w:ilvl w:val="0"/>
          <w:numId w:val="0"/>
        </w:numPr>
        <w:tabs>
          <w:tab w:val="right" w:pos="8504"/>
        </w:tabs>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2.改进措施：</w:t>
      </w:r>
    </w:p>
    <w:p>
      <w:pPr>
        <w:numPr>
          <w:ilvl w:val="0"/>
          <w:numId w:val="6"/>
        </w:num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项目立项时的绩效目标设立，充分结合职能部门的年度工作计划，细化工作方案，使指标尽量明确，做到数量指标、质量指标、效益指标分类清晰。积极联系上级主管单位给予统一的绩效考核指标体系进行指导。</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）始终</w:t>
      </w:r>
      <w:r>
        <w:rPr>
          <w:rFonts w:hint="eastAsia" w:ascii="仿宋" w:hAnsi="仿宋" w:eastAsia="仿宋" w:cs="仿宋"/>
          <w:sz w:val="28"/>
          <w:szCs w:val="28"/>
        </w:rPr>
        <w:t>围绕一个目标。就是围绕建设“平安街道”，确保社会政治稳定、确保治安状况良好、确保经济健康发展、确保社会公共安全、确保人民安居乐业的奋斗目标。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）突出重点。一是建立健全</w:t>
      </w:r>
      <w:r>
        <w:rPr>
          <w:rFonts w:hint="eastAsia" w:ascii="仿宋" w:hAnsi="仿宋" w:eastAsia="仿宋" w:cs="仿宋"/>
          <w:sz w:val="28"/>
          <w:szCs w:val="28"/>
          <w:lang w:eastAsia="zh-CN"/>
        </w:rPr>
        <w:t>重大事件风险评估</w:t>
      </w:r>
      <w:r>
        <w:rPr>
          <w:rFonts w:hint="eastAsia" w:ascii="仿宋" w:hAnsi="仿宋" w:eastAsia="仿宋" w:cs="仿宋"/>
          <w:sz w:val="28"/>
          <w:szCs w:val="28"/>
        </w:rPr>
        <w:t>机制，深入基层做好矛盾纠纷排查调处工作。二是进一步加大宣传力度，切实提高群众</w:t>
      </w:r>
      <w:r>
        <w:rPr>
          <w:rFonts w:hint="eastAsia" w:ascii="仿宋" w:hAnsi="仿宋" w:eastAsia="仿宋" w:cs="仿宋"/>
          <w:sz w:val="28"/>
          <w:szCs w:val="28"/>
          <w:lang w:eastAsia="zh-CN"/>
        </w:rPr>
        <w:t>平安建设一感二度二率</w:t>
      </w:r>
      <w:r>
        <w:rPr>
          <w:rFonts w:hint="eastAsia" w:ascii="仿宋" w:hAnsi="仿宋" w:eastAsia="仿宋" w:cs="仿宋"/>
          <w:sz w:val="28"/>
          <w:szCs w:val="28"/>
        </w:rPr>
        <w:t>。</w:t>
      </w:r>
    </w:p>
    <w:p>
      <w:pPr>
        <w:numPr>
          <w:ilvl w:val="0"/>
          <w:numId w:val="0"/>
        </w:numPr>
        <w:spacing w:line="580" w:lineRule="exact"/>
        <w:ind w:firstLine="4656" w:firstLineChars="1663"/>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武汉市硚口区汉中街办事处</w:t>
      </w: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2018年5月</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60E"/>
    <w:multiLevelType w:val="singleLevel"/>
    <w:tmpl w:val="5B11560E"/>
    <w:lvl w:ilvl="0" w:tentative="0">
      <w:start w:val="2"/>
      <w:numFmt w:val="decimal"/>
      <w:suff w:val="nothing"/>
      <w:lvlText w:val="%1."/>
      <w:lvlJc w:val="left"/>
    </w:lvl>
  </w:abstractNum>
  <w:abstractNum w:abstractNumId="1">
    <w:nsid w:val="5B13F616"/>
    <w:multiLevelType w:val="singleLevel"/>
    <w:tmpl w:val="5B13F616"/>
    <w:lvl w:ilvl="0" w:tentative="0">
      <w:start w:val="1"/>
      <w:numFmt w:val="decimal"/>
      <w:suff w:val="nothing"/>
      <w:lvlText w:val="（%1）"/>
      <w:lvlJc w:val="left"/>
    </w:lvl>
  </w:abstractNum>
  <w:abstractNum w:abstractNumId="2">
    <w:nsid w:val="5B14F846"/>
    <w:multiLevelType w:val="singleLevel"/>
    <w:tmpl w:val="5B14F846"/>
    <w:lvl w:ilvl="0" w:tentative="0">
      <w:start w:val="1"/>
      <w:numFmt w:val="decimal"/>
      <w:suff w:val="nothing"/>
      <w:lvlText w:val="（%1）"/>
      <w:lvlJc w:val="left"/>
    </w:lvl>
  </w:abstractNum>
  <w:abstractNum w:abstractNumId="3">
    <w:nsid w:val="5B15031E"/>
    <w:multiLevelType w:val="singleLevel"/>
    <w:tmpl w:val="5B15031E"/>
    <w:lvl w:ilvl="0" w:tentative="0">
      <w:start w:val="5"/>
      <w:numFmt w:val="decimal"/>
      <w:suff w:val="nothing"/>
      <w:lvlText w:val="（%1）"/>
      <w:lvlJc w:val="left"/>
    </w:lvl>
  </w:abstractNum>
  <w:abstractNum w:abstractNumId="4">
    <w:nsid w:val="5B155DC5"/>
    <w:multiLevelType w:val="singleLevel"/>
    <w:tmpl w:val="5B155DC5"/>
    <w:lvl w:ilvl="0" w:tentative="0">
      <w:start w:val="2"/>
      <w:numFmt w:val="decimal"/>
      <w:suff w:val="nothing"/>
      <w:lvlText w:val="%1、"/>
      <w:lvlJc w:val="left"/>
    </w:lvl>
  </w:abstractNum>
  <w:abstractNum w:abstractNumId="5">
    <w:nsid w:val="5B15CE18"/>
    <w:multiLevelType w:val="singleLevel"/>
    <w:tmpl w:val="5B15CE18"/>
    <w:lvl w:ilvl="0" w:tentative="0">
      <w:start w:val="2"/>
      <w:numFmt w:val="decimal"/>
      <w:suff w:val="nothing"/>
      <w:lvlText w:val="（%1）"/>
      <w:lvlJc w:val="left"/>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E613D"/>
    <w:rsid w:val="046D2EAF"/>
    <w:rsid w:val="055E0FC8"/>
    <w:rsid w:val="09B8202E"/>
    <w:rsid w:val="0A9900E3"/>
    <w:rsid w:val="122E0335"/>
    <w:rsid w:val="21EB0A5D"/>
    <w:rsid w:val="271C7753"/>
    <w:rsid w:val="313644A4"/>
    <w:rsid w:val="32D67A02"/>
    <w:rsid w:val="3A8854B2"/>
    <w:rsid w:val="3C9E613D"/>
    <w:rsid w:val="458A3BFE"/>
    <w:rsid w:val="52653A0A"/>
    <w:rsid w:val="52BA523D"/>
    <w:rsid w:val="534F5E9E"/>
    <w:rsid w:val="54226589"/>
    <w:rsid w:val="5A50402F"/>
    <w:rsid w:val="5BC9568E"/>
    <w:rsid w:val="5F6953F9"/>
    <w:rsid w:val="63C74230"/>
    <w:rsid w:val="76DF677C"/>
    <w:rsid w:val="784D4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2016-12-31T19:22:00Z</dcterms:created>
  <dc:creator>Administrator</dc:creator>
  <cp:lastModifiedBy>J1an9yan</cp:lastModifiedBy>
  <dcterms:modified xsi:type="dcterms:W3CDTF">2024-09-26T08:47:20Z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