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b w:val="0"/>
          <w:w w:val="90"/>
          <w:lang w:eastAsia="zh-CN"/>
        </w:rPr>
      </w:pPr>
    </w:p>
    <w:p>
      <w:pPr>
        <w:pStyle w:val="2"/>
        <w:jc w:val="center"/>
        <w:rPr>
          <w:rFonts w:hint="eastAsia" w:ascii="黑体" w:eastAsia="黑体"/>
          <w:b w:val="0"/>
          <w:w w:val="90"/>
          <w:lang w:eastAsia="zh-CN"/>
        </w:rPr>
      </w:pPr>
    </w:p>
    <w:p>
      <w:pPr>
        <w:pStyle w:val="2"/>
        <w:jc w:val="center"/>
        <w:rPr>
          <w:rFonts w:hint="eastAsia" w:ascii="黑体" w:eastAsia="黑体"/>
          <w:b w:val="0"/>
          <w:w w:val="90"/>
        </w:rPr>
      </w:pPr>
      <w:r>
        <w:rPr>
          <w:rFonts w:hint="eastAsia" w:ascii="黑体" w:eastAsia="黑体"/>
          <w:b w:val="0"/>
          <w:w w:val="90"/>
          <w:sz w:val="48"/>
          <w:szCs w:val="48"/>
          <w:lang w:eastAsia="zh-CN"/>
        </w:rPr>
        <w:t>区属</w:t>
      </w:r>
      <w:r>
        <w:rPr>
          <w:rFonts w:hint="eastAsia" w:ascii="黑体" w:eastAsia="黑体"/>
          <w:b w:val="0"/>
          <w:w w:val="90"/>
          <w:sz w:val="48"/>
          <w:szCs w:val="48"/>
        </w:rPr>
        <w:t>预算项目绩效自评报告</w:t>
      </w:r>
      <w:r>
        <w:rPr>
          <w:rFonts w:ascii="黑体" w:eastAsia="黑体"/>
          <w:b w:val="0"/>
          <w:w w:val="90"/>
        </w:rPr>
        <w:br w:type="textWrapping"/>
      </w:r>
    </w:p>
    <w:p>
      <w:pPr>
        <w:snapToGrid w:val="0"/>
        <w:spacing w:line="600" w:lineRule="atLeast"/>
        <w:ind w:right="24"/>
        <w:jc w:val="left"/>
        <w:rPr>
          <w:rFonts w:hint="eastAsia" w:ascii="仿宋_GB2312" w:eastAsia="仿宋_GB2312"/>
          <w:sz w:val="32"/>
        </w:rPr>
      </w:pPr>
    </w:p>
    <w:p>
      <w:pPr>
        <w:snapToGrid w:val="0"/>
        <w:spacing w:line="600" w:lineRule="atLeast"/>
        <w:ind w:right="24"/>
        <w:jc w:val="left"/>
        <w:rPr>
          <w:rFonts w:hint="eastAsia" w:ascii="仿宋_GB2312" w:eastAsia="仿宋_GB2312"/>
          <w:sz w:val="32"/>
        </w:rPr>
      </w:pPr>
    </w:p>
    <w:p>
      <w:pPr>
        <w:rPr>
          <w:rFonts w:hint="eastAsia" w:ascii="仿宋_GB2312"/>
          <w:b/>
          <w:szCs w:val="32"/>
        </w:rPr>
      </w:pPr>
      <w:bookmarkStart w:id="20" w:name="_GoBack"/>
      <w:bookmarkEnd w:id="20"/>
    </w:p>
    <w:p>
      <w:pPr>
        <w:rPr>
          <w:rFonts w:hint="eastAsia" w:ascii="仿宋_GB2312"/>
          <w:b/>
          <w:szCs w:val="32"/>
        </w:rPr>
      </w:pPr>
    </w:p>
    <w:p>
      <w:pPr>
        <w:rPr>
          <w:rFonts w:hint="eastAsia" w:ascii="仿宋_GB2312"/>
          <w:b/>
          <w:sz w:val="36"/>
          <w:szCs w:val="36"/>
        </w:rPr>
      </w:pPr>
    </w:p>
    <w:p>
      <w:pPr>
        <w:rPr>
          <w:rFonts w:hint="eastAsia"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项目名称：</w:t>
      </w:r>
      <w:r>
        <w:rPr>
          <w:rFonts w:hint="eastAsia" w:ascii="黑体" w:eastAsia="黑体"/>
          <w:bCs/>
          <w:sz w:val="36"/>
          <w:szCs w:val="36"/>
          <w:lang w:eastAsia="zh-CN"/>
        </w:rPr>
        <w:t>社区公共服务综合事务经费</w:t>
      </w:r>
      <w:r>
        <w:rPr>
          <w:rFonts w:hint="eastAsia" w:ascii="黑体" w:eastAsia="黑体"/>
          <w:bCs/>
          <w:sz w:val="36"/>
          <w:szCs w:val="36"/>
          <w:u w:val="single"/>
        </w:rPr>
        <w:t xml:space="preserve">                   </w:t>
      </w:r>
    </w:p>
    <w:p>
      <w:pPr>
        <w:ind w:firstLine="882" w:firstLineChars="245"/>
        <w:rPr>
          <w:rFonts w:hint="eastAsia" w:ascii="黑体" w:eastAsia="黑体"/>
          <w:b/>
          <w:sz w:val="36"/>
          <w:szCs w:val="36"/>
          <w:u w:val="single"/>
        </w:rPr>
      </w:pPr>
      <w:r>
        <w:rPr>
          <w:rFonts w:hint="eastAsia" w:ascii="黑体" w:eastAsia="黑体"/>
          <w:bCs/>
          <w:sz w:val="36"/>
          <w:szCs w:val="36"/>
        </w:rPr>
        <w:t>项目单位：</w:t>
      </w:r>
      <w:r>
        <w:rPr>
          <w:rFonts w:hint="eastAsia" w:ascii="黑体" w:eastAsia="黑体"/>
          <w:bCs/>
          <w:sz w:val="36"/>
          <w:szCs w:val="36"/>
          <w:u w:val="none"/>
          <w:lang w:eastAsia="zh-CN"/>
        </w:rPr>
        <w:t>硚口区人民政府汉中街办事处</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rPr>
        <w:t>主管部门：</w:t>
      </w:r>
      <w:r>
        <w:rPr>
          <w:rFonts w:hint="eastAsia" w:ascii="黑体" w:eastAsia="黑体"/>
          <w:bCs/>
          <w:sz w:val="36"/>
          <w:szCs w:val="36"/>
          <w:u w:val="none"/>
          <w:lang w:eastAsia="zh-CN"/>
        </w:rPr>
        <w:t>硚口区人民政府</w:t>
      </w:r>
      <w:r>
        <w:rPr>
          <w:rFonts w:hint="eastAsia" w:ascii="黑体" w:eastAsia="黑体"/>
          <w:bCs/>
          <w:sz w:val="36"/>
          <w:szCs w:val="36"/>
          <w:u w:val="none"/>
        </w:rPr>
        <w:t xml:space="preserve">    </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lang w:eastAsia="zh-CN"/>
        </w:rPr>
        <w:t>区</w:t>
      </w:r>
      <w:r>
        <w:rPr>
          <w:rFonts w:hint="eastAsia" w:ascii="黑体" w:eastAsia="黑体"/>
          <w:bCs/>
          <w:sz w:val="36"/>
          <w:szCs w:val="36"/>
        </w:rPr>
        <w:t>财政局主管业务</w:t>
      </w:r>
      <w:r>
        <w:rPr>
          <w:rFonts w:hint="eastAsia" w:ascii="黑体" w:eastAsia="黑体"/>
          <w:bCs/>
          <w:sz w:val="36"/>
          <w:szCs w:val="36"/>
          <w:lang w:eastAsia="zh-CN"/>
        </w:rPr>
        <w:t>科</w:t>
      </w:r>
      <w:r>
        <w:rPr>
          <w:rFonts w:hint="eastAsia" w:ascii="黑体" w:eastAsia="黑体"/>
          <w:bCs/>
          <w:sz w:val="36"/>
          <w:szCs w:val="36"/>
        </w:rPr>
        <w:t xml:space="preserve">室： </w:t>
      </w:r>
      <w:r>
        <w:rPr>
          <w:rFonts w:hint="eastAsia" w:ascii="黑体" w:eastAsia="黑体"/>
          <w:bCs/>
          <w:sz w:val="36"/>
          <w:szCs w:val="36"/>
          <w:u w:val="single"/>
        </w:rPr>
        <w:t xml:space="preserve">    </w:t>
      </w:r>
    </w:p>
    <w:p>
      <w:pPr>
        <w:jc w:val="center"/>
        <w:rPr>
          <w:rFonts w:hint="eastAsia" w:ascii="黑体" w:eastAsia="黑体"/>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黑体" w:eastAsia="黑体"/>
          <w:bCs/>
          <w:sz w:val="32"/>
          <w:szCs w:val="32"/>
        </w:rPr>
      </w:pPr>
      <w:r>
        <w:rPr>
          <w:rFonts w:hint="eastAsia" w:ascii="黑体" w:eastAsia="黑体"/>
          <w:bCs/>
          <w:sz w:val="32"/>
          <w:szCs w:val="32"/>
        </w:rPr>
        <w:t xml:space="preserve">  </w:t>
      </w:r>
      <w:r>
        <w:rPr>
          <w:rFonts w:hint="eastAsia" w:ascii="黑体" w:eastAsia="黑体"/>
          <w:bCs/>
          <w:sz w:val="32"/>
          <w:szCs w:val="32"/>
          <w:lang w:val="en-US" w:eastAsia="zh-CN"/>
        </w:rPr>
        <w:t>2018年5</w:t>
      </w:r>
      <w:r>
        <w:rPr>
          <w:rFonts w:hint="eastAsia" w:ascii="黑体" w:eastAsia="黑体"/>
          <w:bCs/>
          <w:sz w:val="32"/>
          <w:szCs w:val="32"/>
        </w:rPr>
        <w:t>月</w:t>
      </w:r>
    </w:p>
    <w:p>
      <w:pPr>
        <w:jc w:val="center"/>
        <w:rPr>
          <w:rFonts w:hint="eastAsia" w:ascii="黑体" w:eastAsia="黑体"/>
          <w:bCs/>
          <w:sz w:val="32"/>
          <w:szCs w:val="32"/>
        </w:rPr>
      </w:pPr>
    </w:p>
    <w:p>
      <w:pPr>
        <w:pStyle w:val="2"/>
        <w:rPr>
          <w:rFonts w:hint="eastAsia"/>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sz w:val="32"/>
          <w:szCs w:val="32"/>
          <w:lang w:val="en-US"/>
        </w:rPr>
      </w:pPr>
      <w:r>
        <w:rPr>
          <w:rFonts w:hint="eastAsia"/>
          <w:sz w:val="32"/>
          <w:szCs w:val="32"/>
          <w:lang w:eastAsia="zh-CN"/>
        </w:rPr>
        <w:t>一、项目基本情况</w:t>
      </w:r>
    </w:p>
    <w:p>
      <w:pPr>
        <w:ind w:firstLine="562" w:firstLineChars="200"/>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（一）项目的概况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1、项目立项背景和依据</w:t>
      </w:r>
    </w:p>
    <w:p>
      <w:pPr>
        <w:ind w:firstLine="560" w:firstLineChars="200"/>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 xml:space="preserve"> 社区公共服务是政府、社区居委会以及其他各方面力量直接为社区成员提供的公共服务和其他物质、文化、生活等方面的服务，社区服务的宗旨和工作目标是贯彻科学发展观的体现。实现人民愿望、满足人民需要、维护人民利益。 搞好社区公共服务有利于营造社区和谐氛围，建设和谐社会。有利于提高居民广泛参与程度，促进民主自治。 有利于畅通居民诉求途径，维护社会稳定。有利于促进服务向专业化发展，加快改善民生。随着经济社会的发展和群众生活要求的提高，民生问题日益凸显，要用更多精力和更大努力关注改善民生，是我们在当前和今后相当长一个时期的重要任务。社区服务围绕居民最关心、最迫切需要解决的问题选择社区服务项目，开展社区服务活动，有利于改善民生。社区服务在利用社区现有资源，挖掘社区潜在资源等方面发挥独特作用，能够把政府发展社区服务的规划、驻社区单位对社区服务的支持、社区居民的公益心等，整合转化为社区公益行为，满足社区居民多元化多层次的不同需求，在进一步优化社区服务的同时，使加快改善民生迈出新步伐。    </w:t>
      </w:r>
    </w:p>
    <w:p>
      <w:pPr>
        <w:ind w:firstLine="560" w:firstLineChars="200"/>
        <w:rPr>
          <w:rFonts w:hint="eastAsia" w:ascii="华文仿宋" w:hAnsi="华文仿宋" w:eastAsia="华文仿宋" w:cs="华文仿宋"/>
          <w:sz w:val="28"/>
          <w:szCs w:val="28"/>
          <w:lang w:val="en-US" w:eastAsia="zh-CN"/>
        </w:rPr>
      </w:pPr>
      <w:r>
        <w:rPr>
          <w:rFonts w:hint="eastAsia" w:ascii="仿宋" w:hAnsi="仿宋" w:eastAsia="仿宋" w:cs="仿宋"/>
          <w:b w:val="0"/>
          <w:i w:val="0"/>
          <w:caps w:val="0"/>
          <w:color w:val="000000"/>
          <w:spacing w:val="0"/>
          <w:sz w:val="28"/>
          <w:szCs w:val="28"/>
          <w:shd w:val="clear" w:fill="FFFFFF"/>
          <w:lang w:eastAsia="zh-CN"/>
        </w:rPr>
        <w:t>文件依据：</w:t>
      </w:r>
      <w:r>
        <w:rPr>
          <w:rFonts w:hint="eastAsia" w:ascii="仿宋" w:hAnsi="仿宋" w:eastAsia="仿宋" w:cs="仿宋"/>
          <w:sz w:val="28"/>
          <w:szCs w:val="28"/>
        </w:rPr>
        <w:t>2012年武汉市财政局、武汉市民政局按照市委、市政府要求设立的 “五务合一”建设、幸福社区创建的专项资金，市委办公厅、市政府办公厅等部门印发了《武汉市社区惠民项目资金使用管理办法》（武办文[2012]55号）</w:t>
      </w:r>
      <w:r>
        <w:rPr>
          <w:rFonts w:hint="eastAsia" w:ascii="仿宋" w:hAnsi="仿宋" w:eastAsia="仿宋" w:cs="仿宋"/>
          <w:sz w:val="28"/>
          <w:szCs w:val="28"/>
          <w:lang w:eastAsia="zh-CN"/>
        </w:rPr>
        <w:t>，</w:t>
      </w:r>
      <w:r>
        <w:rPr>
          <w:rFonts w:hint="eastAsia" w:ascii="仿宋" w:hAnsi="仿宋" w:eastAsia="仿宋" w:cs="仿宋"/>
          <w:b w:val="0"/>
          <w:i w:val="0"/>
          <w:caps w:val="0"/>
          <w:color w:val="000000"/>
          <w:spacing w:val="0"/>
          <w:sz w:val="28"/>
          <w:szCs w:val="28"/>
          <w:shd w:val="clear" w:fill="FFFFFF"/>
          <w:lang w:eastAsia="zh-CN"/>
        </w:rPr>
        <w:t>武组文（</w:t>
      </w:r>
      <w:r>
        <w:rPr>
          <w:rFonts w:hint="eastAsia" w:ascii="仿宋" w:hAnsi="仿宋" w:eastAsia="仿宋" w:cs="仿宋"/>
          <w:b w:val="0"/>
          <w:i w:val="0"/>
          <w:caps w:val="0"/>
          <w:color w:val="000000"/>
          <w:spacing w:val="0"/>
          <w:sz w:val="28"/>
          <w:szCs w:val="28"/>
          <w:shd w:val="clear" w:fill="FFFFFF"/>
          <w:lang w:val="en-US" w:eastAsia="zh-CN"/>
        </w:rPr>
        <w:t>2014</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47号:</w:t>
      </w:r>
      <w:r>
        <w:rPr>
          <w:rFonts w:hint="eastAsia" w:ascii="仿宋" w:hAnsi="仿宋" w:eastAsia="仿宋" w:cs="仿宋"/>
          <w:b w:val="0"/>
          <w:i w:val="0"/>
          <w:caps w:val="0"/>
          <w:color w:val="333333"/>
          <w:spacing w:val="12"/>
          <w:sz w:val="28"/>
          <w:szCs w:val="28"/>
          <w:shd w:val="clear" w:fill="FFFFFF"/>
        </w:rPr>
        <w:t>社区惠民项目资金按每个社区每年</w:t>
      </w:r>
      <w:r>
        <w:rPr>
          <w:rFonts w:hint="eastAsia" w:ascii="仿宋" w:hAnsi="仿宋" w:eastAsia="仿宋" w:cs="仿宋"/>
          <w:b w:val="0"/>
          <w:i w:val="0"/>
          <w:caps w:val="0"/>
          <w:color w:val="333333"/>
          <w:spacing w:val="12"/>
          <w:sz w:val="28"/>
          <w:szCs w:val="28"/>
          <w:shd w:val="clear" w:fill="FFFFFF"/>
          <w:lang w:val="en-US"/>
        </w:rPr>
        <w:t>20</w:t>
      </w:r>
      <w:r>
        <w:rPr>
          <w:rFonts w:hint="eastAsia" w:ascii="仿宋" w:hAnsi="仿宋" w:eastAsia="仿宋" w:cs="仿宋"/>
          <w:b w:val="0"/>
          <w:i w:val="0"/>
          <w:caps w:val="0"/>
          <w:color w:val="333333"/>
          <w:spacing w:val="12"/>
          <w:sz w:val="28"/>
          <w:szCs w:val="28"/>
          <w:shd w:val="clear" w:fill="FFFFFF"/>
        </w:rPr>
        <w:t>万元核定，由市、区财政按</w:t>
      </w:r>
      <w:r>
        <w:rPr>
          <w:rFonts w:hint="eastAsia" w:ascii="仿宋" w:hAnsi="仿宋" w:eastAsia="仿宋" w:cs="仿宋"/>
          <w:b w:val="0"/>
          <w:i w:val="0"/>
          <w:caps w:val="0"/>
          <w:color w:val="333333"/>
          <w:spacing w:val="12"/>
          <w:sz w:val="28"/>
          <w:szCs w:val="28"/>
          <w:shd w:val="clear" w:fill="FFFFFF"/>
          <w:lang w:val="en-US"/>
        </w:rPr>
        <w:t>1:1</w:t>
      </w:r>
      <w:r>
        <w:rPr>
          <w:rFonts w:hint="eastAsia" w:ascii="仿宋" w:hAnsi="仿宋" w:eastAsia="仿宋" w:cs="仿宋"/>
          <w:b w:val="0"/>
          <w:i w:val="0"/>
          <w:caps w:val="0"/>
          <w:color w:val="333333"/>
          <w:spacing w:val="12"/>
          <w:sz w:val="28"/>
          <w:szCs w:val="28"/>
          <w:shd w:val="clear" w:fill="FFFFFF"/>
        </w:rPr>
        <w:t>比例分别列入财政预算。每年</w:t>
      </w:r>
      <w:r>
        <w:rPr>
          <w:rFonts w:hint="eastAsia" w:ascii="仿宋" w:hAnsi="仿宋" w:eastAsia="仿宋" w:cs="仿宋"/>
          <w:b w:val="0"/>
          <w:i w:val="0"/>
          <w:caps w:val="0"/>
          <w:color w:val="333333"/>
          <w:spacing w:val="12"/>
          <w:sz w:val="28"/>
          <w:szCs w:val="28"/>
          <w:shd w:val="clear" w:fill="FFFFFF"/>
          <w:lang w:val="en-US"/>
        </w:rPr>
        <w:t>3</w:t>
      </w:r>
      <w:r>
        <w:rPr>
          <w:rFonts w:hint="eastAsia" w:ascii="仿宋" w:hAnsi="仿宋" w:eastAsia="仿宋" w:cs="仿宋"/>
          <w:b w:val="0"/>
          <w:i w:val="0"/>
          <w:caps w:val="0"/>
          <w:color w:val="333333"/>
          <w:spacing w:val="12"/>
          <w:sz w:val="28"/>
          <w:szCs w:val="28"/>
          <w:shd w:val="clear" w:fill="FFFFFF"/>
        </w:rPr>
        <w:t>月底前，市、区两级资金各按</w:t>
      </w:r>
      <w:r>
        <w:rPr>
          <w:rFonts w:hint="eastAsia" w:ascii="仿宋" w:hAnsi="仿宋" w:eastAsia="仿宋" w:cs="仿宋"/>
          <w:b w:val="0"/>
          <w:i w:val="0"/>
          <w:caps w:val="0"/>
          <w:color w:val="333333"/>
          <w:spacing w:val="12"/>
          <w:sz w:val="28"/>
          <w:szCs w:val="28"/>
          <w:shd w:val="clear" w:fill="FFFFFF"/>
          <w:lang w:val="en-US"/>
        </w:rPr>
        <w:t>10</w:t>
      </w:r>
      <w:r>
        <w:rPr>
          <w:rFonts w:hint="eastAsia" w:ascii="仿宋" w:hAnsi="仿宋" w:eastAsia="仿宋" w:cs="仿宋"/>
          <w:b w:val="0"/>
          <w:i w:val="0"/>
          <w:caps w:val="0"/>
          <w:color w:val="333333"/>
          <w:spacing w:val="12"/>
          <w:sz w:val="28"/>
          <w:szCs w:val="28"/>
          <w:shd w:val="clear" w:fill="FFFFFF"/>
        </w:rPr>
        <w:t>万元，拨付至社区专用账户，按照“社区账、街道管”的要求，实行专帐核算、专款专用。社区惠民项目资金以社区为单位全额拨付，严禁挤占、挪用，严禁未经审批擅自跨社区调剂使用。资金重点用于社区服务类、社区活动类、社区环境类、社区管理类项目</w:t>
      </w:r>
      <w:r>
        <w:rPr>
          <w:rFonts w:hint="eastAsia" w:ascii="宋体" w:hAnsi="宋体" w:eastAsia="宋体" w:cs="宋体"/>
          <w:b w:val="0"/>
          <w:i w:val="0"/>
          <w:caps w:val="0"/>
          <w:color w:val="333333"/>
          <w:spacing w:val="12"/>
          <w:sz w:val="24"/>
          <w:szCs w:val="24"/>
          <w:shd w:val="clear" w:fill="FFFFFF"/>
        </w:rPr>
        <w:t>上</w:t>
      </w:r>
      <w:r>
        <w:rPr>
          <w:rFonts w:hint="eastAsia" w:ascii="宋体" w:hAnsi="宋体" w:cs="宋体"/>
          <w:b w:val="0"/>
          <w:i w:val="0"/>
          <w:caps w:val="0"/>
          <w:color w:val="333333"/>
          <w:spacing w:val="12"/>
          <w:sz w:val="24"/>
          <w:szCs w:val="24"/>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武财社（2016）161号、市民政局关于做好2016年困难群众夏季纳凉工作的通知</w:t>
      </w:r>
      <w:r>
        <w:rPr>
          <w:rFonts w:hint="eastAsia" w:ascii="华文仿宋" w:hAnsi="华文仿宋" w:eastAsia="华文仿宋" w:cs="华文仿宋"/>
          <w:sz w:val="28"/>
          <w:szCs w:val="28"/>
          <w:lang w:val="en-US" w:eastAsia="zh-CN"/>
        </w:rPr>
        <w:t>。</w:t>
      </w:r>
    </w:p>
    <w:p>
      <w:pPr>
        <w:ind w:firstLine="560" w:firstLineChars="200"/>
        <w:rPr>
          <w:rFonts w:hint="eastAsia" w:ascii="仿宋" w:hAnsi="仿宋" w:eastAsia="仿宋" w:cs="仿宋"/>
          <w:sz w:val="28"/>
          <w:szCs w:val="28"/>
          <w:lang w:val="en-US" w:eastAsia="zh-CN"/>
        </w:rPr>
      </w:pPr>
    </w:p>
    <w:p>
      <w:pPr>
        <w:numPr>
          <w:ilvl w:val="0"/>
          <w:numId w:val="1"/>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项目实施情况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社区公共服务综合事务经费项目分为5个小项目：社区公用经费项目，社区取暖、纳凉经费项目，社区惠民资金项目，基层公共服务经费项目，两个中心经费项目。</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1）社区公用经费主要是社区办公支出，维修支出，社区办公人员节日值班补贴、通讯补贴、降温费、烤火费，社区人员低保年审、住房保障工作加班补贴，体检费等，2017年社区公用经费中11个社区开支办公费451161.95元，维修费176906元，发放节日值班补贴、通讯补贴等各类补贴262420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（2）社区取暖、纳凉经费主要为</w:t>
      </w:r>
      <w:r>
        <w:rPr>
          <w:rFonts w:hint="eastAsia" w:ascii="仿宋" w:hAnsi="仿宋" w:eastAsia="仿宋" w:cs="仿宋"/>
          <w:b w:val="0"/>
          <w:i w:val="0"/>
          <w:caps w:val="0"/>
          <w:color w:val="000000"/>
          <w:spacing w:val="0"/>
          <w:sz w:val="28"/>
          <w:szCs w:val="28"/>
          <w:shd w:val="clear" w:fill="FFFFFF"/>
          <w:lang w:val="en-US" w:eastAsia="zh-CN"/>
        </w:rPr>
        <w:t>困难群众夏季纳凉,冬季取暖工作的经</w:t>
      </w:r>
      <w:r>
        <w:rPr>
          <w:rFonts w:hint="eastAsia" w:ascii="华文仿宋" w:hAnsi="华文仿宋" w:eastAsia="华文仿宋" w:cs="华文仿宋"/>
          <w:sz w:val="28"/>
          <w:szCs w:val="28"/>
          <w:lang w:val="en-US" w:eastAsia="zh-CN"/>
        </w:rPr>
        <w:t>费，2017年使用82099.30元。</w:t>
      </w:r>
    </w:p>
    <w:p>
      <w:pPr>
        <w:numPr>
          <w:ilvl w:val="0"/>
          <w:numId w:val="0"/>
        </w:numPr>
        <w:ind w:firstLine="280" w:firstLineChars="100"/>
        <w:rPr>
          <w:rFonts w:hint="eastAsia" w:ascii="华文仿宋" w:hAnsi="华文仿宋" w:eastAsia="仿宋" w:cs="华文仿宋"/>
          <w:sz w:val="28"/>
          <w:szCs w:val="28"/>
          <w:lang w:val="en-US" w:eastAsia="zh-CN"/>
        </w:rPr>
      </w:pPr>
      <w:r>
        <w:rPr>
          <w:rFonts w:hint="eastAsia" w:ascii="华文仿宋" w:hAnsi="华文仿宋" w:eastAsia="华文仿宋" w:cs="华文仿宋"/>
          <w:sz w:val="28"/>
          <w:szCs w:val="28"/>
          <w:lang w:val="en-US" w:eastAsia="zh-CN"/>
        </w:rPr>
        <w:t>（3）社区惠民资金</w:t>
      </w:r>
      <w:r>
        <w:rPr>
          <w:rFonts w:hint="eastAsia" w:ascii="仿宋" w:hAnsi="仿宋" w:eastAsia="仿宋" w:cs="仿宋"/>
          <w:sz w:val="28"/>
          <w:szCs w:val="28"/>
        </w:rPr>
        <w:t>主要用于社区服务、社区活动、社区环境、社区管理等项目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2017年完成社区改造维修、社区办公资产升级购置等使用2837305.69元。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（4）基层公共服务经费主要用于社区基础设施购置，2017年汉中街牌楼社区购置垃圾分类设备以及办公支出，共计使用149311.37元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（5）两个中心经费主要用于网格化中心和社区政务中心建设，2017年购置大屏显示系统等支出200633元</w:t>
      </w:r>
    </w:p>
    <w:p>
      <w:pPr>
        <w:numPr>
          <w:ilvl w:val="0"/>
          <w:numId w:val="0"/>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3、项目资金来源和使用情况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共安排硚口区汉中街办事处2017年度社区公共服务综合事务经费3665610元，包括：社区公用经费845610元，社区取暖、纳凉经费220000元，社区惠民资金2200000元，基层公共服务经费200000元，两个中心经费200000元。资金到位率100%，资金及时性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实际使用资金4159837.31元，超支494227.31元，超支原因主要是与社区环境综合治理经费混用。其中：社区公用经费支出890487.95元，超支44877.95元；社区取暖、纳凉经费支出82099.30元，结余137900.70元；社区惠民资金支出2837305.69元，超支637305.69元；基层公共服务经费支出149311.37元，结余50688.63元；两个中心经费支出200633元，超支633元。</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（二）项目绩效目标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1、长期目标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数量指标1项：创建市级星级社区1个。质量指标3项：社区多元自治完成率100%，社区建设达标率100%，业委会评议公示率100%。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2、年度目标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安排硚口区汉中街办事处2017年度社区公共服务综合事务经费3665610元，结合实际情况设定了年度绩效目标，其中：数量指标3项：完成社区环境治理项目40项；开展低碳社区创建活动，推进垃圾分类智能处理，建设1个示范社区；创建老年宜居社区1个；</w:t>
      </w:r>
      <w:r>
        <w:rPr>
          <w:rFonts w:hint="eastAsia" w:ascii="华文仿宋" w:hAnsi="华文仿宋" w:eastAsia="华文仿宋" w:cs="华文仿宋"/>
          <w:color w:val="auto"/>
          <w:sz w:val="28"/>
          <w:szCs w:val="28"/>
          <w:lang w:val="en-US" w:eastAsia="zh-CN"/>
        </w:rPr>
        <w:t>质量指标1项：</w:t>
      </w:r>
      <w:r>
        <w:rPr>
          <w:rFonts w:hint="eastAsia" w:ascii="仿宋" w:hAnsi="仿宋" w:eastAsia="仿宋" w:cs="仿宋"/>
          <w:color w:val="auto"/>
          <w:sz w:val="28"/>
          <w:szCs w:val="28"/>
          <w:highlight w:val="none"/>
          <w:lang w:val="en-US" w:eastAsia="zh-CN"/>
        </w:rPr>
        <w:t>完成50%社区办公设备更新升级。</w:t>
      </w:r>
      <w:r>
        <w:rPr>
          <w:rFonts w:hint="eastAsia" w:ascii="华文仿宋" w:hAnsi="华文仿宋" w:eastAsia="华文仿宋" w:cs="华文仿宋"/>
          <w:sz w:val="28"/>
          <w:szCs w:val="28"/>
          <w:lang w:val="en-US" w:eastAsia="zh-CN"/>
        </w:rPr>
        <w:t>效益指标3项：</w:t>
      </w:r>
      <w:r>
        <w:rPr>
          <w:rFonts w:hint="eastAsia" w:ascii="仿宋" w:hAnsi="仿宋" w:eastAsia="仿宋" w:cs="仿宋"/>
          <w:color w:val="000000"/>
          <w:kern w:val="0"/>
          <w:sz w:val="28"/>
          <w:szCs w:val="28"/>
        </w:rPr>
        <w:t>通过提供社区服务、改造基础设施、改善社区环境，为社区居民提供了良好的宜居环境</w:t>
      </w:r>
      <w:r>
        <w:rPr>
          <w:rFonts w:hint="eastAsia" w:ascii="仿宋" w:hAnsi="仿宋" w:eastAsia="仿宋" w:cs="仿宋"/>
          <w:color w:val="000000"/>
          <w:kern w:val="0"/>
          <w:sz w:val="28"/>
          <w:szCs w:val="28"/>
          <w:lang w:eastAsia="zh-CN"/>
        </w:rPr>
        <w:t>；</w:t>
      </w:r>
      <w:r>
        <w:rPr>
          <w:rFonts w:hint="eastAsia" w:ascii="华文仿宋" w:hAnsi="华文仿宋" w:eastAsia="华文仿宋" w:cs="华文仿宋"/>
          <w:sz w:val="28"/>
          <w:szCs w:val="28"/>
          <w:lang w:val="en-US" w:eastAsia="zh-CN"/>
        </w:rPr>
        <w:t>完成两个中心的提升工作，</w:t>
      </w:r>
      <w:r>
        <w:rPr>
          <w:rFonts w:hint="eastAsia" w:ascii="仿宋" w:hAnsi="仿宋" w:eastAsia="仿宋" w:cs="仿宋"/>
          <w:color w:val="000000"/>
          <w:kern w:val="0"/>
          <w:sz w:val="28"/>
          <w:szCs w:val="28"/>
          <w:lang w:eastAsia="zh-CN"/>
        </w:rPr>
        <w:t>并具有可持续性；</w:t>
      </w:r>
      <w:r>
        <w:rPr>
          <w:rFonts w:hint="eastAsia" w:ascii="华文仿宋" w:hAnsi="华文仿宋" w:eastAsia="华文仿宋" w:cs="华文仿宋"/>
          <w:sz w:val="28"/>
          <w:szCs w:val="28"/>
          <w:lang w:val="en-US" w:eastAsia="zh-CN"/>
        </w:rPr>
        <w:t>居民满意度。</w:t>
      </w:r>
    </w:p>
    <w:p>
      <w:pPr>
        <w:pStyle w:val="2"/>
        <w:rPr>
          <w:rFonts w:hint="eastAsia" w:ascii="仿宋_GB2312" w:hAnsi="Tahoma" w:eastAsia="仿宋_GB2312" w:cs="仿宋_GB2312"/>
          <w:b/>
          <w:bCs/>
          <w:i w:val="0"/>
          <w:color w:val="000000"/>
          <w:kern w:val="0"/>
          <w:sz w:val="28"/>
          <w:szCs w:val="28"/>
          <w:u w:val="none"/>
          <w:lang w:val="en-US" w:eastAsia="zh-CN" w:bidi="ar"/>
        </w:rPr>
      </w:pPr>
      <w:r>
        <w:rPr>
          <w:rFonts w:hint="eastAsia" w:ascii="华文仿宋" w:hAnsi="华文仿宋" w:eastAsia="华文仿宋" w:cs="华文仿宋"/>
          <w:sz w:val="28"/>
          <w:szCs w:val="28"/>
          <w:lang w:val="en-US" w:eastAsia="zh-CN"/>
        </w:rPr>
        <w:t xml:space="preserve"> 二、</w:t>
      </w:r>
      <w:r>
        <w:rPr>
          <w:rFonts w:hint="eastAsia" w:ascii="仿宋_GB2312" w:hAnsi="Tahoma" w:eastAsia="仿宋_GB2312" w:cs="仿宋_GB2312"/>
          <w:b/>
          <w:bCs/>
          <w:i w:val="0"/>
          <w:color w:val="000000"/>
          <w:kern w:val="0"/>
          <w:sz w:val="28"/>
          <w:szCs w:val="28"/>
          <w:u w:val="none"/>
          <w:lang w:val="en-US" w:eastAsia="zh-CN" w:bidi="ar"/>
        </w:rPr>
        <w:t>绩效评价工作情况</w:t>
      </w:r>
    </w:p>
    <w:p>
      <w:pPr>
        <w:pStyle w:val="3"/>
        <w:ind w:firstLine="281" w:firstLineChars="100"/>
        <w:rPr>
          <w:rFonts w:hint="eastAsia" w:ascii="仿宋_GB2312" w:hAnsi="Tahoma" w:eastAsia="仿宋_GB2312" w:cs="仿宋_GB2312"/>
          <w:b/>
          <w:bCs/>
          <w:i w:val="0"/>
          <w:color w:val="000000"/>
          <w:kern w:val="0"/>
          <w:sz w:val="28"/>
          <w:szCs w:val="28"/>
          <w:u w:val="none"/>
          <w:lang w:val="en-US" w:eastAsia="zh-CN" w:bidi="ar"/>
        </w:rPr>
      </w:pPr>
      <w:bookmarkStart w:id="0" w:name="_Toc455156424"/>
      <w:bookmarkStart w:id="1" w:name="_Toc455062156"/>
      <w:r>
        <w:rPr>
          <w:rFonts w:hint="eastAsia" w:ascii="仿宋_GB2312" w:hAnsi="Tahoma" w:eastAsia="仿宋_GB2312" w:cs="仿宋_GB2312"/>
          <w:b/>
          <w:bCs/>
          <w:i w:val="0"/>
          <w:color w:val="000000"/>
          <w:kern w:val="0"/>
          <w:sz w:val="28"/>
          <w:szCs w:val="28"/>
          <w:u w:val="none"/>
          <w:lang w:val="en-US" w:eastAsia="zh-CN" w:bidi="ar"/>
        </w:rPr>
        <w:t>（一）绩效评价目的</w:t>
      </w:r>
      <w:bookmarkEnd w:id="0"/>
      <w:bookmarkEnd w:id="1"/>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本次绩效自评价是通过对该项目投入、过程、产出、效益这四个维度进行绩效分析和评价，总结经验，发现问题，提出改进意见。</w:t>
      </w:r>
    </w:p>
    <w:p>
      <w:pPr>
        <w:pStyle w:val="3"/>
        <w:rPr>
          <w:rFonts w:hint="eastAsia" w:ascii="仿宋_GB2312" w:hAnsi="Tahoma" w:eastAsia="仿宋_GB2312" w:cs="仿宋_GB2312"/>
          <w:b/>
          <w:bCs/>
          <w:i w:val="0"/>
          <w:color w:val="000000"/>
          <w:kern w:val="0"/>
          <w:sz w:val="28"/>
          <w:szCs w:val="28"/>
          <w:u w:val="none"/>
          <w:lang w:val="en-US" w:eastAsia="zh-CN" w:bidi="ar"/>
        </w:rPr>
      </w:pPr>
      <w:bookmarkStart w:id="2" w:name="_Toc455062157"/>
      <w:bookmarkStart w:id="3" w:name="_Toc455156425"/>
      <w:r>
        <w:rPr>
          <w:rFonts w:hint="eastAsia" w:ascii="仿宋_GB2312" w:hAnsi="Tahoma" w:eastAsia="仿宋_GB2312" w:cs="仿宋_GB2312"/>
          <w:b/>
          <w:bCs/>
          <w:i w:val="0"/>
          <w:color w:val="000000"/>
          <w:kern w:val="0"/>
          <w:sz w:val="28"/>
          <w:szCs w:val="28"/>
          <w:u w:val="none"/>
          <w:lang w:val="en-US" w:eastAsia="zh-CN" w:bidi="ar"/>
        </w:rPr>
        <w:t>（二）绩效评价框架</w:t>
      </w:r>
      <w:bookmarkEnd w:id="2"/>
      <w:bookmarkEnd w:id="3"/>
    </w:p>
    <w:p>
      <w:pPr>
        <w:pStyle w:val="3"/>
        <w:rPr>
          <w:rFonts w:hint="eastAsia" w:ascii="仿宋_GB2312" w:hAnsi="Tahoma" w:eastAsia="仿宋_GB2312" w:cs="仿宋_GB2312"/>
          <w:b w:val="0"/>
          <w:i w:val="0"/>
          <w:color w:val="000000"/>
          <w:kern w:val="0"/>
          <w:sz w:val="28"/>
          <w:szCs w:val="28"/>
          <w:u w:val="none"/>
          <w:lang w:val="en-US" w:eastAsia="zh-CN" w:bidi="ar"/>
        </w:rPr>
      </w:pPr>
      <w:bookmarkStart w:id="4" w:name="_Toc455062158"/>
      <w:bookmarkStart w:id="5" w:name="_Toc455156426"/>
      <w:r>
        <w:rPr>
          <w:rFonts w:hint="eastAsia" w:ascii="仿宋_GB2312" w:hAnsi="Tahoma" w:eastAsia="仿宋_GB2312" w:cs="仿宋_GB2312"/>
          <w:b w:val="0"/>
          <w:i w:val="0"/>
          <w:color w:val="000000"/>
          <w:kern w:val="0"/>
          <w:sz w:val="28"/>
          <w:szCs w:val="28"/>
          <w:u w:val="none"/>
          <w:lang w:val="en-US" w:eastAsia="zh-CN" w:bidi="ar"/>
        </w:rPr>
        <w:t xml:space="preserve">    1.评价指标体系</w:t>
      </w:r>
      <w:bookmarkEnd w:id="4"/>
      <w:bookmarkEnd w:id="5"/>
      <w:r>
        <w:rPr>
          <w:rFonts w:hint="eastAsia" w:ascii="仿宋_GB2312" w:hAnsi="Tahoma" w:eastAsia="仿宋_GB2312" w:cs="仿宋_GB2312"/>
          <w:b w:val="0"/>
          <w:i w:val="0"/>
          <w:color w:val="000000"/>
          <w:kern w:val="0"/>
          <w:sz w:val="28"/>
          <w:szCs w:val="28"/>
          <w:u w:val="none"/>
          <w:lang w:val="en-US" w:eastAsia="zh-CN" w:bidi="ar"/>
        </w:rPr>
        <w:t>设计</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（1）指标体系设计原则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总体原则：结果导向与过程控制是财政资金使用绩效评价的内在要求，本次评价的主要标准是专项资金预定绩效目标的实现程度。本次绩效评价指标体系设计具体操作遵循以下基本原则：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客观、公正原则。依据绩效评价准则、关键评价问题等开展评价活动，力求评价结果的真实性。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科学、规范原则。绩效评价的设计具有科学性和可操作性，评价的实施遵循规范的程序和方法。</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全面性原则。绩效评价既报告项目成功的方面，也报告项目不足的方面。</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目标导向原则。绩效评价以项目目标为导向，重点评价项目目标的相关性、目标实现程度、相对于目标实现程度的效率、以及项目成效的可持续性。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参与性原则。项目各利益相关者，包括项目管理方、项目实施单位、项目受益群体等，尽可能地以适当方式参与到考评过程中来。</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（2）项目绩效评价指标主要从项目投入、项目过程、项目产出和项目效益四个维度着手，总分100分。</w:t>
      </w:r>
    </w:p>
    <w:p>
      <w:pPr>
        <w:spacing w:line="500" w:lineRule="exact"/>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项目指标说明、评分标准及得分情况见下表：</w:t>
      </w:r>
    </w:p>
    <w:tbl>
      <w:tblPr>
        <w:tblStyle w:val="8"/>
        <w:tblpPr w:leftFromText="180" w:rightFromText="180" w:vertAnchor="text" w:horzAnchor="page" w:tblpX="1785" w:tblpY="513"/>
        <w:tblOverlap w:val="never"/>
        <w:tblW w:w="90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656"/>
        <w:gridCol w:w="1100"/>
        <w:gridCol w:w="436"/>
        <w:gridCol w:w="1866"/>
        <w:gridCol w:w="3875"/>
        <w:gridCol w:w="60"/>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65" w:type="dxa"/>
          <w:trHeight w:val="675" w:hRule="atLeast"/>
        </w:trPr>
        <w:tc>
          <w:tcPr>
            <w:tcW w:w="8587" w:type="dxa"/>
            <w:gridSpan w:val="7"/>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4"/>
                <w:szCs w:val="24"/>
                <w:u w:val="none"/>
              </w:rPr>
            </w:pPr>
            <w:r>
              <w:rPr>
                <w:rFonts w:hint="eastAsia" w:asciiTheme="minorEastAsia" w:hAnsiTheme="minorEastAsia" w:eastAsiaTheme="minorEastAsia" w:cstheme="minorEastAsia"/>
                <w:b w:val="0"/>
                <w:bCs/>
                <w:i w:val="0"/>
                <w:color w:val="000000"/>
                <w:kern w:val="0"/>
                <w:sz w:val="30"/>
                <w:szCs w:val="30"/>
                <w:u w:val="none"/>
                <w:lang w:val="en-US" w:eastAsia="zh-CN" w:bidi="ar"/>
              </w:rPr>
              <w:t>项目支出绩效评价打分表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4"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一级</w:t>
            </w:r>
          </w:p>
        </w:tc>
        <w:tc>
          <w:tcPr>
            <w:tcW w:w="656" w:type="dxa"/>
            <w:tcBorders>
              <w:top w:val="single" w:color="000000" w:sz="12"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二级</w:t>
            </w:r>
          </w:p>
        </w:tc>
        <w:tc>
          <w:tcPr>
            <w:tcW w:w="110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三级指标</w:t>
            </w:r>
          </w:p>
        </w:tc>
        <w:tc>
          <w:tcPr>
            <w:tcW w:w="43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分值</w:t>
            </w:r>
          </w:p>
        </w:tc>
        <w:tc>
          <w:tcPr>
            <w:tcW w:w="186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指标解释</w:t>
            </w:r>
          </w:p>
        </w:tc>
        <w:tc>
          <w:tcPr>
            <w:tcW w:w="38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指标说明</w:t>
            </w:r>
          </w:p>
        </w:tc>
        <w:tc>
          <w:tcPr>
            <w:tcW w:w="525" w:type="dxa"/>
            <w:gridSpan w:val="2"/>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65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11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43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18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8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525" w:type="dxa"/>
            <w:gridSpan w:val="2"/>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黑体" w:hAnsi="Tahoma"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 xml:space="preserve">投 </w:t>
            </w:r>
          </w:p>
          <w:p>
            <w:pPr>
              <w:keepNext w:val="0"/>
              <w:keepLines w:val="0"/>
              <w:widowControl/>
              <w:suppressLineNumbers w:val="0"/>
              <w:jc w:val="center"/>
              <w:textAlignment w:val="center"/>
              <w:rPr>
                <w:rFonts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项目立项规范性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项目的申请、设立过程是否符合相关要求</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项目是否按照规定的程序申请设立；</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所提交的文件、材料是否符合相关要求；</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事前是否已经过必要的可行性研究、专家论证、风险评估、集体决策等。</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绩效目标合理性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项目所设定的绩效目标是否依据充分，是否符合客观实际。</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是否符合国家相关法律法规、国民经济发展规划和党委政府决策；</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是否与项目实施单位或委托单位职责密切相关；</w:t>
            </w:r>
          </w:p>
        </w:tc>
        <w:tc>
          <w:tcPr>
            <w:tcW w:w="525" w:type="dxa"/>
            <w:gridSpan w:val="2"/>
            <w:vMerge w:val="restart"/>
            <w:tcBorders>
              <w:top w:val="single" w:color="000000" w:sz="4" w:space="0"/>
              <w:left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项目是否为促进事业发展所必需；</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项目预期产出效益和效果是否符合正常的业绩水平。</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绩效指标明确性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依据绩效目标设定的绩效指标是否清晰、细化、可衡量等。</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是否将项目绩效目标细化分解为具体的绩效指标；</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是否通过清晰、可衡量的指标值予以体现；</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是否与项目年度任务数或计划数相对应；</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是否与预算确定的项目投资额或资金量相匹配。</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资金落实</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实际到位资金与计划投入资金的比率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资金到位率=（实际到位资金/计划投入资金）×100%。</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实际到位资金：一定时期（本年度或项目期）内实际落实到具体项目的资金。</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计划投入资金：一定时期（本年度或项目期）内计划投入到具体项目的资金。</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及时到位资金与应到位资金的比率，用以反映和考核项目资金落实的及时性程度。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到位及时率=（及时到位资金/应到位资金）×100%。</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及时到位资金：截至规定时点实际落实到具体项目的资金。</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应到位资金：按照合同或项目进度要求截至规定时点应落实到具体项目的资金。</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594" w:type="dxa"/>
            <w:vMerge w:val="restart"/>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过 程</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项目实施单位的业务管理制度是否健全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是否已制定或具有相应的业务管理制度；</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业务管理制度是否合法、合规、完整。</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制度执行有效性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项目实施是否符合相关业务管理规定，用以反映和考核业务管理制度的有效执行情况</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是否遵守相关法律法规和业务管理规定；</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项目调整及支出调整手续是否完备；</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项目合同书、验收报告、技术鉴定等资料是否齐全并及时归档；</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项目实施的人员条件、场地设备、信息支撑等是否落实到位。</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项目质量可控性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项目实施单位是否为达到项目质量要求而采取了必需的措施</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是否已制定或具有相应的项目质量要求或标准；</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是否采取了相应的项目质量检查、验收等必需的控制措施或手段。</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8" w:hRule="atLeast"/>
        </w:trPr>
        <w:tc>
          <w:tcPr>
            <w:tcW w:w="594" w:type="dxa"/>
            <w:vMerge w:val="continue"/>
            <w:tcBorders>
              <w:left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项目实施单位的财务制度是否健全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是否已制定或具有相应的项目资金管理办法；</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项目资金管理办法是否符合相关财务会计制度的规定。</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资金使用合规性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项目资金使用是否符合相关的财务管理制度规定</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是否符合国家财经法规和财务管理制度以及有关专项资金管理办法的规定；</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资金的拨付是否有完整的审批程序和手续；</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项目的重大开支是否经过审计；</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是否符合项目预算批复或合同规定的用途；</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是否存在截留、挤占、挪用、虚列支出等情况。</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财务监控有效性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项目实施单位是否为保障资金的安全、规范运行而采取了必要的监控措施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是否已制定或具有相应的监控机制；</w:t>
            </w:r>
          </w:p>
        </w:tc>
        <w:tc>
          <w:tcPr>
            <w:tcW w:w="52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4" w:type="dxa"/>
            <w:vMerge w:val="continue"/>
            <w:tcBorders>
              <w:left w:val="single" w:color="000000" w:sz="12"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是否采取了相应的财务检查等必要的监控措施或手段。</w:t>
            </w:r>
          </w:p>
        </w:tc>
        <w:tc>
          <w:tcPr>
            <w:tcW w:w="52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2"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产 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项目产出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项目实施的实际产出数与计划产出数的比率，用以反映和考核项目产出数量目标的实现程度。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完成社区环境治理项目40项；</w:t>
            </w:r>
          </w:p>
          <w:p>
            <w:pPr>
              <w:keepNext w:val="0"/>
              <w:keepLines w:val="0"/>
              <w:widowControl/>
              <w:suppressLineNumbers w:val="0"/>
              <w:jc w:val="left"/>
              <w:textAlignment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开展低碳社区创建活动，推进垃圾分类智能处理，建设1个示范社区；</w:t>
            </w:r>
          </w:p>
          <w:p>
            <w:pPr>
              <w:keepNext w:val="0"/>
              <w:keepLines w:val="0"/>
              <w:widowControl/>
              <w:suppressLineNumbers w:val="0"/>
              <w:jc w:val="left"/>
              <w:textAlignment w:val="center"/>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1"/>
                <w:szCs w:val="21"/>
                <w:lang w:val="en-US" w:eastAsia="zh-CN"/>
              </w:rPr>
              <w:t>创建老年宜居社区1个</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完成及时率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项目实际提前完成时间与计划完成时间的比率，用以反映和考核项目产出时效目标的实现程度。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完成及时率=[（计划完成时间-实际完成时间）/计划完成时间]×100%。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实际完成时间：项目实施单位完成该项目实际所耗用的时间。</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计划完成时间：按照项目实施计划或相关规定完成该项目所需的时间。</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质量达标率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项目完成的质量达标产出数与实际产出数的比率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highlight w:val="yellow"/>
                <w:u w:val="none"/>
              </w:rPr>
            </w:pPr>
            <w:r>
              <w:rPr>
                <w:rFonts w:hint="eastAsia" w:ascii="仿宋" w:hAnsi="仿宋" w:eastAsia="仿宋" w:cs="仿宋"/>
                <w:color w:val="auto"/>
                <w:sz w:val="21"/>
                <w:szCs w:val="21"/>
                <w:highlight w:val="none"/>
                <w:lang w:val="en-US" w:eastAsia="zh-CN"/>
              </w:rPr>
              <w:t>完成50%社区办公设备更新升级</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成本节约率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完成项目计划工作目标的实际节约成本与计划成本的比率，用以反映和考核项目的成本节约程度。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成本节约率=[（计划成本-实际成本）/计划成本]×100%。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实际成本：项目实施单位如期、保质、保量完成既定工作目标实际所耗费的支出。</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计划成本：项目实施单位为完成工作目标计划安排的支出，一般以项目预算为参考。</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效 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项目效益</w:t>
            </w: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社会效益</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项目实施对社会发展所带来的直接或间接影响情况。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 w:hAnsi="仿宋" w:eastAsia="仿宋" w:cs="仿宋"/>
                <w:color w:val="000000"/>
                <w:kern w:val="0"/>
                <w:sz w:val="21"/>
                <w:szCs w:val="21"/>
              </w:rPr>
              <w:t>通过提供社区服务、改造基础设施、改善社区环境，为社区居民提供了良好的宜居环境</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both"/>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可持续影响</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项目后续运行及成效发挥的可持续影响情况。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r>
              <w:rPr>
                <w:rFonts w:hint="eastAsia" w:ascii="华文仿宋" w:hAnsi="华文仿宋" w:eastAsia="华文仿宋" w:cs="华文仿宋"/>
                <w:sz w:val="21"/>
                <w:szCs w:val="21"/>
                <w:lang w:val="en-US" w:eastAsia="zh-CN"/>
              </w:rPr>
              <w:t>完成两个中心的提升工作，</w:t>
            </w:r>
            <w:r>
              <w:rPr>
                <w:rFonts w:hint="eastAsia" w:ascii="仿宋" w:hAnsi="仿宋" w:eastAsia="仿宋" w:cs="仿宋"/>
                <w:color w:val="000000"/>
                <w:kern w:val="0"/>
                <w:sz w:val="21"/>
                <w:szCs w:val="21"/>
                <w:lang w:eastAsia="zh-CN"/>
              </w:rPr>
              <w:t>并具有可持续性</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社会公众或服务对象满意度</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社会公众或服务对象对项目实施效果的满意程度。</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lang w:val="en-US"/>
              </w:rPr>
            </w:pPr>
            <w:r>
              <w:rPr>
                <w:rFonts w:hint="eastAsia" w:ascii="华文仿宋" w:hAnsi="华文仿宋" w:eastAsia="华文仿宋" w:cs="华文仿宋"/>
                <w:sz w:val="21"/>
                <w:szCs w:val="21"/>
                <w:lang w:val="en-US" w:eastAsia="zh-CN"/>
              </w:rPr>
              <w:t>居民满意度100%</w:t>
            </w:r>
          </w:p>
        </w:tc>
        <w:tc>
          <w:tcPr>
            <w:tcW w:w="52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350"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default" w:ascii="Tahoma" w:hAnsi="Tahoma" w:eastAsia="Tahoma" w:cs="Tahoma"/>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综合得分</w:t>
            </w:r>
          </w:p>
        </w:tc>
        <w:tc>
          <w:tcPr>
            <w:tcW w:w="43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rPr>
            </w:pPr>
            <w:r>
              <w:rPr>
                <w:rFonts w:hint="default" w:ascii="Tahoma" w:hAnsi="Tahoma" w:eastAsia="Tahoma" w:cs="Tahoma"/>
                <w:i w:val="0"/>
                <w:color w:val="000000"/>
                <w:kern w:val="0"/>
                <w:sz w:val="21"/>
                <w:szCs w:val="21"/>
                <w:u w:val="none"/>
                <w:lang w:val="en-US" w:eastAsia="zh-CN" w:bidi="ar"/>
              </w:rPr>
              <w:t>100</w:t>
            </w:r>
          </w:p>
        </w:tc>
        <w:tc>
          <w:tcPr>
            <w:tcW w:w="574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ahoma" w:hAnsi="Tahoma" w:eastAsia="Tahoma" w:cs="Tahoma"/>
                <w:i w:val="0"/>
                <w:color w:val="000000"/>
                <w:sz w:val="21"/>
                <w:szCs w:val="21"/>
                <w:u w:val="none"/>
              </w:rPr>
            </w:pPr>
          </w:p>
        </w:tc>
        <w:tc>
          <w:tcPr>
            <w:tcW w:w="525"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lang w:val="en-US"/>
              </w:rPr>
            </w:pPr>
            <w:r>
              <w:rPr>
                <w:rFonts w:hint="eastAsia" w:ascii="Tahoma" w:hAnsi="Tahoma" w:eastAsia="Tahoma" w:cs="Tahoma"/>
                <w:i w:val="0"/>
                <w:color w:val="000000"/>
                <w:kern w:val="0"/>
                <w:sz w:val="18"/>
                <w:szCs w:val="18"/>
                <w:u w:val="none"/>
                <w:lang w:val="en-US" w:eastAsia="zh-CN" w:bidi="ar"/>
              </w:rPr>
              <w:t>95.68</w:t>
            </w:r>
          </w:p>
        </w:tc>
      </w:tr>
    </w:tbl>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2.评价方法和综合评分方法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本次绩效评价采用目标比较法、定性与定量相结合的方法。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（1）目标比较法。目标比较法是指通过对社区惠民项目专项资金支出，对照项目申报书确定的任务指标完成数与预定目标的比较，分析完成目标或未完成目标的原因，从而评价绩效状况的方法。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（2）采取定性和定量相结合的方法。根据评分标准计算三级指标达成率，然后按下述方法计算综合得分。</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3、评分及计算方法：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（1）直接对三级指标按百分制评分并计算达成率；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（2）对量化的三级指标按百分制评分，计算三级指标达成率；未量化指标按指标说明，分项目评估达成率。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（3）单项三级指标综合得分=单项三级指标达成率*三级指标权重*二级指标权重*一级指标分值。</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（4）项目总得分=所有三级指标综合得分之和。</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本次项目绩效评价操作主要采用现场评价和非现场评价两种方式。其中：</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（1）现场评价是指评价工作组在现场采取实地调研、调查问卷等方式，对评价项目的有关情况进行核实，并对所掌握的有关信息资料进行分类、整理、分析和评价。</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（2）非现场评价是指评价工作组根据项目实施单位提交的项目绩效自查总结报告和其他相关资料进行分析，以绩效评价指标表为依据进行打分，并提出评价意见。</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3.证据收集方法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证据收集主要包括前期资料收集、现场调研、证据整理，前期资料收集主要通过与业务科室取得联系，获取该项目相关文件，尽可能了解项目实施情况；现场调研则通过现场座谈、询问并收集相关文档资料等方式收集各项目实施处室的资料；最后通过证据列举、证据验证、证据确定等方式将收集到的证据整理到绩效评价框架中。信息资料收集完以后，并非都能直接用于分析评价，要根据相关性、真实性、完整性、准确性等原则进行审核，剔除掉无效证据，将真实的关键信息形成项目基础数据。</w:t>
      </w:r>
    </w:p>
    <w:p>
      <w:pPr>
        <w:pStyle w:val="2"/>
        <w:rPr>
          <w:rFonts w:hint="eastAsia" w:ascii="仿宋_GB2312" w:hAnsi="Tahoma" w:eastAsia="仿宋_GB2312" w:cs="仿宋_GB2312"/>
          <w:b/>
          <w:bCs/>
          <w:i w:val="0"/>
          <w:color w:val="000000"/>
          <w:kern w:val="0"/>
          <w:sz w:val="32"/>
          <w:szCs w:val="32"/>
          <w:u w:val="none"/>
          <w:lang w:val="en-US" w:eastAsia="zh-CN" w:bidi="ar"/>
        </w:rPr>
      </w:pPr>
      <w:bookmarkStart w:id="6" w:name="_Toc455156434"/>
      <w:bookmarkStart w:id="7" w:name="_Toc455062166"/>
      <w:r>
        <w:rPr>
          <w:rFonts w:hint="eastAsia" w:ascii="仿宋_GB2312" w:hAnsi="Tahoma" w:eastAsia="仿宋_GB2312" w:cs="仿宋_GB2312"/>
          <w:b/>
          <w:bCs/>
          <w:i w:val="0"/>
          <w:color w:val="000000"/>
          <w:kern w:val="0"/>
          <w:sz w:val="32"/>
          <w:szCs w:val="32"/>
          <w:u w:val="none"/>
          <w:lang w:val="en-US" w:eastAsia="zh-CN" w:bidi="ar"/>
        </w:rPr>
        <w:t>三、绩效分析及评价结论</w:t>
      </w:r>
      <w:bookmarkEnd w:id="6"/>
      <w:bookmarkEnd w:id="7"/>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8" w:name="_Toc455062167"/>
      <w:bookmarkStart w:id="9" w:name="_Toc455156435"/>
      <w:r>
        <w:rPr>
          <w:rFonts w:hint="eastAsia" w:ascii="仿宋_GB2312" w:hAnsi="Tahoma" w:eastAsia="仿宋_GB2312" w:cs="仿宋_GB2312"/>
          <w:b/>
          <w:bCs/>
          <w:i w:val="0"/>
          <w:color w:val="000000"/>
          <w:kern w:val="0"/>
          <w:sz w:val="28"/>
          <w:szCs w:val="28"/>
          <w:u w:val="none"/>
          <w:lang w:val="en-US" w:eastAsia="zh-CN" w:bidi="ar"/>
        </w:rPr>
        <w:t>（一）绩效分析</w:t>
      </w:r>
      <w:bookmarkEnd w:id="8"/>
      <w:bookmarkEnd w:id="9"/>
    </w:p>
    <w:p>
      <w:pPr>
        <w:tabs>
          <w:tab w:val="right" w:pos="8504"/>
        </w:tabs>
        <w:spacing w:line="360" w:lineRule="auto"/>
        <w:ind w:firstLine="562"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Style w:val="7"/>
          <w:rFonts w:hint="eastAsia" w:ascii="仿宋" w:hAnsi="仿宋" w:eastAsia="仿宋" w:cs="仿宋"/>
          <w:i w:val="0"/>
          <w:caps w:val="0"/>
          <w:color w:val="000000"/>
          <w:spacing w:val="0"/>
          <w:kern w:val="0"/>
          <w:sz w:val="28"/>
          <w:szCs w:val="28"/>
          <w:shd w:val="clear" w:color="auto" w:fill="FFFFFF"/>
          <w:lang w:val="en-US" w:eastAsia="zh-CN" w:bidi="ar"/>
        </w:rPr>
        <w:t>1、投入</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(1)项目立项</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①项目立项规范性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根据</w:t>
      </w:r>
      <w:r>
        <w:rPr>
          <w:rFonts w:hint="eastAsia" w:ascii="仿宋" w:hAnsi="仿宋" w:eastAsia="仿宋" w:cs="仿宋"/>
          <w:sz w:val="28"/>
          <w:szCs w:val="28"/>
        </w:rPr>
        <w:t>2012年武汉市财政局、武汉市民政局按照市委、市政府要求设立的 “五务合一”建设、幸福社区创建的专项资金，市委办公厅、市政府办公厅等部门印发了《武汉市社区惠民项目资金使用管理办法》（武办文[2012]55号）</w:t>
      </w:r>
      <w:r>
        <w:rPr>
          <w:rFonts w:hint="eastAsia" w:ascii="仿宋" w:hAnsi="仿宋" w:eastAsia="仿宋" w:cs="仿宋"/>
          <w:sz w:val="28"/>
          <w:szCs w:val="28"/>
          <w:lang w:eastAsia="zh-CN"/>
        </w:rPr>
        <w:t>，</w:t>
      </w:r>
      <w:r>
        <w:rPr>
          <w:rFonts w:hint="eastAsia" w:ascii="仿宋" w:hAnsi="仿宋" w:eastAsia="仿宋" w:cs="仿宋"/>
          <w:b w:val="0"/>
          <w:i w:val="0"/>
          <w:caps w:val="0"/>
          <w:color w:val="000000"/>
          <w:spacing w:val="0"/>
          <w:sz w:val="28"/>
          <w:szCs w:val="28"/>
          <w:shd w:val="clear" w:fill="FFFFFF"/>
          <w:lang w:eastAsia="zh-CN"/>
        </w:rPr>
        <w:t>武组文（</w:t>
      </w:r>
      <w:r>
        <w:rPr>
          <w:rFonts w:hint="eastAsia" w:ascii="仿宋" w:hAnsi="仿宋" w:eastAsia="仿宋" w:cs="仿宋"/>
          <w:b w:val="0"/>
          <w:i w:val="0"/>
          <w:caps w:val="0"/>
          <w:color w:val="000000"/>
          <w:spacing w:val="0"/>
          <w:sz w:val="28"/>
          <w:szCs w:val="28"/>
          <w:shd w:val="clear" w:fill="FFFFFF"/>
          <w:lang w:val="en-US" w:eastAsia="zh-CN"/>
        </w:rPr>
        <w:t>2014</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47号,武财社（2016）161号、市民政局关于做好2016年困难群众夏季纳凉工作的通知等文件设立本项目</w:t>
      </w:r>
      <w:r>
        <w:rPr>
          <w:rFonts w:hint="eastAsia" w:ascii="仿宋" w:hAnsi="仿宋" w:eastAsia="仿宋" w:cs="仿宋"/>
          <w:b w:val="0"/>
          <w:i w:val="0"/>
          <w:caps w:val="0"/>
          <w:color w:val="000000"/>
          <w:spacing w:val="0"/>
          <w:kern w:val="0"/>
          <w:sz w:val="28"/>
          <w:szCs w:val="28"/>
          <w:shd w:val="clear" w:color="auto" w:fill="FFFFFF"/>
          <w:lang w:val="en-US" w:eastAsia="zh-CN" w:bidi="ar"/>
        </w:rPr>
        <w:t>。   </w:t>
      </w:r>
    </w:p>
    <w:p>
      <w:p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②绩效目标合理性 </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该项目总体目标符合国家相关法律法规、国民经济发展规划和市政府办公厅、市财政局、市民政局的要求。项目实施单位绩效目标与职责密切相关，可促进社区公共服务工作，完善社区基础建设，打造宜居的社区环境，提高居民满意度。项目预期产出效益和效果符合正常的业绩水平。</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③绩效指标明确性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通过查阅项目的申报表发现项目实际绩效目标与长期目标有一定差异，主要原因是当初制定目标比较粗糙，细化分解程度不够，没有结合实际需求，未通过清晰、可衡量的指标值予以体现，导致项目实施无法进行有效考核管理，本次评价根据实际情况对原指标进行了修订、细化。</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（2)资金落实</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lang w:val="en-US" w:eastAsia="zh-CN"/>
        </w:rPr>
        <w:t>2017年度社区公共服务综合事务经费</w:t>
      </w:r>
      <w:r>
        <w:rPr>
          <w:rFonts w:hint="eastAsia" w:ascii="华文仿宋" w:hAnsi="华文仿宋" w:eastAsia="华文仿宋" w:cs="华文仿宋"/>
          <w:sz w:val="28"/>
          <w:szCs w:val="28"/>
          <w:lang w:val="en-US" w:eastAsia="zh-CN"/>
        </w:rPr>
        <w:t>3665610</w:t>
      </w:r>
      <w:r>
        <w:rPr>
          <w:rFonts w:hint="eastAsia" w:ascii="仿宋" w:hAnsi="仿宋" w:eastAsia="仿宋" w:cs="仿宋"/>
          <w:sz w:val="28"/>
          <w:szCs w:val="28"/>
          <w:lang w:val="en-US" w:eastAsia="zh-CN"/>
        </w:rPr>
        <w:t>元</w:t>
      </w:r>
      <w:r>
        <w:rPr>
          <w:rFonts w:hint="eastAsia" w:ascii="仿宋" w:hAnsi="仿宋" w:eastAsia="仿宋" w:cs="仿宋"/>
          <w:b w:val="0"/>
          <w:i w:val="0"/>
          <w:caps w:val="0"/>
          <w:color w:val="000000"/>
          <w:spacing w:val="0"/>
          <w:kern w:val="0"/>
          <w:sz w:val="28"/>
          <w:szCs w:val="28"/>
          <w:shd w:val="clear" w:color="auto" w:fill="FFFFFF"/>
          <w:lang w:val="en-US" w:eastAsia="zh-CN" w:bidi="ar"/>
        </w:rPr>
        <w:t>。均由区财政拨款</w:t>
      </w:r>
      <w:r>
        <w:rPr>
          <w:rFonts w:hint="eastAsia" w:ascii="宋体" w:hAnsi="宋体" w:eastAsia="宋体" w:cs="宋体"/>
          <w:b w:val="0"/>
          <w:i w:val="0"/>
          <w:caps w:val="0"/>
          <w:color w:val="000000"/>
          <w:spacing w:val="0"/>
          <w:kern w:val="0"/>
          <w:sz w:val="28"/>
          <w:szCs w:val="28"/>
          <w:shd w:val="clear" w:color="auto" w:fill="FFFFFF"/>
          <w:lang w:val="en-US" w:eastAsia="zh-CN" w:bidi="ar"/>
        </w:rPr>
        <w:t>。</w:t>
      </w:r>
    </w:p>
    <w:p>
      <w:pPr>
        <w:keepNext w:val="0"/>
        <w:keepLines w:val="0"/>
        <w:widowControl/>
        <w:suppressLineNumbers w:val="0"/>
        <w:spacing w:before="0" w:beforeAutospacing="0" w:after="0" w:afterAutospacing="0"/>
        <w:ind w:right="0" w:firstLine="562" w:firstLineChars="200"/>
        <w:jc w:val="left"/>
        <w:rPr>
          <w:rFonts w:hint="eastAsia" w:ascii="仿宋" w:hAnsi="仿宋" w:eastAsia="仿宋" w:cs="仿宋"/>
          <w:sz w:val="28"/>
          <w:szCs w:val="28"/>
        </w:rPr>
      </w:pPr>
      <w:bookmarkStart w:id="10" w:name="_Toc455156453"/>
      <w:bookmarkStart w:id="11" w:name="_Toc455062186"/>
      <w:r>
        <w:rPr>
          <w:rStyle w:val="7"/>
          <w:rFonts w:hint="eastAsia" w:ascii="仿宋" w:hAnsi="仿宋" w:eastAsia="仿宋" w:cs="仿宋"/>
          <w:i w:val="0"/>
          <w:caps w:val="0"/>
          <w:color w:val="000000"/>
          <w:spacing w:val="0"/>
          <w:kern w:val="0"/>
          <w:sz w:val="28"/>
          <w:szCs w:val="28"/>
          <w:shd w:val="clear" w:color="auto" w:fill="FFFFFF"/>
          <w:lang w:val="en-US" w:eastAsia="zh-CN" w:bidi="ar"/>
        </w:rPr>
        <w:t>2、过程</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（1）业务管理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32"/>
          <w:szCs w:val="32"/>
          <w:lang w:val="en-US" w:eastAsia="zh-CN"/>
        </w:rPr>
        <w:t>2</w:t>
      </w:r>
      <w:r>
        <w:rPr>
          <w:rFonts w:hint="eastAsia" w:ascii="仿宋" w:hAnsi="仿宋" w:eastAsia="仿宋" w:cs="仿宋"/>
          <w:sz w:val="28"/>
          <w:szCs w:val="28"/>
          <w:lang w:val="en-US" w:eastAsia="zh-CN"/>
        </w:rPr>
        <w:t>017年，在街工委、办事处的正确领导下，街公共服务办公室紧紧围绕年初设定的绩效目标，认真履行管理社会公共事务和提供公共服务的行政监管职能</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在实施过程中严格按照</w:t>
      </w:r>
      <w:r>
        <w:rPr>
          <w:rFonts w:hint="eastAsia" w:ascii="仿宋" w:hAnsi="仿宋" w:eastAsia="仿宋" w:cs="仿宋"/>
          <w:sz w:val="28"/>
          <w:szCs w:val="28"/>
        </w:rPr>
        <w:t>市委办公厅、市政府办公厅等部门印发了《武汉市社区惠民项目资金使用管理办法》</w:t>
      </w:r>
      <w:r>
        <w:rPr>
          <w:rFonts w:hint="eastAsia" w:ascii="仿宋" w:hAnsi="仿宋" w:eastAsia="仿宋" w:cs="仿宋"/>
          <w:sz w:val="28"/>
          <w:szCs w:val="28"/>
          <w:lang w:eastAsia="zh-CN"/>
        </w:rPr>
        <w:t>，</w:t>
      </w:r>
      <w:r>
        <w:rPr>
          <w:rFonts w:hint="eastAsia" w:ascii="仿宋" w:hAnsi="仿宋" w:eastAsia="仿宋" w:cs="仿宋"/>
          <w:sz w:val="28"/>
          <w:szCs w:val="28"/>
        </w:rPr>
        <w:t>《关于建立社区工作者结构报酬体系的通知》（武民政【2016】69号）</w:t>
      </w:r>
      <w:r>
        <w:rPr>
          <w:rFonts w:hint="eastAsia" w:ascii="仿宋" w:hAnsi="仿宋" w:eastAsia="仿宋" w:cs="仿宋"/>
          <w:sz w:val="28"/>
          <w:szCs w:val="28"/>
          <w:lang w:eastAsia="zh-CN"/>
        </w:rPr>
        <w:t>，</w:t>
      </w:r>
      <w:r>
        <w:rPr>
          <w:rFonts w:hint="eastAsia" w:ascii="仿宋" w:hAnsi="仿宋" w:eastAsia="仿宋" w:cs="仿宋"/>
          <w:sz w:val="28"/>
          <w:szCs w:val="28"/>
        </w:rPr>
        <w:t>《关于改进社区治理方式提升管理服务水平的意见》（武发【2014】4号）</w:t>
      </w:r>
      <w:r>
        <w:rPr>
          <w:rFonts w:hint="eastAsia" w:ascii="仿宋" w:hAnsi="仿宋" w:eastAsia="仿宋" w:cs="仿宋"/>
          <w:sz w:val="28"/>
          <w:szCs w:val="28"/>
          <w:lang w:eastAsia="zh-CN"/>
        </w:rPr>
        <w:t>等文件规定实施项目内容。</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宋体" w:hAnsi="宋体" w:eastAsia="宋体" w:cs="宋体"/>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000000"/>
          <w:spacing w:val="0"/>
          <w:kern w:val="0"/>
          <w:sz w:val="28"/>
          <w:szCs w:val="28"/>
          <w:shd w:val="clear" w:color="auto" w:fill="FFFFFF"/>
          <w:lang w:val="en-US" w:eastAsia="zh-CN" w:bidi="ar"/>
        </w:rPr>
        <w:t>（2）财务管理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硚口区汉中街办事处财务管理制度》、《硚口区汉中街办事处“三重一大”议事规则》等内控制度，对项目预算编制、各种加班费、补贴发放、项目支出管理、审批权限、报销流程有具体规定。规定要求项目支出严格按照“专款专用、单独核算”的原则，由责任部门严格按照批准的项目支出明细项目和用途申报使用，预算文本中没有列入的支出内容和预算未经审批不得列支。对涉及“三重一大”事项，履行集体决策。通过制度和执行各项财务管理办法来项目资金使用效率。对预算中的计算机设备、打印设备、制冷空调设备、体育设备、家具用具，修缮工程，编制了政府采购预算表。</w:t>
      </w:r>
    </w:p>
    <w:bookmarkEnd w:id="10"/>
    <w:bookmarkEnd w:id="11"/>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bookmarkStart w:id="12" w:name="_Toc455062191"/>
      <w:bookmarkStart w:id="13" w:name="_Toc455156458"/>
      <w:r>
        <w:rPr>
          <w:rFonts w:hint="eastAsia" w:ascii="仿宋" w:hAnsi="仿宋" w:eastAsia="仿宋" w:cs="仿宋"/>
          <w:i w:val="0"/>
          <w:caps w:val="0"/>
          <w:color w:val="auto"/>
          <w:spacing w:val="0"/>
          <w:sz w:val="28"/>
          <w:szCs w:val="28"/>
          <w:shd w:val="clear" w:color="auto" w:fill="FFFFFF"/>
        </w:rPr>
        <w:t xml:space="preserve"> 3、产出</w:t>
      </w:r>
    </w:p>
    <w:p>
      <w:pPr>
        <w:tabs>
          <w:tab w:val="right" w:pos="8504"/>
        </w:tabs>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2017年汉中街办事处完成洪湖小区地下管网改造工程等43项社区环境维修改造项目。</w:t>
      </w:r>
      <w:r>
        <w:rPr>
          <w:rFonts w:hint="eastAsia" w:ascii="仿宋" w:hAnsi="仿宋" w:eastAsia="仿宋" w:cs="仿宋"/>
          <w:b w:val="0"/>
          <w:bCs w:val="0"/>
          <w:color w:val="auto"/>
          <w:sz w:val="28"/>
          <w:szCs w:val="28"/>
          <w:lang w:val="en-US" w:eastAsia="zh-CN"/>
        </w:rPr>
        <w:t>开展低碳社区创建活动，</w:t>
      </w:r>
      <w:r>
        <w:rPr>
          <w:rFonts w:hint="eastAsia" w:ascii="仿宋" w:hAnsi="仿宋" w:eastAsia="仿宋" w:cs="仿宋"/>
          <w:color w:val="auto"/>
          <w:sz w:val="28"/>
          <w:szCs w:val="28"/>
          <w:lang w:val="en-US" w:eastAsia="zh-CN"/>
        </w:rPr>
        <w:t>在牌楼社区星汇云锦小区推行垃圾分类智能化，将绿色环保理念宣传给每户业主家庭，鼓励业主</w:t>
      </w:r>
      <w:r>
        <w:rPr>
          <w:rFonts w:hint="eastAsia" w:ascii="仿宋" w:hAnsi="仿宋" w:eastAsia="仿宋" w:cs="仿宋"/>
          <w:b w:val="0"/>
          <w:i w:val="0"/>
          <w:caps w:val="0"/>
          <w:color w:val="auto"/>
          <w:spacing w:val="0"/>
          <w:sz w:val="28"/>
          <w:szCs w:val="28"/>
          <w:shd w:val="clear" w:fill="FFFFFF"/>
          <w:lang w:eastAsia="zh-CN"/>
        </w:rPr>
        <w:t>积极参与保护环境活动。积</w:t>
      </w:r>
      <w:r>
        <w:rPr>
          <w:rFonts w:hint="eastAsia" w:ascii="仿宋" w:hAnsi="仿宋" w:eastAsia="仿宋" w:cs="仿宋"/>
          <w:b w:val="0"/>
          <w:bCs w:val="0"/>
          <w:color w:val="auto"/>
          <w:sz w:val="28"/>
          <w:szCs w:val="28"/>
          <w:lang w:val="en-US" w:eastAsia="zh-CN"/>
        </w:rPr>
        <w:t>极创建老年宜居社区，2017年利用惠民资金完成了中山大道46号院内的道路破损及地下管网改造建设，并新建设休闲长廊2处、新增健身路径一套。</w:t>
      </w:r>
      <w:r>
        <w:rPr>
          <w:rFonts w:hint="eastAsia" w:ascii="仿宋" w:hAnsi="仿宋" w:eastAsia="仿宋" w:cs="仿宋"/>
          <w:color w:val="auto"/>
          <w:sz w:val="28"/>
          <w:szCs w:val="28"/>
          <w:lang w:val="en-US" w:eastAsia="zh-CN"/>
        </w:rPr>
        <w:t>社区办公条件不断改善。2017年长寿、军工、牌楼办公设备已全部更新，万兴、劳动、爱国和居仁社区也添置更新了办公设备。对社区政务中心和网格中心添置显示屏等硬件设施，同时也对部分社区网络进行了升级改造，更好的服务居民，提高管理服务水平。</w:t>
      </w:r>
    </w:p>
    <w:p>
      <w:pPr>
        <w:tabs>
          <w:tab w:val="right" w:pos="8504"/>
        </w:tabs>
        <w:spacing w:line="360" w:lineRule="auto"/>
        <w:ind w:firstLine="560" w:firstLineChars="200"/>
        <w:rPr>
          <w:rFonts w:hint="eastAsia" w:ascii="仿宋" w:hAnsi="仿宋" w:eastAsia="仿宋" w:cs="仿宋"/>
          <w:sz w:val="28"/>
          <w:szCs w:val="28"/>
        </w:rPr>
      </w:pPr>
      <w:r>
        <w:rPr>
          <w:rFonts w:hint="eastAsia" w:ascii="仿宋" w:hAnsi="仿宋" w:eastAsia="仿宋" w:cs="仿宋"/>
          <w:b w:val="0"/>
          <w:i w:val="0"/>
          <w:color w:val="000000"/>
          <w:kern w:val="0"/>
          <w:sz w:val="28"/>
          <w:szCs w:val="28"/>
          <w:u w:val="none"/>
          <w:lang w:val="en-US" w:eastAsia="zh-CN" w:bidi="ar"/>
        </w:rPr>
        <w:t>4.</w:t>
      </w:r>
      <w:bookmarkEnd w:id="12"/>
      <w:bookmarkEnd w:id="13"/>
      <w:r>
        <w:rPr>
          <w:rFonts w:hint="eastAsia" w:ascii="仿宋" w:hAnsi="仿宋" w:eastAsia="仿宋" w:cs="仿宋"/>
          <w:i w:val="0"/>
          <w:caps w:val="0"/>
          <w:color w:val="000000"/>
          <w:spacing w:val="0"/>
          <w:sz w:val="28"/>
          <w:szCs w:val="28"/>
          <w:shd w:val="clear" w:color="auto" w:fill="FFFFFF"/>
        </w:rPr>
        <w:t>效果</w:t>
      </w:r>
    </w:p>
    <w:p>
      <w:p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（1）社会效益</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color w:val="000000"/>
          <w:kern w:val="0"/>
          <w:sz w:val="28"/>
          <w:szCs w:val="28"/>
        </w:rPr>
        <w:t>通过提供社区服务、改造基础设施、改善社区环境，为社区居民提供了良好的宜居环境</w:t>
      </w:r>
      <w:r>
        <w:rPr>
          <w:rFonts w:hint="eastAsia" w:ascii="仿宋" w:hAnsi="仿宋" w:eastAsia="仿宋" w:cs="仿宋"/>
          <w:color w:val="000000"/>
          <w:kern w:val="0"/>
          <w:sz w:val="28"/>
          <w:szCs w:val="28"/>
          <w:lang w:eastAsia="zh-CN"/>
        </w:rPr>
        <w:t>。</w:t>
      </w:r>
    </w:p>
    <w:p>
      <w:pPr>
        <w:numPr>
          <w:ilvl w:val="0"/>
          <w:numId w:val="2"/>
        </w:numPr>
        <w:tabs>
          <w:tab w:val="right" w:pos="8504"/>
        </w:tabs>
        <w:spacing w:line="360" w:lineRule="auto"/>
        <w:ind w:firstLine="63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可持续发展影响</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对两中心的改造建设，不断提高了两个中心的软硬件环境，对后续为居民服好务，提升社区管理效能打下良好基础，均有可持续影响。</w:t>
      </w:r>
    </w:p>
    <w:p>
      <w:pPr>
        <w:numPr>
          <w:ilvl w:val="0"/>
          <w:numId w:val="0"/>
        </w:num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（3）</w:t>
      </w:r>
      <w:r>
        <w:rPr>
          <w:rFonts w:hint="eastAsia" w:ascii="仿宋_GB2312" w:hAnsi="Tahoma" w:eastAsia="仿宋_GB2312" w:cs="仿宋_GB2312"/>
          <w:i w:val="0"/>
          <w:color w:val="000000"/>
          <w:kern w:val="0"/>
          <w:sz w:val="28"/>
          <w:szCs w:val="28"/>
          <w:u w:val="none"/>
          <w:lang w:val="en-US" w:eastAsia="zh-CN" w:bidi="ar"/>
        </w:rPr>
        <w:t>社会公众或服务对象满意度</w:t>
      </w:r>
    </w:p>
    <w:p>
      <w:pPr>
        <w:tabs>
          <w:tab w:val="right" w:pos="8504"/>
        </w:tabs>
        <w:spacing w:line="360" w:lineRule="auto"/>
        <w:ind w:firstLine="840" w:firstLineChars="3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本项目的实施，与居民的基本生活息息相关，居民感受到的变化实实在在，经调查居民满意度为96%</w:t>
      </w:r>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14" w:name="_Toc455156462"/>
      <w:bookmarkStart w:id="15" w:name="_Toc455062195"/>
      <w:r>
        <w:rPr>
          <w:rFonts w:hint="eastAsia" w:ascii="仿宋_GB2312" w:hAnsi="Tahoma" w:eastAsia="仿宋_GB2312" w:cs="仿宋_GB2312"/>
          <w:b/>
          <w:bCs/>
          <w:i w:val="0"/>
          <w:color w:val="000000"/>
          <w:kern w:val="0"/>
          <w:sz w:val="28"/>
          <w:szCs w:val="28"/>
          <w:u w:val="none"/>
          <w:lang w:val="en-US" w:eastAsia="zh-CN" w:bidi="ar"/>
        </w:rPr>
        <w:t>（二）评价结论</w:t>
      </w:r>
      <w:bookmarkEnd w:id="14"/>
      <w:bookmarkEnd w:id="15"/>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1.2017年硚口区汉中街办事处关于社区公共服务综合事务经费项目专项资金的绩效评定结果综合得分为96.58分，</w:t>
      </w:r>
      <w:r>
        <w:rPr>
          <w:rFonts w:hint="eastAsia" w:ascii="仿宋" w:hAnsi="仿宋" w:eastAsia="仿宋" w:cs="仿宋"/>
          <w:sz w:val="28"/>
          <w:szCs w:val="28"/>
        </w:rPr>
        <w:t>依据《湖北省财政项目资金绩效评价操作指南》（鄂财函[2014]376号）评分结果类型</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A+，</w:t>
      </w:r>
      <w:r>
        <w:rPr>
          <w:rFonts w:hint="eastAsia" w:ascii="仿宋" w:hAnsi="仿宋" w:eastAsia="仿宋" w:cs="仿宋"/>
          <w:sz w:val="28"/>
          <w:szCs w:val="28"/>
        </w:rPr>
        <w:t>相对应评价结果级别为优</w:t>
      </w:r>
      <w:r>
        <w:rPr>
          <w:rFonts w:hint="eastAsia" w:ascii="仿宋_GB2312" w:hAnsi="Tahoma" w:eastAsia="仿宋_GB2312" w:cs="仿宋_GB2312"/>
          <w:b w:val="0"/>
          <w:i w:val="0"/>
          <w:color w:val="000000"/>
          <w:kern w:val="0"/>
          <w:sz w:val="28"/>
          <w:szCs w:val="28"/>
          <w:u w:val="none"/>
          <w:lang w:val="en-US" w:eastAsia="zh-CN" w:bidi="ar"/>
        </w:rPr>
        <w:t>其中投入26分，过程24分，产出18分，效益27.68分。</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2.2017年度硚口区汉中街办事处关于社区公共服务综合事务经费项目，符合国家及武汉市政府办公厅、市民政局的政策、要求，符合财政预算资金支持的范围，实施单位对项目非常重视，并采取了一定的措施保证资金的落实到位，全面完成了预定的任务，财务部门制定了相应的财务管理办法来保障项目的实施，执行过程中，审批完备，有效推动了社区环境的改善，基础管理软硬件的提升，提高了居民满意度。</w:t>
      </w:r>
      <w:r>
        <w:rPr>
          <w:rFonts w:hint="eastAsia" w:ascii="仿宋_GB2312" w:hAnsi="Tahoma" w:eastAsia="仿宋_GB2312" w:cs="仿宋_GB2312"/>
          <w:b w:val="0"/>
          <w:i w:val="0"/>
          <w:color w:val="000000"/>
          <w:kern w:val="0"/>
          <w:sz w:val="28"/>
          <w:szCs w:val="28"/>
          <w:highlight w:val="none"/>
          <w:u w:val="none"/>
          <w:lang w:val="en-US" w:eastAsia="zh-CN" w:bidi="ar"/>
        </w:rPr>
        <w:t>但也存在一些不足的方面，</w:t>
      </w:r>
      <w:r>
        <w:rPr>
          <w:rFonts w:hint="eastAsia" w:ascii="仿宋_GB2312" w:hAnsi="Tahoma" w:eastAsia="仿宋_GB2312" w:cs="仿宋_GB2312"/>
          <w:b w:val="0"/>
          <w:i w:val="0"/>
          <w:color w:val="000000"/>
          <w:kern w:val="0"/>
          <w:sz w:val="28"/>
          <w:szCs w:val="28"/>
          <w:u w:val="none"/>
          <w:lang w:val="en-US" w:eastAsia="zh-CN" w:bidi="ar"/>
        </w:rPr>
        <w:t>主要表现为项目申报时年度绩效目标与实际工作情况不配套，导致评价未能很好与预算目标对应；部分子项目资金与其他项目资金混用，造成超支或结余，不能反映资金实际使用情况。</w:t>
      </w:r>
    </w:p>
    <w:p>
      <w:pPr>
        <w:pStyle w:val="3"/>
        <w:numPr>
          <w:ilvl w:val="0"/>
          <w:numId w:val="3"/>
        </w:numPr>
        <w:rPr>
          <w:rFonts w:hint="eastAsia" w:ascii="仿宋_GB2312" w:hAnsi="Tahoma" w:eastAsia="仿宋_GB2312" w:cs="仿宋_GB2312"/>
          <w:b/>
          <w:bCs/>
          <w:i w:val="0"/>
          <w:color w:val="000000"/>
          <w:kern w:val="0"/>
          <w:sz w:val="32"/>
          <w:szCs w:val="32"/>
          <w:u w:val="none"/>
          <w:lang w:val="en-US" w:eastAsia="zh-CN" w:bidi="ar"/>
        </w:rPr>
      </w:pPr>
      <w:bookmarkStart w:id="16" w:name="_Toc455156465"/>
      <w:bookmarkStart w:id="17" w:name="_Toc455062198"/>
      <w:r>
        <w:rPr>
          <w:rFonts w:hint="eastAsia" w:ascii="仿宋" w:hAnsi="仿宋" w:eastAsia="仿宋" w:cs="仿宋"/>
          <w:sz w:val="28"/>
          <w:szCs w:val="28"/>
        </w:rPr>
        <w:t>主要经验及做法、</w:t>
      </w:r>
      <w:r>
        <w:rPr>
          <w:rFonts w:hint="eastAsia" w:ascii="仿宋_GB2312" w:hAnsi="Tahoma" w:eastAsia="仿宋_GB2312" w:cs="仿宋_GB2312"/>
          <w:b/>
          <w:bCs/>
          <w:i w:val="0"/>
          <w:color w:val="000000"/>
          <w:kern w:val="0"/>
          <w:sz w:val="32"/>
          <w:szCs w:val="32"/>
          <w:u w:val="none"/>
          <w:lang w:val="en-US" w:eastAsia="zh-CN" w:bidi="ar"/>
        </w:rPr>
        <w:t>存在问题和</w:t>
      </w:r>
      <w:bookmarkEnd w:id="16"/>
      <w:bookmarkEnd w:id="17"/>
      <w:bookmarkStart w:id="18" w:name="_Toc455062201"/>
      <w:bookmarkStart w:id="19" w:name="_Toc455156468"/>
      <w:r>
        <w:rPr>
          <w:rFonts w:hint="eastAsia" w:ascii="仿宋_GB2312" w:hAnsi="Tahoma" w:eastAsia="仿宋_GB2312" w:cs="仿宋_GB2312"/>
          <w:b/>
          <w:bCs/>
          <w:i w:val="0"/>
          <w:color w:val="000000"/>
          <w:kern w:val="0"/>
          <w:sz w:val="32"/>
          <w:szCs w:val="32"/>
          <w:u w:val="none"/>
          <w:lang w:val="en-US" w:eastAsia="zh-CN" w:bidi="ar"/>
        </w:rPr>
        <w:t>改进措施</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主要经验及做法</w:t>
      </w:r>
    </w:p>
    <w:p>
      <w:pPr>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加强领导，认真组织。</w:t>
      </w:r>
    </w:p>
    <w:p>
      <w:pPr>
        <w:adjustRightInd w:val="0"/>
        <w:snapToGrid w:val="0"/>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rPr>
        <w:t>各社区成立了包含有居民代表在内的</w:t>
      </w:r>
      <w:r>
        <w:rPr>
          <w:rFonts w:hint="eastAsia" w:ascii="仿宋" w:hAnsi="仿宋" w:eastAsia="仿宋" w:cs="仿宋"/>
          <w:color w:val="000000"/>
          <w:sz w:val="28"/>
          <w:szCs w:val="28"/>
          <w:lang w:eastAsia="zh-CN"/>
        </w:rPr>
        <w:t>实施</w:t>
      </w:r>
      <w:r>
        <w:rPr>
          <w:rFonts w:hint="eastAsia" w:ascii="仿宋" w:hAnsi="仿宋" w:eastAsia="仿宋" w:cs="仿宋"/>
          <w:color w:val="000000"/>
          <w:sz w:val="28"/>
          <w:szCs w:val="28"/>
        </w:rPr>
        <w:t>小组，负责项目的实施与监督。街道</w:t>
      </w:r>
      <w:r>
        <w:rPr>
          <w:rFonts w:hint="eastAsia" w:ascii="仿宋" w:hAnsi="仿宋" w:eastAsia="仿宋" w:cs="仿宋"/>
          <w:color w:val="000000"/>
          <w:sz w:val="28"/>
          <w:szCs w:val="28"/>
          <w:lang w:eastAsia="zh-CN"/>
        </w:rPr>
        <w:t>公共服务办公室</w:t>
      </w:r>
      <w:r>
        <w:rPr>
          <w:rFonts w:hint="eastAsia" w:ascii="仿宋" w:hAnsi="仿宋" w:eastAsia="仿宋" w:cs="仿宋"/>
          <w:color w:val="000000"/>
          <w:sz w:val="28"/>
          <w:szCs w:val="28"/>
        </w:rPr>
        <w:t>严格落实项目进展情况通报、经费审核、项目督导、风险防范和责任追究制度，定期进行讲评和通报，社区按计划实施，居民代表全程参与监督，做到民事民提、民事民议、民事民决、民事民评。</w:t>
      </w:r>
    </w:p>
    <w:p>
      <w:pPr>
        <w:adjustRightInd w:val="0"/>
        <w:snapToGrid w:val="0"/>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大力宣传，真抓实干。</w:t>
      </w:r>
    </w:p>
    <w:p>
      <w:pPr>
        <w:adjustRightInd w:val="0"/>
        <w:snapToGrid w:val="0"/>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rPr>
        <w:t>积极宣传项目资金的使用，通过社区宣传栏、横幅、标语等提升</w:t>
      </w:r>
      <w:r>
        <w:rPr>
          <w:rFonts w:hint="eastAsia" w:ascii="仿宋" w:hAnsi="仿宋" w:eastAsia="仿宋" w:cs="仿宋"/>
          <w:color w:val="000000"/>
          <w:sz w:val="28"/>
          <w:szCs w:val="28"/>
          <w:lang w:eastAsia="zh-CN"/>
        </w:rPr>
        <w:t>涉及居民切身利益</w:t>
      </w:r>
      <w:r>
        <w:rPr>
          <w:rFonts w:hint="eastAsia" w:ascii="仿宋" w:hAnsi="仿宋" w:eastAsia="仿宋" w:cs="仿宋"/>
          <w:color w:val="000000"/>
          <w:sz w:val="28"/>
          <w:szCs w:val="28"/>
        </w:rPr>
        <w:t>项目资金使用的知晓率，让广大居民群众了解资金相关政策。</w:t>
      </w:r>
    </w:p>
    <w:p>
      <w:pPr>
        <w:adjustRightInd w:val="0"/>
        <w:snapToGrid w:val="0"/>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严格管理，加强监督。</w:t>
      </w:r>
    </w:p>
    <w:p>
      <w:pPr>
        <w:adjustRightInd w:val="0"/>
        <w:snapToGrid w:val="0"/>
        <w:spacing w:line="360" w:lineRule="auto"/>
        <w:ind w:firstLine="480"/>
        <w:rPr>
          <w:rFonts w:hint="eastAsia" w:ascii="仿宋" w:hAnsi="仿宋" w:eastAsia="仿宋" w:cs="仿宋"/>
          <w:color w:val="000000"/>
          <w:sz w:val="28"/>
          <w:szCs w:val="28"/>
        </w:rPr>
      </w:pPr>
      <w:r>
        <w:rPr>
          <w:rFonts w:hint="eastAsia" w:ascii="仿宋" w:hAnsi="仿宋" w:eastAsia="仿宋" w:cs="仿宋"/>
          <w:color w:val="000000"/>
          <w:sz w:val="28"/>
          <w:szCs w:val="28"/>
        </w:rPr>
        <w:t>街道</w:t>
      </w:r>
      <w:r>
        <w:rPr>
          <w:rFonts w:hint="eastAsia" w:ascii="仿宋" w:hAnsi="仿宋" w:eastAsia="仿宋" w:cs="仿宋"/>
          <w:color w:val="000000"/>
          <w:sz w:val="28"/>
          <w:szCs w:val="28"/>
          <w:lang w:eastAsia="zh-CN"/>
        </w:rPr>
        <w:t>公共服务办公室</w:t>
      </w:r>
      <w:r>
        <w:rPr>
          <w:rFonts w:hint="eastAsia" w:ascii="仿宋" w:hAnsi="仿宋" w:eastAsia="仿宋" w:cs="仿宋"/>
          <w:color w:val="000000"/>
          <w:sz w:val="28"/>
          <w:szCs w:val="28"/>
        </w:rPr>
        <w:t>严格把控项目资金的申报、审批、拨付、结算等核算管理环节，严格执行专款专用，严禁挪用挤占款项,保证惠民项目资金的有效使用。</w:t>
      </w:r>
    </w:p>
    <w:p>
      <w:pPr>
        <w:adjustRightInd w:val="0"/>
        <w:snapToGrid w:val="0"/>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健全各项制度建设,加强队伍建设。不断改善社区办公条件、拓展服务范围、提高社区工作者综合素质。以</w:t>
      </w:r>
      <w:r>
        <w:rPr>
          <w:rFonts w:hint="eastAsia" w:ascii="仿宋" w:hAnsi="仿宋" w:eastAsia="仿宋" w:cs="仿宋"/>
          <w:color w:val="000000"/>
          <w:sz w:val="28"/>
          <w:szCs w:val="28"/>
          <w:lang w:eastAsia="zh-CN"/>
        </w:rPr>
        <w:t>两个中心建设</w:t>
      </w:r>
      <w:r>
        <w:rPr>
          <w:rFonts w:hint="eastAsia" w:ascii="仿宋" w:hAnsi="仿宋" w:eastAsia="仿宋" w:cs="仿宋"/>
          <w:color w:val="000000"/>
          <w:sz w:val="28"/>
          <w:szCs w:val="28"/>
        </w:rPr>
        <w:t>为契机，加强对社区工作人员的管理。不断提高社区工作者政策理论水平和解决实际问题能力，发掘和培养优秀社区工作者。</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2.存在的问题</w:t>
      </w:r>
      <w:bookmarkEnd w:id="18"/>
      <w:bookmarkEnd w:id="19"/>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（1）项目申报时年度绩效目标与实际工作情况不配套，导致评价未能很好与预算目标对应。</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（2）部分子项目资金的使用与预算存在差异，存在资金使预算不准确，未做到精细化。</w:t>
      </w:r>
    </w:p>
    <w:p>
      <w:pPr>
        <w:numPr>
          <w:ilvl w:val="0"/>
          <w:numId w:val="4"/>
        </w:num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社区台账需要进一步按项细化。</w:t>
      </w:r>
    </w:p>
    <w:p>
      <w:pPr>
        <w:numPr>
          <w:ilvl w:val="0"/>
          <w:numId w:val="0"/>
        </w:numPr>
        <w:tabs>
          <w:tab w:val="right" w:pos="8504"/>
        </w:tabs>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3.改进措施：</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项目立项时的绩效目标设立，充分结合职能部门的年度工作计划，细化工作方案，使指标尽量明确，做到数量指标、质量指标、效益指标分类清晰。积极联系上级主管单位给予统一的绩效考核指标体系进行指导。</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（2）资金预算上，不同业务科室如涉及到同一个项目时，由街道各领导小组进行协调，结合预算情况，安排资金列支渠道，正确反映项目资金使用情况。</w:t>
      </w:r>
    </w:p>
    <w:p>
      <w:pPr>
        <w:numPr>
          <w:ilvl w:val="0"/>
          <w:numId w:val="0"/>
        </w:numPr>
        <w:spacing w:line="360" w:lineRule="auto"/>
        <w:ind w:firstLine="48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（3）严格按照专款专用的原则来做好项目资金核算，增加设置项目分类，清晰反映资金列支情况。</w:t>
      </w:r>
    </w:p>
    <w:p>
      <w:pPr>
        <w:ind w:firstLine="560" w:firstLineChars="200"/>
        <w:rPr>
          <w:rFonts w:hint="eastAsia" w:ascii="华文仿宋" w:hAnsi="华文仿宋" w:eastAsia="华文仿宋" w:cs="华文仿宋"/>
          <w:sz w:val="28"/>
          <w:szCs w:val="28"/>
          <w:lang w:val="en-US" w:eastAsia="zh-CN"/>
        </w:rPr>
      </w:pPr>
    </w:p>
    <w:p>
      <w:pPr>
        <w:numPr>
          <w:ilvl w:val="0"/>
          <w:numId w:val="0"/>
        </w:numPr>
        <w:spacing w:line="580" w:lineRule="exact"/>
        <w:ind w:firstLine="4656" w:firstLineChars="1663"/>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武汉市硚口区汉中街办事处</w:t>
      </w: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2018年5月</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等线">
    <w:altName w:val="Courier New"/>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YaHei Consolas Hybrid">
    <w:altName w:val="微软雅黑"/>
    <w:panose1 w:val="00000000000000000000"/>
    <w:charset w:val="86"/>
    <w:family w:val="swiss"/>
    <w:pitch w:val="default"/>
    <w:sig w:usb0="00000000" w:usb1="0000000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_GB2312">
    <w:altName w:val="Courier New"/>
    <w:panose1 w:val="000000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Dialog . plain">
    <w:altName w:val="Courier New"/>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理德小标宋简">
    <w:altName w:val="宋体"/>
    <w:panose1 w:val="02010609000101010101"/>
    <w:charset w:val="86"/>
    <w:family w:val="modern"/>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Arail">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60E"/>
    <w:multiLevelType w:val="singleLevel"/>
    <w:tmpl w:val="5B11560E"/>
    <w:lvl w:ilvl="0" w:tentative="0">
      <w:start w:val="2"/>
      <w:numFmt w:val="decimal"/>
      <w:suff w:val="nothing"/>
      <w:lvlText w:val="%1."/>
      <w:lvlJc w:val="left"/>
    </w:lvl>
  </w:abstractNum>
  <w:abstractNum w:abstractNumId="1">
    <w:nsid w:val="5B1281E1"/>
    <w:multiLevelType w:val="singleLevel"/>
    <w:tmpl w:val="5B1281E1"/>
    <w:lvl w:ilvl="0" w:tentative="0">
      <w:start w:val="4"/>
      <w:numFmt w:val="decimal"/>
      <w:suff w:val="nothing"/>
      <w:lvlText w:val="（%1）"/>
      <w:lvlJc w:val="left"/>
    </w:lvl>
  </w:abstractNum>
  <w:abstractNum w:abstractNumId="2">
    <w:nsid w:val="5B17E85F"/>
    <w:multiLevelType w:val="singleLevel"/>
    <w:tmpl w:val="5B17E85F"/>
    <w:lvl w:ilvl="0" w:tentative="0">
      <w:start w:val="2"/>
      <w:numFmt w:val="decimal"/>
      <w:suff w:val="nothing"/>
      <w:lvlText w:val="（%1）"/>
      <w:lvlJc w:val="left"/>
    </w:lvl>
  </w:abstractNum>
  <w:abstractNum w:abstractNumId="3">
    <w:nsid w:val="5B17F584"/>
    <w:multiLevelType w:val="singleLevel"/>
    <w:tmpl w:val="5B17F584"/>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E613D"/>
    <w:rsid w:val="046D2EAF"/>
    <w:rsid w:val="09B8202E"/>
    <w:rsid w:val="122E0335"/>
    <w:rsid w:val="134409C5"/>
    <w:rsid w:val="148A1A3E"/>
    <w:rsid w:val="21EB0A5D"/>
    <w:rsid w:val="271C7753"/>
    <w:rsid w:val="2AAB468D"/>
    <w:rsid w:val="36D81DD2"/>
    <w:rsid w:val="3A8854B2"/>
    <w:rsid w:val="3C9E613D"/>
    <w:rsid w:val="458A3BFE"/>
    <w:rsid w:val="46C76AB8"/>
    <w:rsid w:val="4C927CA6"/>
    <w:rsid w:val="534F5E9E"/>
    <w:rsid w:val="54226589"/>
    <w:rsid w:val="5F6953F9"/>
    <w:rsid w:val="65261480"/>
    <w:rsid w:val="784D4B42"/>
    <w:rsid w:val="7BCC1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2016-12-31T19:22:00Z</dcterms:created>
  <dc:creator>Administrator</dc:creator>
  <cp:lastModifiedBy>Administrator</cp:lastModifiedBy>
  <dcterms:modified xsi:type="dcterms:W3CDTF">2018-06-08T03:15:07Z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