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b w:val="0"/>
          <w:w w:val="90"/>
          <w:lang w:eastAsia="zh-CN"/>
        </w:rPr>
      </w:pPr>
    </w:p>
    <w:p>
      <w:pPr>
        <w:pStyle w:val="2"/>
        <w:jc w:val="center"/>
        <w:rPr>
          <w:rFonts w:hint="eastAsia" w:ascii="黑体" w:eastAsia="黑体"/>
          <w:b w:val="0"/>
          <w:w w:val="90"/>
          <w:lang w:eastAsia="zh-CN"/>
        </w:rPr>
      </w:pPr>
    </w:p>
    <w:p>
      <w:pPr>
        <w:pStyle w:val="2"/>
        <w:jc w:val="center"/>
        <w:rPr>
          <w:rFonts w:hint="eastAsia" w:ascii="黑体" w:eastAsia="黑体"/>
          <w:b w:val="0"/>
          <w:w w:val="90"/>
        </w:rPr>
      </w:pPr>
      <w:r>
        <w:rPr>
          <w:rFonts w:hint="eastAsia" w:ascii="黑体" w:eastAsia="黑体"/>
          <w:b w:val="0"/>
          <w:w w:val="90"/>
          <w:sz w:val="48"/>
          <w:szCs w:val="48"/>
          <w:lang w:eastAsia="zh-CN"/>
        </w:rPr>
        <w:t>区属</w:t>
      </w:r>
      <w:r>
        <w:rPr>
          <w:rFonts w:hint="eastAsia" w:ascii="黑体" w:eastAsia="黑体"/>
          <w:b w:val="0"/>
          <w:w w:val="90"/>
          <w:sz w:val="48"/>
          <w:szCs w:val="48"/>
        </w:rPr>
        <w:t>预算项目绩效自评报告</w:t>
      </w:r>
      <w:r>
        <w:rPr>
          <w:rFonts w:ascii="黑体" w:eastAsia="黑体"/>
          <w:b w:val="0"/>
          <w:w w:val="90"/>
        </w:rPr>
        <w:br w:type="textWrapping"/>
      </w:r>
    </w:p>
    <w:p>
      <w:pPr>
        <w:snapToGrid w:val="0"/>
        <w:spacing w:line="600" w:lineRule="atLeast"/>
        <w:ind w:right="24"/>
        <w:jc w:val="left"/>
        <w:rPr>
          <w:rFonts w:hint="eastAsia" w:ascii="仿宋_GB2312" w:eastAsia="仿宋_GB2312"/>
          <w:sz w:val="32"/>
        </w:rPr>
      </w:pPr>
    </w:p>
    <w:p>
      <w:pPr>
        <w:snapToGrid w:val="0"/>
        <w:spacing w:line="600" w:lineRule="atLeast"/>
        <w:ind w:right="24"/>
        <w:jc w:val="left"/>
        <w:rPr>
          <w:rFonts w:hint="eastAsia" w:ascii="仿宋_GB2312" w:eastAsia="仿宋_GB2312"/>
          <w:sz w:val="32"/>
        </w:rPr>
      </w:pPr>
    </w:p>
    <w:p>
      <w:pPr>
        <w:rPr>
          <w:rFonts w:hint="eastAsia" w:ascii="仿宋_GB2312"/>
          <w:b/>
          <w:szCs w:val="32"/>
        </w:rPr>
      </w:pPr>
    </w:p>
    <w:p>
      <w:pPr>
        <w:rPr>
          <w:rFonts w:hint="eastAsia" w:ascii="仿宋_GB2312"/>
          <w:b/>
          <w:szCs w:val="32"/>
        </w:rPr>
      </w:pPr>
    </w:p>
    <w:p>
      <w:pPr>
        <w:rPr>
          <w:rFonts w:hint="eastAsia" w:ascii="仿宋_GB2312"/>
          <w:b/>
          <w:sz w:val="36"/>
          <w:szCs w:val="36"/>
        </w:rPr>
      </w:pPr>
    </w:p>
    <w:p>
      <w:pPr>
        <w:rPr>
          <w:rFonts w:hint="eastAsia"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项目名称：</w:t>
      </w:r>
      <w:r>
        <w:rPr>
          <w:rFonts w:hint="eastAsia" w:ascii="黑体" w:eastAsia="黑体"/>
          <w:bCs/>
          <w:sz w:val="36"/>
          <w:szCs w:val="36"/>
          <w:lang w:eastAsia="zh-CN"/>
        </w:rPr>
        <w:t>基层社区环境卫生综合治理经费</w:t>
      </w:r>
      <w:r>
        <w:rPr>
          <w:rFonts w:hint="eastAsia" w:ascii="黑体" w:eastAsia="黑体"/>
          <w:bCs/>
          <w:sz w:val="36"/>
          <w:szCs w:val="36"/>
          <w:u w:val="single"/>
        </w:rPr>
        <w:t xml:space="preserve">                   </w:t>
      </w:r>
    </w:p>
    <w:p>
      <w:pPr>
        <w:ind w:firstLine="882" w:firstLineChars="245"/>
        <w:rPr>
          <w:rFonts w:hint="eastAsia" w:ascii="黑体" w:eastAsia="黑体"/>
          <w:b/>
          <w:sz w:val="36"/>
          <w:szCs w:val="36"/>
          <w:u w:val="single"/>
        </w:rPr>
      </w:pPr>
      <w:r>
        <w:rPr>
          <w:rFonts w:hint="eastAsia" w:ascii="黑体" w:eastAsia="黑体"/>
          <w:bCs/>
          <w:sz w:val="36"/>
          <w:szCs w:val="36"/>
        </w:rPr>
        <w:t>项目单位：</w:t>
      </w:r>
      <w:r>
        <w:rPr>
          <w:rFonts w:hint="eastAsia" w:ascii="黑体" w:eastAsia="黑体"/>
          <w:bCs/>
          <w:sz w:val="36"/>
          <w:szCs w:val="36"/>
          <w:u w:val="none"/>
          <w:lang w:eastAsia="zh-CN"/>
        </w:rPr>
        <w:t>硚口区人民政府汉中街办事处</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rPr>
        <w:t>主管部门：</w:t>
      </w:r>
      <w:r>
        <w:rPr>
          <w:rFonts w:hint="eastAsia" w:ascii="黑体" w:eastAsia="黑体"/>
          <w:bCs/>
          <w:sz w:val="36"/>
          <w:szCs w:val="36"/>
          <w:u w:val="none"/>
          <w:lang w:eastAsia="zh-CN"/>
        </w:rPr>
        <w:t>硚口区人民政府</w:t>
      </w:r>
      <w:r>
        <w:rPr>
          <w:rFonts w:hint="eastAsia" w:ascii="黑体" w:eastAsia="黑体"/>
          <w:bCs/>
          <w:sz w:val="36"/>
          <w:szCs w:val="36"/>
          <w:u w:val="none"/>
        </w:rPr>
        <w:t xml:space="preserve">    </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lang w:eastAsia="zh-CN"/>
        </w:rPr>
        <w:t>区</w:t>
      </w:r>
      <w:r>
        <w:rPr>
          <w:rFonts w:hint="eastAsia" w:ascii="黑体" w:eastAsia="黑体"/>
          <w:bCs/>
          <w:sz w:val="36"/>
          <w:szCs w:val="36"/>
        </w:rPr>
        <w:t>财政局主管业务</w:t>
      </w:r>
      <w:r>
        <w:rPr>
          <w:rFonts w:hint="eastAsia" w:ascii="黑体" w:eastAsia="黑体"/>
          <w:bCs/>
          <w:sz w:val="36"/>
          <w:szCs w:val="36"/>
          <w:lang w:eastAsia="zh-CN"/>
        </w:rPr>
        <w:t>科</w:t>
      </w:r>
      <w:r>
        <w:rPr>
          <w:rFonts w:hint="eastAsia" w:ascii="黑体" w:eastAsia="黑体"/>
          <w:bCs/>
          <w:sz w:val="36"/>
          <w:szCs w:val="36"/>
        </w:rPr>
        <w:t xml:space="preserve">室： </w:t>
      </w:r>
      <w:r>
        <w:rPr>
          <w:rFonts w:hint="eastAsia" w:ascii="黑体" w:eastAsia="黑体"/>
          <w:bCs/>
          <w:sz w:val="36"/>
          <w:szCs w:val="36"/>
          <w:u w:val="single"/>
        </w:rPr>
        <w:t xml:space="preserve">    </w:t>
      </w:r>
    </w:p>
    <w:p>
      <w:pPr>
        <w:jc w:val="center"/>
        <w:rPr>
          <w:rFonts w:hint="eastAsia" w:ascii="黑体" w:eastAsia="黑体"/>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黑体" w:eastAsia="黑体"/>
          <w:bCs/>
          <w:sz w:val="32"/>
          <w:szCs w:val="32"/>
        </w:rPr>
      </w:pPr>
      <w:r>
        <w:rPr>
          <w:rFonts w:hint="eastAsia" w:ascii="黑体" w:eastAsia="黑体"/>
          <w:bCs/>
          <w:sz w:val="32"/>
          <w:szCs w:val="32"/>
        </w:rPr>
        <w:t xml:space="preserve">  </w:t>
      </w:r>
      <w:r>
        <w:rPr>
          <w:rFonts w:hint="eastAsia" w:ascii="黑体" w:eastAsia="黑体"/>
          <w:bCs/>
          <w:sz w:val="32"/>
          <w:szCs w:val="32"/>
          <w:lang w:val="en-US" w:eastAsia="zh-CN"/>
        </w:rPr>
        <w:t>2018年5</w:t>
      </w:r>
      <w:r>
        <w:rPr>
          <w:rFonts w:hint="eastAsia" w:ascii="黑体" w:eastAsia="黑体"/>
          <w:bCs/>
          <w:sz w:val="32"/>
          <w:szCs w:val="32"/>
        </w:rPr>
        <w:t>月</w:t>
      </w:r>
    </w:p>
    <w:p>
      <w:pPr>
        <w:jc w:val="center"/>
        <w:rPr>
          <w:rFonts w:hint="eastAsia" w:ascii="黑体" w:eastAsia="黑体"/>
          <w:bCs/>
          <w:sz w:val="32"/>
          <w:szCs w:val="32"/>
        </w:rPr>
      </w:pPr>
    </w:p>
    <w:p>
      <w:pPr>
        <w:pStyle w:val="2"/>
        <w:rPr>
          <w:rFonts w:hint="eastAsia"/>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sz w:val="32"/>
          <w:szCs w:val="32"/>
          <w:lang w:val="en-US"/>
        </w:rPr>
      </w:pPr>
      <w:r>
        <w:rPr>
          <w:rFonts w:hint="eastAsia"/>
          <w:sz w:val="32"/>
          <w:szCs w:val="32"/>
          <w:lang w:eastAsia="zh-CN"/>
        </w:rPr>
        <w:t>一、项目基本情况</w:t>
      </w:r>
    </w:p>
    <w:p>
      <w:pPr>
        <w:ind w:firstLine="562" w:firstLineChars="200"/>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（一）项目的概况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1、项目立项背景和依据</w:t>
      </w:r>
    </w:p>
    <w:p>
      <w:pPr>
        <w:ind w:firstLine="560" w:firstLineChars="200"/>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lang w:eastAsia="zh-CN"/>
        </w:rPr>
        <w:t>本项目是</w:t>
      </w:r>
      <w:r>
        <w:rPr>
          <w:rFonts w:hint="eastAsia" w:ascii="仿宋" w:hAnsi="仿宋" w:eastAsia="仿宋" w:cs="仿宋"/>
          <w:b w:val="0"/>
          <w:i w:val="0"/>
          <w:caps w:val="0"/>
          <w:color w:val="333333"/>
          <w:spacing w:val="0"/>
          <w:sz w:val="28"/>
          <w:szCs w:val="28"/>
          <w:shd w:val="clear" w:fill="FFFFFF"/>
        </w:rPr>
        <w:t>对辖区内城市管理、人口管理、文明创建等地区性、综合性社会管理工作，承担组织领导和综合协调职能。主要负责除主干道环境卫生外，辖区市容环境卫生、“门前三包”和城市管理综合整治等工作；组织开展爱国卫生运动、除害防病等公共卫生工作；加强流动人口管理，落实流动人口计划生育政策；动员全民参与文明创建活动。对辖区住宅小区综合管理负总责，将住宅小区综合管理纳入社区建设管理体系，建立社区居委会、业委会和物业服务企业联席会议制度；负责业主大会和业主委员会组建、换届选举及其日常活动的指导、监督；指导业主委员会督促物业服务企业按照合同约定提供服务；落实对物业服务企业“弃管”小区的临时托管。</w:t>
      </w:r>
      <w:r>
        <w:rPr>
          <w:rFonts w:hint="eastAsia" w:ascii="仿宋" w:hAnsi="仿宋" w:eastAsia="仿宋" w:cs="仿宋"/>
          <w:b w:val="0"/>
          <w:i w:val="0"/>
          <w:caps w:val="0"/>
          <w:color w:val="333333"/>
          <w:spacing w:val="0"/>
          <w:sz w:val="28"/>
          <w:szCs w:val="28"/>
          <w:shd w:val="clear" w:fill="FFFFFF"/>
          <w:lang w:eastAsia="zh-CN"/>
        </w:rPr>
        <w:t>结合</w:t>
      </w:r>
      <w:r>
        <w:rPr>
          <w:rFonts w:hint="eastAsia" w:ascii="仿宋" w:hAnsi="仿宋" w:eastAsia="仿宋" w:cs="仿宋"/>
          <w:sz w:val="28"/>
          <w:szCs w:val="28"/>
          <w:lang w:eastAsia="zh-CN"/>
        </w:rPr>
        <w:t>对照《201</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年硚口区城市综合管理工作要点》，以创建国家卫生城市复审工作为重点。</w:t>
      </w:r>
    </w:p>
    <w:p>
      <w:pPr>
        <w:numPr>
          <w:ilvl w:val="0"/>
          <w:numId w:val="1"/>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项目实施情况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基层社区环境卫生综合治理</w:t>
      </w:r>
      <w:bookmarkStart w:id="20" w:name="_GoBack"/>
      <w:bookmarkEnd w:id="20"/>
      <w:r>
        <w:rPr>
          <w:rFonts w:hint="eastAsia" w:ascii="华文仿宋" w:hAnsi="华文仿宋" w:eastAsia="华文仿宋" w:cs="华文仿宋"/>
          <w:sz w:val="28"/>
          <w:szCs w:val="28"/>
          <w:lang w:val="en-US" w:eastAsia="zh-CN"/>
        </w:rPr>
        <w:t>经费项目分为10个小项目：街道环卫协管员经费项目；市容监督员经费项目；背街小巷破损道路管理及维修项目；文明创建经费项目；基层房管专岗工作经费项目；基层公共管理经费项目；环卫所清扫清运经费项目；城管执法经费项目；食药监执法经费项目；工商执法经费项目。</w:t>
      </w:r>
    </w:p>
    <w:p>
      <w:pPr>
        <w:numPr>
          <w:ilvl w:val="0"/>
          <w:numId w:val="2"/>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街道环卫协管员经费、市容监督员经费项目：主要用于发放街道聘用环境卫生协管员以及街道聘用大城管市容监督员经费支出。2017年汉中街办事处公共管理办公室为聘用的环境卫生协管员以及大城管市容监督员发放工资626220.00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（2）背街小巷破损道路管理及维修经费：主要对背街小巷破损道路进行维修，2017年完成名仕阁小区地下管网改造及道路收尾工程及背街小巷零星道路维修，共支出145920.60元。</w:t>
      </w:r>
    </w:p>
    <w:p>
      <w:pPr>
        <w:numPr>
          <w:ilvl w:val="0"/>
          <w:numId w:val="0"/>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文明创建经费：主要用于文明创建工作宣传，文明交通劝导员补贴以及开展文明创建指导协调支出。2017年印刷文明宣传品、制作横幅标语支出20440元，文明交通劝导员补贴支出300000元，文明创建协调支出2088元，共计支出322528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（4）基层房管专岗工作经费：主要为支付11个社区房管专岗人员工资及五险，2017年支出330000元。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（5）基层公共管理经费：主要用于拆除历史违章建筑，拆除新增违章建筑，门前三包及执法费用，辖区零星维修支出。2017年支出986426元。</w:t>
      </w:r>
    </w:p>
    <w:p>
      <w:pPr>
        <w:numPr>
          <w:ilvl w:val="0"/>
          <w:numId w:val="0"/>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环卫所清扫清运经费：主要用于环卫所130名环卫人员的工资社保及福利，环卫所日常办公经费支出，垃圾清运车辆的支出，清运工具的购置等。2017年汉中街环卫所实际在岗人员125人，支付工资、社保及福利4587847.88元，14台清运车支出835416.59元，日常办公26160.48元，购置清运工具115775.50元，垃圾转运支出6200元，共计支出5561400.45元。</w:t>
      </w:r>
    </w:p>
    <w:p>
      <w:pPr>
        <w:numPr>
          <w:ilvl w:val="0"/>
          <w:numId w:val="0"/>
        </w:numPr>
        <w:ind w:firstLine="280" w:firstLineChars="1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（7）城管执法经费、食药监执法经费、工商执法经费主要用于城管队员、食药监人员、工商执法人员办公经费。2017年实际支出582218.71元。</w:t>
      </w:r>
    </w:p>
    <w:p>
      <w:pPr>
        <w:numPr>
          <w:ilvl w:val="0"/>
          <w:numId w:val="0"/>
        </w:numPr>
        <w:ind w:firstLine="280" w:firstLineChars="100"/>
        <w:rPr>
          <w:rFonts w:hint="eastAsia" w:ascii="华文仿宋" w:hAnsi="华文仿宋" w:eastAsia="华文仿宋" w:cs="华文仿宋"/>
          <w:sz w:val="28"/>
          <w:szCs w:val="28"/>
          <w:lang w:val="en-US" w:eastAsia="zh-CN"/>
        </w:rPr>
      </w:pPr>
    </w:p>
    <w:p>
      <w:pPr>
        <w:numPr>
          <w:ilvl w:val="0"/>
          <w:numId w:val="0"/>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3、项目资金来源和使用情况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共安排硚口区汉中街办事处2017年度基层社区环境卫生经费9162927元，包括：街道环卫协管员经费288000元；市容监督员经费239527元；背街小巷破损道路管理及维修1000000元；文明创建经费300000元；基层房管专岗工作经费330000元；基层公共管理经费1000000元；环卫所清扫清运经费5561600元；城管执法经费98700元；食药监执法经费164500元；工商执法经费180600元。资金到位率100%，资金及时性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实际使用资金8554713.76元，结余608213.24元，节约部分主要是有些项目在公共综合事务经费中列支。其中：街道环卫协管员经费、市容监督员经费支出626220.00元，超支98693元；背街小巷破损道路管理及维修经费支出145920.60元，结余854079.40元；文明创建经费支出322528元，超支22528元；基层房管专岗工作经费支出330000元；基层公共管理经费支出986426元，结余13574元；环卫所清扫清运经费支出5561400.45元，结余199.55元；城管执法经费、食药监执法经费、工商执法经费支出582218.71元，超支138418.71元。</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（二）项目绩效目标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1、长期目标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数量指标3项：创建特色街区2个，新增绿地200平方米，城市综合管理考核-全市二类街道前20名。</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2.年度目标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硚口区汉中街办事处2017年度结合实际情况设定了年度绩效目标，其中：</w:t>
      </w:r>
    </w:p>
    <w:p>
      <w:pPr>
        <w:ind w:firstLine="560" w:firstLineChars="200"/>
        <w:rPr>
          <w:rFonts w:hint="eastAsia" w:ascii="仿宋_GB2312" w:eastAsia="仿宋_GB2312"/>
          <w:color w:val="auto"/>
          <w:sz w:val="28"/>
          <w:szCs w:val="28"/>
          <w:lang w:val="en-US" w:eastAsia="zh-CN"/>
        </w:rPr>
      </w:pPr>
      <w:r>
        <w:rPr>
          <w:rFonts w:hint="eastAsia" w:ascii="华文仿宋" w:hAnsi="华文仿宋" w:eastAsia="华文仿宋" w:cs="华文仿宋"/>
          <w:sz w:val="28"/>
          <w:szCs w:val="28"/>
          <w:lang w:val="en-US" w:eastAsia="zh-CN"/>
        </w:rPr>
        <w:t>数量指标5项：</w:t>
      </w:r>
      <w:r>
        <w:rPr>
          <w:rFonts w:hint="eastAsia" w:ascii="仿宋_GB2312" w:eastAsia="仿宋_GB2312"/>
          <w:color w:val="auto"/>
          <w:sz w:val="28"/>
          <w:szCs w:val="28"/>
        </w:rPr>
        <w:t>在全市城市综合管理考核中</w:t>
      </w:r>
      <w:r>
        <w:rPr>
          <w:rFonts w:hint="eastAsia" w:ascii="仿宋_GB2312" w:eastAsia="仿宋_GB2312"/>
          <w:color w:val="auto"/>
          <w:sz w:val="28"/>
          <w:szCs w:val="28"/>
          <w:lang w:eastAsia="zh-CN"/>
        </w:rPr>
        <w:t>平均名次</w:t>
      </w:r>
      <w:r>
        <w:rPr>
          <w:rFonts w:hint="eastAsia" w:ascii="仿宋_GB2312" w:eastAsia="仿宋_GB2312"/>
          <w:color w:val="auto"/>
          <w:sz w:val="28"/>
          <w:szCs w:val="28"/>
          <w:lang w:val="en-US" w:eastAsia="zh-CN"/>
        </w:rPr>
        <w:t>80名之前；完成拆违1200平方米以上；</w:t>
      </w:r>
      <w:r>
        <w:rPr>
          <w:rFonts w:hint="eastAsia" w:ascii="仿宋_GB2312" w:eastAsia="仿宋_GB2312"/>
          <w:b w:val="0"/>
          <w:bCs/>
          <w:color w:val="auto"/>
          <w:sz w:val="28"/>
          <w:szCs w:val="28"/>
          <w:lang w:eastAsia="zh-CN"/>
        </w:rPr>
        <w:t>新设立</w:t>
      </w: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lang w:eastAsia="zh-CN"/>
        </w:rPr>
        <w:t>处垃圾中转站，新增绿地200平方米、拆墙透绿一处100平方米；</w:t>
      </w:r>
    </w:p>
    <w:p>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质量目标6项：</w:t>
      </w:r>
      <w:r>
        <w:rPr>
          <w:rFonts w:hint="eastAsia" w:ascii="仿宋_GB2312" w:eastAsia="仿宋_GB2312"/>
          <w:b w:val="0"/>
          <w:bCs w:val="0"/>
          <w:color w:val="auto"/>
          <w:sz w:val="28"/>
          <w:szCs w:val="28"/>
          <w:lang w:eastAsia="zh-CN"/>
        </w:rPr>
        <w:t>设置垃圾分类试点，</w:t>
      </w:r>
      <w:r>
        <w:rPr>
          <w:rFonts w:hint="eastAsia" w:ascii="仿宋_GB2312" w:eastAsia="仿宋_GB2312"/>
          <w:b w:val="0"/>
          <w:bCs w:val="0"/>
          <w:color w:val="auto"/>
          <w:sz w:val="28"/>
          <w:szCs w:val="28"/>
          <w:lang w:val="en-US" w:eastAsia="zh-CN"/>
        </w:rPr>
        <w:t>餐饮单位《餐饮服务许可证》持有率100%，餐饮单位餐厨垃圾签订率和回收率达到100%，餐饮单位油烟净化设备安装率达到100%，</w:t>
      </w:r>
      <w:r>
        <w:rPr>
          <w:rFonts w:hint="eastAsia" w:ascii="仿宋_GB2312" w:eastAsia="仿宋_GB2312"/>
          <w:b w:val="0"/>
          <w:bCs w:val="0"/>
          <w:color w:val="auto"/>
          <w:sz w:val="28"/>
          <w:szCs w:val="28"/>
          <w:lang w:eastAsia="zh-CN"/>
        </w:rPr>
        <w:t>与沿街单位、经营门点签订“门前三包”责任书，签订率</w:t>
      </w:r>
      <w:r>
        <w:rPr>
          <w:rFonts w:hint="eastAsia" w:ascii="仿宋_GB2312" w:eastAsia="仿宋_GB2312"/>
          <w:b w:val="0"/>
          <w:bCs w:val="0"/>
          <w:color w:val="auto"/>
          <w:sz w:val="28"/>
          <w:szCs w:val="28"/>
          <w:lang w:val="en-US" w:eastAsia="zh-CN"/>
        </w:rPr>
        <w:t>100%</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消除D级危房；</w:t>
      </w:r>
    </w:p>
    <w:p>
      <w:pPr>
        <w:ind w:firstLine="560" w:firstLineChars="200"/>
        <w:rPr>
          <w:rFonts w:hint="eastAsia" w:ascii="华文仿宋" w:hAnsi="华文仿宋" w:eastAsia="华文仿宋" w:cs="华文仿宋"/>
          <w:b w:val="0"/>
          <w:bCs w:val="0"/>
          <w:color w:val="auto"/>
          <w:sz w:val="28"/>
          <w:szCs w:val="28"/>
          <w:lang w:val="en-US" w:eastAsia="zh-CN"/>
        </w:rPr>
      </w:pPr>
      <w:r>
        <w:rPr>
          <w:rFonts w:hint="eastAsia" w:ascii="仿宋_GB2312" w:eastAsia="仿宋_GB2312"/>
          <w:b w:val="0"/>
          <w:bCs w:val="0"/>
          <w:color w:val="auto"/>
          <w:sz w:val="28"/>
          <w:szCs w:val="28"/>
          <w:lang w:val="en-US" w:eastAsia="zh-CN"/>
        </w:rPr>
        <w:t>效益指标4项：</w:t>
      </w:r>
      <w:r>
        <w:rPr>
          <w:rFonts w:hint="eastAsia" w:ascii="仿宋_GB2312" w:eastAsia="仿宋_GB2312"/>
          <w:b w:val="0"/>
          <w:bCs w:val="0"/>
          <w:color w:val="auto"/>
          <w:sz w:val="28"/>
          <w:szCs w:val="28"/>
          <w:lang w:eastAsia="zh-CN"/>
        </w:rPr>
        <w:t>推进操场角路、名仕阁两个生活街区项目的建设，</w:t>
      </w:r>
      <w:r>
        <w:rPr>
          <w:rFonts w:hint="eastAsia" w:ascii="仿宋_GB2312" w:eastAsia="仿宋_GB2312"/>
          <w:b w:val="0"/>
          <w:bCs w:val="0"/>
          <w:color w:val="auto"/>
          <w:sz w:val="28"/>
          <w:szCs w:val="28"/>
        </w:rPr>
        <w:t>保持市级食品安全示范街的称号</w:t>
      </w:r>
      <w:r>
        <w:rPr>
          <w:rFonts w:hint="eastAsia" w:ascii="仿宋_GB2312" w:eastAsia="仿宋_GB2312"/>
          <w:b w:val="0"/>
          <w:bCs w:val="0"/>
          <w:color w:val="auto"/>
          <w:sz w:val="28"/>
          <w:szCs w:val="28"/>
          <w:lang w:eastAsia="zh-CN"/>
        </w:rPr>
        <w:t>，</w:t>
      </w:r>
      <w:r>
        <w:rPr>
          <w:rFonts w:hint="eastAsia" w:ascii="仿宋_GB2312" w:eastAsia="仿宋_GB2312"/>
          <w:b w:val="0"/>
          <w:bCs w:val="0"/>
          <w:sz w:val="28"/>
          <w:szCs w:val="28"/>
          <w:lang w:eastAsia="zh-CN"/>
        </w:rPr>
        <w:t>积极开展创建省、市、区先进卫生、环保、绿色等社区活动</w:t>
      </w:r>
      <w:r>
        <w:rPr>
          <w:rFonts w:hint="eastAsia" w:ascii="仿宋_GB2312" w:eastAsia="仿宋_GB2312"/>
          <w:b w:val="0"/>
          <w:bCs w:val="0"/>
          <w:color w:val="auto"/>
          <w:sz w:val="28"/>
          <w:szCs w:val="28"/>
          <w:lang w:val="en-US" w:eastAsia="zh-CN"/>
        </w:rPr>
        <w:t>，群众满意率100%。</w:t>
      </w:r>
    </w:p>
    <w:p>
      <w:pPr>
        <w:pStyle w:val="2"/>
        <w:rPr>
          <w:rFonts w:hint="eastAsia" w:ascii="仿宋_GB2312" w:hAnsi="Tahoma" w:eastAsia="仿宋_GB2312" w:cs="仿宋_GB2312"/>
          <w:b/>
          <w:bCs/>
          <w:i w:val="0"/>
          <w:color w:val="000000"/>
          <w:kern w:val="0"/>
          <w:sz w:val="28"/>
          <w:szCs w:val="28"/>
          <w:u w:val="none"/>
          <w:lang w:val="en-US" w:eastAsia="zh-CN" w:bidi="ar"/>
        </w:rPr>
      </w:pPr>
      <w:r>
        <w:rPr>
          <w:rFonts w:hint="eastAsia" w:ascii="华文仿宋" w:hAnsi="华文仿宋" w:eastAsia="华文仿宋" w:cs="华文仿宋"/>
          <w:sz w:val="28"/>
          <w:szCs w:val="28"/>
          <w:lang w:val="en-US" w:eastAsia="zh-CN"/>
        </w:rPr>
        <w:t xml:space="preserve"> 二、</w:t>
      </w:r>
      <w:r>
        <w:rPr>
          <w:rFonts w:hint="eastAsia" w:ascii="仿宋_GB2312" w:hAnsi="Tahoma" w:eastAsia="仿宋_GB2312" w:cs="仿宋_GB2312"/>
          <w:b/>
          <w:bCs/>
          <w:i w:val="0"/>
          <w:color w:val="000000"/>
          <w:kern w:val="0"/>
          <w:sz w:val="28"/>
          <w:szCs w:val="28"/>
          <w:u w:val="none"/>
          <w:lang w:val="en-US" w:eastAsia="zh-CN" w:bidi="ar"/>
        </w:rPr>
        <w:t>绩效评价工作情况</w:t>
      </w:r>
    </w:p>
    <w:p>
      <w:pPr>
        <w:pStyle w:val="3"/>
        <w:ind w:firstLine="281" w:firstLineChars="100"/>
        <w:rPr>
          <w:rFonts w:hint="eastAsia" w:ascii="仿宋_GB2312" w:hAnsi="Tahoma" w:eastAsia="仿宋_GB2312" w:cs="仿宋_GB2312"/>
          <w:b/>
          <w:bCs/>
          <w:i w:val="0"/>
          <w:color w:val="000000"/>
          <w:kern w:val="0"/>
          <w:sz w:val="28"/>
          <w:szCs w:val="28"/>
          <w:u w:val="none"/>
          <w:lang w:val="en-US" w:eastAsia="zh-CN" w:bidi="ar"/>
        </w:rPr>
      </w:pPr>
      <w:bookmarkStart w:id="0" w:name="_Toc455062156"/>
      <w:bookmarkStart w:id="1" w:name="_Toc455156424"/>
      <w:r>
        <w:rPr>
          <w:rFonts w:hint="eastAsia" w:ascii="仿宋_GB2312" w:hAnsi="Tahoma" w:eastAsia="仿宋_GB2312" w:cs="仿宋_GB2312"/>
          <w:b/>
          <w:bCs/>
          <w:i w:val="0"/>
          <w:color w:val="000000"/>
          <w:kern w:val="0"/>
          <w:sz w:val="28"/>
          <w:szCs w:val="28"/>
          <w:u w:val="none"/>
          <w:lang w:val="en-US" w:eastAsia="zh-CN" w:bidi="ar"/>
        </w:rPr>
        <w:t>（一）绩效评价目的</w:t>
      </w:r>
      <w:bookmarkEnd w:id="0"/>
      <w:bookmarkEnd w:id="1"/>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本次绩效自评价是通过对该项目投入、过程、产出、效益这四个维度进行绩效分析和评价，总结经验，发现问题，提出改进意见。</w:t>
      </w:r>
    </w:p>
    <w:p>
      <w:pPr>
        <w:pStyle w:val="3"/>
        <w:rPr>
          <w:rFonts w:hint="eastAsia" w:ascii="仿宋_GB2312" w:hAnsi="Tahoma" w:eastAsia="仿宋_GB2312" w:cs="仿宋_GB2312"/>
          <w:b/>
          <w:bCs/>
          <w:i w:val="0"/>
          <w:color w:val="000000"/>
          <w:kern w:val="0"/>
          <w:sz w:val="28"/>
          <w:szCs w:val="28"/>
          <w:u w:val="none"/>
          <w:lang w:val="en-US" w:eastAsia="zh-CN" w:bidi="ar"/>
        </w:rPr>
      </w:pPr>
      <w:bookmarkStart w:id="2" w:name="_Toc455156425"/>
      <w:bookmarkStart w:id="3" w:name="_Toc455062157"/>
      <w:r>
        <w:rPr>
          <w:rFonts w:hint="eastAsia" w:ascii="仿宋_GB2312" w:hAnsi="Tahoma" w:eastAsia="仿宋_GB2312" w:cs="仿宋_GB2312"/>
          <w:b/>
          <w:bCs/>
          <w:i w:val="0"/>
          <w:color w:val="000000"/>
          <w:kern w:val="0"/>
          <w:sz w:val="28"/>
          <w:szCs w:val="28"/>
          <w:u w:val="none"/>
          <w:lang w:val="en-US" w:eastAsia="zh-CN" w:bidi="ar"/>
        </w:rPr>
        <w:t>（二）绩效评价框架</w:t>
      </w:r>
      <w:bookmarkEnd w:id="2"/>
      <w:bookmarkEnd w:id="3"/>
    </w:p>
    <w:p>
      <w:pPr>
        <w:pStyle w:val="3"/>
        <w:rPr>
          <w:rFonts w:hint="eastAsia" w:ascii="仿宋_GB2312" w:hAnsi="Tahoma" w:eastAsia="仿宋_GB2312" w:cs="仿宋_GB2312"/>
          <w:b w:val="0"/>
          <w:i w:val="0"/>
          <w:color w:val="000000"/>
          <w:kern w:val="0"/>
          <w:sz w:val="28"/>
          <w:szCs w:val="28"/>
          <w:u w:val="none"/>
          <w:lang w:val="en-US" w:eastAsia="zh-CN" w:bidi="ar"/>
        </w:rPr>
      </w:pPr>
      <w:bookmarkStart w:id="4" w:name="_Toc455062158"/>
      <w:bookmarkStart w:id="5" w:name="_Toc455156426"/>
      <w:r>
        <w:rPr>
          <w:rFonts w:hint="eastAsia" w:ascii="仿宋_GB2312" w:hAnsi="Tahoma" w:eastAsia="仿宋_GB2312" w:cs="仿宋_GB2312"/>
          <w:b w:val="0"/>
          <w:i w:val="0"/>
          <w:color w:val="000000"/>
          <w:kern w:val="0"/>
          <w:sz w:val="28"/>
          <w:szCs w:val="28"/>
          <w:u w:val="none"/>
          <w:lang w:val="en-US" w:eastAsia="zh-CN" w:bidi="ar"/>
        </w:rPr>
        <w:t xml:space="preserve">    1.评价指标体系</w:t>
      </w:r>
      <w:bookmarkEnd w:id="4"/>
      <w:bookmarkEnd w:id="5"/>
      <w:r>
        <w:rPr>
          <w:rFonts w:hint="eastAsia" w:ascii="仿宋_GB2312" w:hAnsi="Tahoma" w:eastAsia="仿宋_GB2312" w:cs="仿宋_GB2312"/>
          <w:b w:val="0"/>
          <w:i w:val="0"/>
          <w:color w:val="000000"/>
          <w:kern w:val="0"/>
          <w:sz w:val="28"/>
          <w:szCs w:val="28"/>
          <w:u w:val="none"/>
          <w:lang w:val="en-US" w:eastAsia="zh-CN" w:bidi="ar"/>
        </w:rPr>
        <w:t>设计</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（1）指标体系设计原则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总体原则：结果导向与过程控制是财政资金使用绩效评价的内在要求，本次评价的主要标准是专项资金预定绩效目标的实现程度。本次绩效评价指标体系设计具体操作遵循以下基本原则：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客观、公正原则。依据绩效评价准则、关键评价问题等开展评价活动，力求评价结果的真实性。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科学、规范原则。绩效评价的设计具有科学性和可操作性，评价的实施遵循规范的程序和方法。</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全面性原则。绩效评价既报告项目成功的方面，也报告项目不足的方面。</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目标导向原则。绩效评价以项目目标为导向，重点评价项目目标的相关性、目标实现程度、相对于目标实现程度的效率、以及项目成效的可持续性。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参与性原则。项目各利益相关者，包括项目管理方、项目实施单位、项目受益群体等，尽可能地以适当方式参与到考评过程中来。</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（2）项目绩效评价指标主要从项目投入、项目过程、项目产出和项目效益四个维度着手，总分100分。</w:t>
      </w:r>
    </w:p>
    <w:p>
      <w:pPr>
        <w:spacing w:line="500" w:lineRule="exact"/>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项目指标说明、评分标准及得分情况见下表：</w:t>
      </w:r>
    </w:p>
    <w:tbl>
      <w:tblPr>
        <w:tblStyle w:val="8"/>
        <w:tblpPr w:leftFromText="180" w:rightFromText="180" w:vertAnchor="text" w:horzAnchor="page" w:tblpX="1785" w:tblpY="513"/>
        <w:tblOverlap w:val="never"/>
        <w:tblW w:w="90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656"/>
        <w:gridCol w:w="1100"/>
        <w:gridCol w:w="436"/>
        <w:gridCol w:w="1866"/>
        <w:gridCol w:w="3875"/>
        <w:gridCol w:w="60"/>
        <w:gridCol w:w="315"/>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435" w:type="dxa"/>
          <w:trHeight w:val="675" w:hRule="atLeast"/>
        </w:trPr>
        <w:tc>
          <w:tcPr>
            <w:tcW w:w="8587" w:type="dxa"/>
            <w:gridSpan w:val="7"/>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4"/>
                <w:szCs w:val="24"/>
                <w:u w:val="none"/>
              </w:rPr>
            </w:pPr>
            <w:r>
              <w:rPr>
                <w:rFonts w:hint="eastAsia" w:asciiTheme="minorEastAsia" w:hAnsiTheme="minorEastAsia" w:eastAsiaTheme="minorEastAsia" w:cstheme="minorEastAsia"/>
                <w:b w:val="0"/>
                <w:bCs/>
                <w:i w:val="0"/>
                <w:color w:val="000000"/>
                <w:kern w:val="0"/>
                <w:sz w:val="30"/>
                <w:szCs w:val="30"/>
                <w:u w:val="none"/>
                <w:lang w:val="en-US" w:eastAsia="zh-CN" w:bidi="ar"/>
              </w:rPr>
              <w:t>项目支出绩效评价打分表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10" w:hRule="atLeast"/>
        </w:trPr>
        <w:tc>
          <w:tcPr>
            <w:tcW w:w="594"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一级</w:t>
            </w:r>
          </w:p>
        </w:tc>
        <w:tc>
          <w:tcPr>
            <w:tcW w:w="656" w:type="dxa"/>
            <w:tcBorders>
              <w:top w:val="single" w:color="000000" w:sz="12"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二级</w:t>
            </w:r>
          </w:p>
        </w:tc>
        <w:tc>
          <w:tcPr>
            <w:tcW w:w="110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三级指标</w:t>
            </w:r>
          </w:p>
        </w:tc>
        <w:tc>
          <w:tcPr>
            <w:tcW w:w="43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分值</w:t>
            </w:r>
          </w:p>
        </w:tc>
        <w:tc>
          <w:tcPr>
            <w:tcW w:w="186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指标解释</w:t>
            </w:r>
          </w:p>
        </w:tc>
        <w:tc>
          <w:tcPr>
            <w:tcW w:w="38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指标说明</w:t>
            </w:r>
          </w:p>
        </w:tc>
        <w:tc>
          <w:tcPr>
            <w:tcW w:w="375" w:type="dxa"/>
            <w:gridSpan w:val="2"/>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65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11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43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18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8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75" w:type="dxa"/>
            <w:gridSpan w:val="2"/>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黑体" w:hAnsi="Tahoma"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45"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 xml:space="preserve">投 </w:t>
            </w:r>
          </w:p>
          <w:p>
            <w:pPr>
              <w:keepNext w:val="0"/>
              <w:keepLines w:val="0"/>
              <w:widowControl/>
              <w:suppressLineNumbers w:val="0"/>
              <w:jc w:val="center"/>
              <w:textAlignment w:val="center"/>
              <w:rPr>
                <w:rFonts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项目立项规范性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项目的申请、设立过程是否符合相关要求</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项目是否按照规定的程序申请设立；</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69"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所提交的文件、材料是否符合相关要求；</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事前是否已经过必要的可行性研究、专家论证、风险评估、集体决策等。</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73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绩效目标合理性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项目所设定的绩效目标是否依据充分，是否符合客观实际。</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是否符合国家相关法律法规、国民经济发展规划和党委政府决策；</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是否与项目实施单位或委托单位职责密切相关；</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项目是否为促进事业发展所必需；</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项目预期产出效益和效果是否符合正常的业绩水平。</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88"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绩效指标明确性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依据绩效目标设定的绩效指标是否清晰、细化、可衡量等。</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是否将项目绩效目标细化分解为具体的绩效指标；</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是否通过清晰、可衡量的指标值予以体现；</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是否与项目年度任务数或计划数相对应；</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是否与预算确定的项目投资额或资金量相匹配。</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1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资金落实</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实际到位资金与计划投入资金的比率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资金到位率=（实际到位资金/计划投入资金）×100%。</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实际到位资金：一定时期（本年度或项目期）内实际落实到具体项目的资金。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0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计划投入资金：一定时期（本年度或项目期）内计划投入到具体项目的资金。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及时到位资金与应到位资金的比率，用以反映和考核项目资金落实的及时性程度。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到位及时率=（及时到位资金/应到位资金）×100%。</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及时到位资金：截至规定时点实际落实到具体项目的资金。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应到位资金：按照合同或项目进度要求截至规定时点应落实到具体项目的资金。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26" w:hRule="atLeast"/>
        </w:trPr>
        <w:tc>
          <w:tcPr>
            <w:tcW w:w="594" w:type="dxa"/>
            <w:vMerge w:val="restart"/>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过 程</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项目实施单位的业务管理制度是否健全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是否已制定或具有相应的业务管理制度；</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5"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业务管理制度是否合法、合规、完整。</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制度执行有效性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项目实施是否符合相关业务管理规定，用以反映和考核业务管理制度的有效执行情况</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是否遵守相关法律法规和业务管理规定；</w:t>
            </w:r>
          </w:p>
        </w:tc>
        <w:tc>
          <w:tcPr>
            <w:tcW w:w="495" w:type="dxa"/>
            <w:gridSpan w:val="3"/>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项目调整及支出调整手续是否完备；</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项目合同书、验收报告、技术鉴定等资料是否齐全并及时归档；</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项目实施的人员条件、场地设备、信息支撑等是否落实到位。</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项目质量可控性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项目实施单位是否为达到项目质量要求而采取了必需的措施</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是否已制定或具有相应的项目质量要求或标准；</w:t>
            </w:r>
          </w:p>
        </w:tc>
        <w:tc>
          <w:tcPr>
            <w:tcW w:w="495" w:type="dxa"/>
            <w:gridSpan w:val="3"/>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是否采取了相应的项目质量检查、验收等必需的控制措施或手段。</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8" w:hRule="atLeast"/>
        </w:trPr>
        <w:tc>
          <w:tcPr>
            <w:tcW w:w="594" w:type="dxa"/>
            <w:vMerge w:val="continue"/>
            <w:tcBorders>
              <w:left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项目实施单位的财务制度是否健全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是否已制定或具有相应的项目资金管理办法；</w:t>
            </w:r>
          </w:p>
        </w:tc>
        <w:tc>
          <w:tcPr>
            <w:tcW w:w="495" w:type="dxa"/>
            <w:gridSpan w:val="3"/>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项目资金管理办法是否符合相关财务会计制度的规定。</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资金使用合规性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项目资金使用是否符合相关的财务管理制度规定</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是否符合国家财经法规和财务管理制度以及有关专项资金管理办法的规定；</w:t>
            </w:r>
          </w:p>
        </w:tc>
        <w:tc>
          <w:tcPr>
            <w:tcW w:w="495" w:type="dxa"/>
            <w:gridSpan w:val="3"/>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资金的拨付是否有完整的审批程序和手续；</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项目的重大开支是否经过评估认证；</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是否符合项目预算批复或合同规定的用途；</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是否存在截留、挤占、挪用、虚列支出等情况。</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财务监控有效性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项目实施单位是否为保障资金的安全、规范运行而采取了必要的监控措施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是否已制定或具有相应的监控机制；</w:t>
            </w:r>
          </w:p>
        </w:tc>
        <w:tc>
          <w:tcPr>
            <w:tcW w:w="495" w:type="dxa"/>
            <w:gridSpan w:val="3"/>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4" w:type="dxa"/>
            <w:vMerge w:val="continue"/>
            <w:tcBorders>
              <w:left w:val="single" w:color="000000" w:sz="12"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是否采取了相应的财务检查等必要的监控措施或手段。</w:t>
            </w:r>
          </w:p>
        </w:tc>
        <w:tc>
          <w:tcPr>
            <w:tcW w:w="495" w:type="dxa"/>
            <w:gridSpan w:val="3"/>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2"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产 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项目产出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项目实施的实际产出数与计划产出数的比率，用以反映和考核项目产出数量目标的实现程度。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8"/>
                <w:szCs w:val="28"/>
                <w:highlight w:val="none"/>
                <w:lang w:val="en-US" w:eastAsia="zh-CN"/>
              </w:rPr>
            </w:pPr>
            <w:r>
              <w:rPr>
                <w:rFonts w:hint="eastAsia" w:ascii="仿宋_GB2312" w:eastAsia="仿宋_GB2312"/>
                <w:color w:val="auto"/>
                <w:sz w:val="21"/>
                <w:szCs w:val="21"/>
              </w:rPr>
              <w:t>在全市城市综合管理考核中</w:t>
            </w:r>
            <w:r>
              <w:rPr>
                <w:rFonts w:hint="eastAsia" w:ascii="仿宋_GB2312" w:eastAsia="仿宋_GB2312"/>
                <w:color w:val="auto"/>
                <w:sz w:val="21"/>
                <w:szCs w:val="21"/>
                <w:lang w:eastAsia="zh-CN"/>
              </w:rPr>
              <w:t>平均名次</w:t>
            </w:r>
            <w:r>
              <w:rPr>
                <w:rFonts w:hint="eastAsia" w:ascii="仿宋_GB2312" w:eastAsia="仿宋_GB2312"/>
                <w:color w:val="auto"/>
                <w:sz w:val="21"/>
                <w:szCs w:val="21"/>
                <w:lang w:val="en-US" w:eastAsia="zh-CN"/>
              </w:rPr>
              <w:t>80名之前；完成拆违1200平方米以上；</w:t>
            </w:r>
            <w:r>
              <w:rPr>
                <w:rFonts w:hint="eastAsia" w:ascii="仿宋_GB2312" w:eastAsia="仿宋_GB2312"/>
                <w:b w:val="0"/>
                <w:bCs/>
                <w:color w:val="auto"/>
                <w:sz w:val="21"/>
                <w:szCs w:val="21"/>
                <w:lang w:eastAsia="zh-CN"/>
              </w:rPr>
              <w:t>新设立</w:t>
            </w:r>
            <w:r>
              <w:rPr>
                <w:rFonts w:hint="eastAsia" w:ascii="仿宋_GB2312" w:eastAsia="仿宋_GB2312"/>
                <w:b w:val="0"/>
                <w:bCs/>
                <w:color w:val="auto"/>
                <w:sz w:val="21"/>
                <w:szCs w:val="21"/>
                <w:lang w:val="en-US" w:eastAsia="zh-CN"/>
              </w:rPr>
              <w:t>1</w:t>
            </w:r>
            <w:r>
              <w:rPr>
                <w:rFonts w:hint="eastAsia" w:ascii="仿宋_GB2312" w:eastAsia="仿宋_GB2312"/>
                <w:b w:val="0"/>
                <w:bCs/>
                <w:color w:val="auto"/>
                <w:sz w:val="21"/>
                <w:szCs w:val="21"/>
                <w:lang w:eastAsia="zh-CN"/>
              </w:rPr>
              <w:t>处垃圾中转站，新增绿地200平方米、拆墙透绿一处100平方米</w:t>
            </w:r>
            <w:r>
              <w:rPr>
                <w:rFonts w:hint="eastAsia" w:ascii="仿宋_GB2312" w:eastAsia="仿宋_GB2312"/>
                <w:b w:val="0"/>
                <w:bCs/>
                <w:color w:val="auto"/>
                <w:sz w:val="21"/>
                <w:szCs w:val="21"/>
                <w:lang w:val="en-US" w:eastAsia="zh-CN"/>
              </w:rPr>
              <w:t>;</w:t>
            </w:r>
            <w:r>
              <w:rPr>
                <w:rFonts w:hint="eastAsia" w:ascii="仿宋_GB2312" w:eastAsia="仿宋_GB2312"/>
                <w:b w:val="0"/>
                <w:bCs w:val="0"/>
                <w:color w:val="auto"/>
                <w:sz w:val="21"/>
                <w:szCs w:val="21"/>
                <w:lang w:eastAsia="zh-CN"/>
              </w:rPr>
              <w:t>设置垃圾分类试点</w:t>
            </w:r>
            <w:r>
              <w:rPr>
                <w:rFonts w:hint="eastAsia" w:ascii="仿宋_GB2312" w:eastAsia="仿宋_GB2312"/>
                <w:b w:val="0"/>
                <w:bCs w:val="0"/>
                <w:color w:val="auto"/>
                <w:sz w:val="21"/>
                <w:szCs w:val="21"/>
                <w:lang w:val="en-US" w:eastAsia="zh-CN"/>
              </w:rPr>
              <w:t>;</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完成及时率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项目实际提前完成时间与计划完成时间的比率，用以反映和考核项目产出时效目标的实现程度。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完成及时率=[（计划完成时间-实际完成时间）/计划完成时间]×100%。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实际完成时间：项目实施单位完成该项目实际所耗用的时间。</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计划完成时间：按照项目实施计划或相关规定完成该项目所需的时间。</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质量达标率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项目完成的质量达标产出数与实际产出数的比率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highlight w:val="yellow"/>
                <w:u w:val="none"/>
              </w:rPr>
            </w:pPr>
            <w:r>
              <w:rPr>
                <w:rFonts w:hint="eastAsia" w:ascii="仿宋_GB2312" w:eastAsia="仿宋_GB2312"/>
                <w:b w:val="0"/>
                <w:bCs w:val="0"/>
                <w:color w:val="auto"/>
                <w:sz w:val="21"/>
                <w:szCs w:val="21"/>
                <w:lang w:val="en-US" w:eastAsia="zh-CN"/>
              </w:rPr>
              <w:t>餐饮单位《餐饮服务许可证》持有率100%;餐饮单位餐厨垃圾签订率和回收率达到100%;餐饮单位油烟净化设备安装率达到100%;</w:t>
            </w:r>
            <w:r>
              <w:rPr>
                <w:rFonts w:hint="eastAsia" w:ascii="仿宋_GB2312" w:eastAsia="仿宋_GB2312"/>
                <w:b w:val="0"/>
                <w:bCs w:val="0"/>
                <w:color w:val="auto"/>
                <w:sz w:val="21"/>
                <w:szCs w:val="21"/>
                <w:lang w:eastAsia="zh-CN"/>
              </w:rPr>
              <w:t>与沿街单位、经营门点签订“门前三包”责任书，签订率</w:t>
            </w:r>
            <w:r>
              <w:rPr>
                <w:rFonts w:hint="eastAsia" w:ascii="仿宋_GB2312" w:eastAsia="仿宋_GB2312"/>
                <w:b w:val="0"/>
                <w:bCs w:val="0"/>
                <w:color w:val="auto"/>
                <w:sz w:val="21"/>
                <w:szCs w:val="21"/>
                <w:lang w:val="en-US" w:eastAsia="zh-CN"/>
              </w:rPr>
              <w:t>100%;消除D级危房</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成本节约率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完成项目计划工作目标的实际节约成本与计划成本的比率，用以反映和考核项目的成本节约程度。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成本节约率=[（计划成本-实际成本）/计划成本]×100%。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实际成本：项目实施单位如期、保质、保量完成既定工作目标实际所耗费的支出。</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计划成本：项目实施单位为完成工作目标计划安排的支出，一般以项目预算为参考。</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效 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项目效益</w:t>
            </w: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社会效益</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项目实施对社会发展所带来的直接或间接影响情况。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eastAsia="仿宋_GB2312"/>
                <w:b w:val="0"/>
                <w:bCs w:val="0"/>
                <w:color w:val="auto"/>
                <w:sz w:val="21"/>
                <w:szCs w:val="21"/>
                <w:lang w:eastAsia="zh-CN"/>
              </w:rPr>
              <w:t>推进操场角路、名仕阁两个生活街区项目的建设</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ind w:firstLine="210" w:firstLineChars="100"/>
              <w:jc w:val="both"/>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可持续影响</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项目后续运行及成效发挥的可持续影响情况。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r>
              <w:rPr>
                <w:rFonts w:hint="eastAsia" w:ascii="仿宋_GB2312" w:eastAsia="仿宋_GB2312"/>
                <w:b w:val="0"/>
                <w:bCs w:val="0"/>
                <w:color w:val="auto"/>
                <w:sz w:val="21"/>
                <w:szCs w:val="21"/>
              </w:rPr>
              <w:t>保持市级食品安全示范街的称号</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社会公众或服务对象满意度</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社会公众或服务对象对项目实施效果的满意程度。</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eastAsia="仿宋_GB2312"/>
                <w:b w:val="0"/>
                <w:bCs w:val="0"/>
                <w:sz w:val="21"/>
                <w:szCs w:val="21"/>
                <w:lang w:eastAsia="zh-CN"/>
              </w:rPr>
              <w:t>积极开展创建省、市、区先进卫生、环保、绿色等社区活动</w:t>
            </w:r>
            <w:r>
              <w:rPr>
                <w:rFonts w:hint="eastAsia" w:ascii="仿宋_GB2312" w:eastAsia="仿宋_GB2312"/>
                <w:b w:val="0"/>
                <w:bCs w:val="0"/>
                <w:color w:val="auto"/>
                <w:sz w:val="21"/>
                <w:szCs w:val="21"/>
                <w:lang w:val="en-US" w:eastAsia="zh-CN"/>
              </w:rPr>
              <w:t>，群众满意率100%</w:t>
            </w:r>
          </w:p>
        </w:tc>
        <w:tc>
          <w:tcPr>
            <w:tcW w:w="495"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350"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default" w:ascii="Tahoma" w:hAnsi="Tahoma" w:eastAsia="Tahoma" w:cs="Tahoma"/>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综合得分</w:t>
            </w:r>
          </w:p>
        </w:tc>
        <w:tc>
          <w:tcPr>
            <w:tcW w:w="43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rPr>
            </w:pPr>
            <w:r>
              <w:rPr>
                <w:rFonts w:hint="default" w:ascii="Tahoma" w:hAnsi="Tahoma" w:eastAsia="Tahoma" w:cs="Tahoma"/>
                <w:i w:val="0"/>
                <w:color w:val="000000"/>
                <w:kern w:val="0"/>
                <w:sz w:val="21"/>
                <w:szCs w:val="21"/>
                <w:u w:val="none"/>
                <w:lang w:val="en-US" w:eastAsia="zh-CN" w:bidi="ar"/>
              </w:rPr>
              <w:t>100</w:t>
            </w:r>
          </w:p>
        </w:tc>
        <w:tc>
          <w:tcPr>
            <w:tcW w:w="574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ahoma" w:hAnsi="Tahoma" w:eastAsia="Tahoma" w:cs="Tahoma"/>
                <w:i w:val="0"/>
                <w:color w:val="000000"/>
                <w:sz w:val="21"/>
                <w:szCs w:val="21"/>
                <w:u w:val="none"/>
              </w:rPr>
            </w:pPr>
          </w:p>
        </w:tc>
        <w:tc>
          <w:tcPr>
            <w:tcW w:w="495"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lang w:val="en-US"/>
              </w:rPr>
            </w:pPr>
            <w:r>
              <w:rPr>
                <w:rFonts w:hint="eastAsia" w:ascii="Tahoma" w:hAnsi="Tahoma" w:eastAsia="Tahoma" w:cs="Tahoma"/>
                <w:i w:val="0"/>
                <w:color w:val="000000"/>
                <w:kern w:val="0"/>
                <w:sz w:val="21"/>
                <w:szCs w:val="21"/>
                <w:u w:val="none"/>
                <w:lang w:val="en-US" w:eastAsia="zh-CN" w:bidi="ar"/>
              </w:rPr>
              <w:t>88</w:t>
            </w:r>
          </w:p>
        </w:tc>
      </w:tr>
    </w:tbl>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2.评价方法和综合评分方法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本次绩效评价采用目标比较法、定性与定量相结合的方法。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（1）目标比较法。目标比较法是指通过对社区惠民项目专项资金支出，对照项目申报书确定的任务指标完成数与预定目标的比较，分析完成目标或未完成目标的原因，从而评价绩效状况的方法。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（2）采取定性和定量相结合的方法。根据评分标准计算三级指标达成率，然后按下述方法计算综合得分。</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3、评分及计算方法：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（1）直接对三级指标按百分制评分并计算达成率；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（2）对量化的三级指标按百分制评分，计算三级指标达成率；未量化指标按指标说明，分项目评估达成率。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（3）单项三级指标综合得分=单项三级指标达成率*三级指标权重*二级指标权重*一级指标分值。</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（4）项目总得分=所有三级指标综合得分之和。</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本次项目绩效评价操作主要采用现场评价和非现场评价两种方式。其中：</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（1）现场评价是指评价工作组在现场采取实地调研、调查问卷等方式，对评价项目的有关情况进行核实，并对所掌握的有关信息资料进行分类、整理、分析和评价。</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（2）非现场评价是指评价工作组根据项目实施单位提交的项目绩效自查总结报告和其他相关资料进行分析，以绩效评价指标表为依据进行打分，并提出评价意见。</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3.证据收集方法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证据收集主要包括前期资料收集、现场调研、证据整理，前期资料收集主要通过与业务科室取得联系，获取该项目相关文件，尽可能了解项目实施情况；现场调研则通过现场座谈、询问并收集相关文档资料等方式收集各项目实施处室的资料；最后通过证据列举、证据验证、证据确定等方式将收集到的证据整理到绩效评价框架中。信息资料收集完以后，并非都能直接用于分析评价，要根据相关性、真实性、完整性、准确性等原则进行审核，剔除掉无效证据，将真实的关键信息形成项目基础数据。</w:t>
      </w:r>
    </w:p>
    <w:p>
      <w:pPr>
        <w:pStyle w:val="2"/>
        <w:rPr>
          <w:rFonts w:hint="eastAsia" w:ascii="仿宋_GB2312" w:hAnsi="Tahoma" w:eastAsia="仿宋_GB2312" w:cs="仿宋_GB2312"/>
          <w:b/>
          <w:bCs/>
          <w:i w:val="0"/>
          <w:color w:val="000000"/>
          <w:kern w:val="0"/>
          <w:sz w:val="32"/>
          <w:szCs w:val="32"/>
          <w:u w:val="none"/>
          <w:lang w:val="en-US" w:eastAsia="zh-CN" w:bidi="ar"/>
        </w:rPr>
      </w:pPr>
      <w:bookmarkStart w:id="6" w:name="_Toc455062166"/>
      <w:bookmarkStart w:id="7" w:name="_Toc455156434"/>
      <w:r>
        <w:rPr>
          <w:rFonts w:hint="eastAsia" w:ascii="仿宋_GB2312" w:hAnsi="Tahoma" w:eastAsia="仿宋_GB2312" w:cs="仿宋_GB2312"/>
          <w:b/>
          <w:bCs/>
          <w:i w:val="0"/>
          <w:color w:val="000000"/>
          <w:kern w:val="0"/>
          <w:sz w:val="32"/>
          <w:szCs w:val="32"/>
          <w:u w:val="none"/>
          <w:lang w:val="en-US" w:eastAsia="zh-CN" w:bidi="ar"/>
        </w:rPr>
        <w:t>三、绩效分析及评价结论</w:t>
      </w:r>
      <w:bookmarkEnd w:id="6"/>
      <w:bookmarkEnd w:id="7"/>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8" w:name="_Toc455062167"/>
      <w:bookmarkStart w:id="9" w:name="_Toc455156435"/>
      <w:r>
        <w:rPr>
          <w:rFonts w:hint="eastAsia" w:ascii="仿宋_GB2312" w:hAnsi="Tahoma" w:eastAsia="仿宋_GB2312" w:cs="仿宋_GB2312"/>
          <w:b/>
          <w:bCs/>
          <w:i w:val="0"/>
          <w:color w:val="000000"/>
          <w:kern w:val="0"/>
          <w:sz w:val="28"/>
          <w:szCs w:val="28"/>
          <w:u w:val="none"/>
          <w:lang w:val="en-US" w:eastAsia="zh-CN" w:bidi="ar"/>
        </w:rPr>
        <w:t>（一）绩效分析</w:t>
      </w:r>
      <w:bookmarkEnd w:id="8"/>
      <w:bookmarkEnd w:id="9"/>
    </w:p>
    <w:p>
      <w:pPr>
        <w:tabs>
          <w:tab w:val="right" w:pos="8504"/>
        </w:tabs>
        <w:spacing w:line="360" w:lineRule="auto"/>
        <w:ind w:firstLine="562"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Style w:val="7"/>
          <w:rFonts w:hint="eastAsia" w:ascii="仿宋" w:hAnsi="仿宋" w:eastAsia="仿宋" w:cs="仿宋"/>
          <w:i w:val="0"/>
          <w:caps w:val="0"/>
          <w:color w:val="000000"/>
          <w:spacing w:val="0"/>
          <w:kern w:val="0"/>
          <w:sz w:val="28"/>
          <w:szCs w:val="28"/>
          <w:shd w:val="clear" w:color="auto" w:fill="FFFFFF"/>
          <w:lang w:val="en-US" w:eastAsia="zh-CN" w:bidi="ar"/>
        </w:rPr>
        <w:t>1、投入</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(1)项目立项</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①项目立项规范性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根据</w:t>
      </w: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年硚口区城市综合管理工作要点》，以创建国家卫生城市复审工作为重点</w:t>
      </w:r>
      <w:r>
        <w:rPr>
          <w:rFonts w:hint="eastAsia" w:ascii="仿宋" w:hAnsi="仿宋" w:eastAsia="仿宋" w:cs="仿宋"/>
          <w:sz w:val="28"/>
          <w:szCs w:val="28"/>
          <w:lang w:val="en-US" w:eastAsia="zh-CN"/>
        </w:rPr>
        <w:t>,</w:t>
      </w:r>
      <w:r>
        <w:rPr>
          <w:rFonts w:hint="eastAsia" w:ascii="仿宋_GB2312" w:eastAsia="仿宋_GB2312"/>
          <w:sz w:val="28"/>
          <w:szCs w:val="28"/>
          <w:lang w:eastAsia="zh-CN"/>
        </w:rPr>
        <w:t>创新机制，克难攻坚，解决一批重点、难点问题 。</w:t>
      </w:r>
      <w:r>
        <w:rPr>
          <w:rFonts w:hint="eastAsia" w:ascii="仿宋" w:hAnsi="仿宋" w:eastAsia="仿宋" w:cs="仿宋"/>
          <w:sz w:val="28"/>
          <w:szCs w:val="28"/>
          <w:lang w:val="en-US" w:eastAsia="zh-CN"/>
        </w:rPr>
        <w:t>推动汉中街在环境卫生、城市管理、食品卫生等各方面管理上台阶</w:t>
      </w:r>
      <w:r>
        <w:rPr>
          <w:rFonts w:hint="eastAsia" w:ascii="仿宋" w:hAnsi="仿宋" w:eastAsia="仿宋" w:cs="仿宋"/>
          <w:b w:val="0"/>
          <w:i w:val="0"/>
          <w:caps w:val="0"/>
          <w:color w:val="000000"/>
          <w:spacing w:val="0"/>
          <w:kern w:val="0"/>
          <w:sz w:val="28"/>
          <w:szCs w:val="28"/>
          <w:shd w:val="clear" w:color="auto" w:fill="FFFFFF"/>
          <w:lang w:val="en-US" w:eastAsia="zh-CN" w:bidi="ar"/>
        </w:rPr>
        <w:t>。   </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②绩效目标合理性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该项目总体目标符合国家相关法律法规、国民经济发展规划和</w:t>
      </w:r>
      <w:r>
        <w:rPr>
          <w:rFonts w:hint="eastAsia" w:ascii="仿宋_GB2312" w:eastAsia="仿宋_GB2312"/>
          <w:sz w:val="28"/>
          <w:szCs w:val="28"/>
        </w:rPr>
        <w:t>城市综合管理工作</w:t>
      </w:r>
      <w:r>
        <w:rPr>
          <w:rFonts w:hint="eastAsia" w:ascii="仿宋" w:hAnsi="仿宋" w:eastAsia="仿宋" w:cs="仿宋"/>
          <w:b w:val="0"/>
          <w:i w:val="0"/>
          <w:caps w:val="0"/>
          <w:color w:val="000000"/>
          <w:spacing w:val="0"/>
          <w:kern w:val="0"/>
          <w:sz w:val="28"/>
          <w:szCs w:val="28"/>
          <w:shd w:val="clear" w:color="auto" w:fill="FFFFFF"/>
          <w:lang w:val="en-US" w:eastAsia="zh-CN" w:bidi="ar"/>
        </w:rPr>
        <w:t>的要求。项目实施单位绩效目标与职责密切相关，为促进基层环境卫生综合治理工作必需。项目预期产出效益和效果符合正常的业绩水平。</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③绩效指标明确性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通过查阅项目的申报表发现项目绩效目标与长期目标有一定差异，主要原因是部门职能与公共管理部门有一部分交叉，细化分解程度不够，且部分指标采用定性的方式，未通过清晰、可衡量的指标值予以体现，导致项目实施无法进行有效考核管理，本次评价根据实际情况对原指标进行了修订、细化。</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（2)资金落实</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lang w:val="en-US" w:eastAsia="zh-CN"/>
        </w:rPr>
        <w:t>2017年度基层社区环境卫生综合治理经费9162917元</w:t>
      </w:r>
      <w:r>
        <w:rPr>
          <w:rFonts w:hint="eastAsia" w:ascii="仿宋" w:hAnsi="仿宋" w:eastAsia="仿宋" w:cs="仿宋"/>
          <w:b w:val="0"/>
          <w:i w:val="0"/>
          <w:caps w:val="0"/>
          <w:color w:val="000000"/>
          <w:spacing w:val="0"/>
          <w:kern w:val="0"/>
          <w:sz w:val="28"/>
          <w:szCs w:val="28"/>
          <w:shd w:val="clear" w:color="auto" w:fill="FFFFFF"/>
          <w:lang w:val="en-US" w:eastAsia="zh-CN" w:bidi="ar"/>
        </w:rPr>
        <w:t>。均由区财政拨款</w:t>
      </w:r>
      <w:r>
        <w:rPr>
          <w:rFonts w:hint="eastAsia" w:ascii="宋体" w:hAnsi="宋体" w:eastAsia="宋体" w:cs="宋体"/>
          <w:b w:val="0"/>
          <w:i w:val="0"/>
          <w:caps w:val="0"/>
          <w:color w:val="000000"/>
          <w:spacing w:val="0"/>
          <w:kern w:val="0"/>
          <w:sz w:val="28"/>
          <w:szCs w:val="28"/>
          <w:shd w:val="clear" w:color="auto" w:fill="FFFFFF"/>
          <w:lang w:val="en-US" w:eastAsia="zh-CN" w:bidi="ar"/>
        </w:rPr>
        <w:t>。</w:t>
      </w:r>
    </w:p>
    <w:p>
      <w:pPr>
        <w:spacing w:line="560" w:lineRule="exact"/>
        <w:ind w:firstLine="562" w:firstLineChars="200"/>
        <w:rPr>
          <w:rFonts w:hint="eastAsia" w:ascii="仿宋_GB2312" w:eastAsia="仿宋_GB2312"/>
          <w:sz w:val="28"/>
          <w:szCs w:val="28"/>
        </w:rPr>
      </w:pPr>
      <w:bookmarkStart w:id="10" w:name="_Toc455062186"/>
      <w:bookmarkStart w:id="11" w:name="_Toc455156453"/>
      <w:r>
        <w:rPr>
          <w:rStyle w:val="7"/>
          <w:rFonts w:hint="eastAsia" w:ascii="仿宋" w:hAnsi="仿宋" w:eastAsia="仿宋" w:cs="仿宋"/>
          <w:i w:val="0"/>
          <w:caps w:val="0"/>
          <w:color w:val="000000"/>
          <w:spacing w:val="0"/>
          <w:kern w:val="0"/>
          <w:sz w:val="28"/>
          <w:szCs w:val="28"/>
          <w:shd w:val="clear" w:color="auto" w:fill="FFFFFF"/>
          <w:lang w:val="en-US" w:eastAsia="zh-CN" w:bidi="ar"/>
        </w:rPr>
        <w:t>2、过程</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（1）业务管理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年，汉中街</w:t>
      </w:r>
      <w:r>
        <w:rPr>
          <w:rFonts w:hint="eastAsia" w:ascii="仿宋_GB2312" w:eastAsia="仿宋_GB2312"/>
          <w:sz w:val="28"/>
          <w:szCs w:val="28"/>
          <w:lang w:eastAsia="zh-CN"/>
        </w:rPr>
        <w:t>基层社区环境卫生</w:t>
      </w:r>
      <w:r>
        <w:rPr>
          <w:rFonts w:hint="eastAsia" w:ascii="仿宋_GB2312" w:eastAsia="仿宋_GB2312"/>
          <w:sz w:val="28"/>
          <w:szCs w:val="28"/>
        </w:rPr>
        <w:t>综合管理工作在街工委、办事处的领导下，积极践行群众路线</w:t>
      </w:r>
      <w:r>
        <w:rPr>
          <w:rFonts w:hint="eastAsia" w:ascii="仿宋_GB2312" w:eastAsia="仿宋_GB2312"/>
          <w:sz w:val="28"/>
          <w:szCs w:val="28"/>
          <w:lang w:eastAsia="zh-CN"/>
        </w:rPr>
        <w:t>，牢固树立“城管为民，为民城管”的工作理念，对照《201</w:t>
      </w:r>
      <w:r>
        <w:rPr>
          <w:rFonts w:hint="eastAsia" w:ascii="仿宋_GB2312" w:eastAsia="仿宋_GB2312"/>
          <w:sz w:val="28"/>
          <w:szCs w:val="28"/>
          <w:lang w:val="en-US" w:eastAsia="zh-CN"/>
        </w:rPr>
        <w:t>7</w:t>
      </w:r>
      <w:r>
        <w:rPr>
          <w:rFonts w:hint="eastAsia" w:ascii="仿宋_GB2312" w:eastAsia="仿宋_GB2312"/>
          <w:sz w:val="28"/>
          <w:szCs w:val="28"/>
          <w:lang w:eastAsia="zh-CN"/>
        </w:rPr>
        <w:t>年硚口区城市综合管理工作要点》，以创建国家卫生城市复审工作为重点，创新机制，克难攻坚，解决了一批重点、难点问题 ，严格标准、严格巡查、严格督办、自我加压，认真履职，较好地完成了全年工作目标任务。</w:t>
      </w:r>
    </w:p>
    <w:p>
      <w:pPr>
        <w:keepNext w:val="0"/>
        <w:keepLines w:val="0"/>
        <w:widowControl/>
        <w:suppressLineNumbers w:val="0"/>
        <w:spacing w:before="0" w:beforeAutospacing="0" w:after="0" w:afterAutospacing="0"/>
        <w:ind w:right="0" w:firstLine="560" w:firstLineChars="200"/>
        <w:jc w:val="left"/>
        <w:rPr>
          <w:rFonts w:hint="eastAsia" w:ascii="仿宋" w:hAnsi="仿宋" w:eastAsia="仿宋" w:cs="仿宋"/>
          <w:sz w:val="28"/>
          <w:szCs w:val="28"/>
        </w:rPr>
      </w:pPr>
      <w:r>
        <w:rPr>
          <w:rFonts w:hint="eastAsia" w:ascii="仿宋" w:hAnsi="仿宋" w:eastAsia="仿宋" w:cs="仿宋"/>
          <w:b w:val="0"/>
          <w:i w:val="0"/>
          <w:caps w:val="0"/>
          <w:color w:val="000000"/>
          <w:spacing w:val="0"/>
          <w:kern w:val="0"/>
          <w:sz w:val="28"/>
          <w:szCs w:val="28"/>
          <w:shd w:val="clear" w:color="auto" w:fill="FFFFFF"/>
          <w:lang w:val="en-US" w:eastAsia="zh-CN" w:bidi="ar"/>
        </w:rPr>
        <w:t>（2）财务管理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硚口区汉中街办事处财务管理制度》、《硚口区汉中街办事处“三重一大”议事规则》《硚口区汉中街环卫所财务管理制度》等制度，对项目预算编制、项目支出管理、审批权限、报销流程有具体规定。规定要求项目支出严格按照“专款专用、单独核算”的原则，由责任部门严格按照批准的项目支出明细项目和用途申报使用，预算文本中没有列入的支出内容和预算未经审批不得列支。对涉及“三重一大”事项，履行集体决策。通过制度和执行各项财务管理办法来项目资金使用效率。对预算中的修缮工程、印刷服务，编制了政府采购预算表。</w:t>
      </w:r>
    </w:p>
    <w:bookmarkEnd w:id="10"/>
    <w:bookmarkEnd w:id="11"/>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bookmarkStart w:id="12" w:name="_Toc455156458"/>
      <w:bookmarkStart w:id="13" w:name="_Toc455062191"/>
      <w:r>
        <w:rPr>
          <w:rFonts w:hint="eastAsia" w:ascii="仿宋" w:hAnsi="仿宋" w:eastAsia="仿宋" w:cs="仿宋"/>
          <w:i w:val="0"/>
          <w:caps w:val="0"/>
          <w:color w:val="auto"/>
          <w:spacing w:val="0"/>
          <w:sz w:val="28"/>
          <w:szCs w:val="28"/>
          <w:shd w:val="clear" w:color="auto" w:fill="FFFFFF"/>
        </w:rPr>
        <w:t xml:space="preserve"> </w:t>
      </w:r>
      <w:r>
        <w:rPr>
          <w:rFonts w:hint="eastAsia" w:ascii="仿宋" w:hAnsi="仿宋" w:eastAsia="仿宋" w:cs="仿宋"/>
          <w:i w:val="0"/>
          <w:caps w:val="0"/>
          <w:color w:val="auto"/>
          <w:spacing w:val="0"/>
          <w:sz w:val="28"/>
          <w:szCs w:val="28"/>
          <w:shd w:val="clear" w:color="auto" w:fill="FFFFFF"/>
          <w:lang w:val="en-US" w:eastAsia="zh-CN"/>
        </w:rPr>
        <w:t xml:space="preserve">   </w:t>
      </w:r>
      <w:r>
        <w:rPr>
          <w:rFonts w:hint="eastAsia" w:ascii="仿宋" w:hAnsi="仿宋" w:eastAsia="仿宋" w:cs="仿宋"/>
          <w:i w:val="0"/>
          <w:caps w:val="0"/>
          <w:color w:val="auto"/>
          <w:spacing w:val="0"/>
          <w:sz w:val="28"/>
          <w:szCs w:val="28"/>
          <w:shd w:val="clear" w:color="auto" w:fill="FFFFFF"/>
        </w:rPr>
        <w:t>3、产出</w:t>
      </w:r>
    </w:p>
    <w:p>
      <w:pPr>
        <w:ind w:firstLine="560" w:firstLineChars="200"/>
        <w:rPr>
          <w:rFonts w:hint="eastAsia" w:ascii="仿宋_GB2312" w:eastAsia="仿宋_GB2312"/>
          <w:color w:val="auto"/>
          <w:sz w:val="28"/>
          <w:szCs w:val="28"/>
          <w:lang w:val="en-US" w:eastAsia="zh-CN"/>
        </w:rPr>
      </w:pPr>
      <w:r>
        <w:rPr>
          <w:rFonts w:hint="eastAsia" w:ascii="仿宋" w:hAnsi="仿宋" w:eastAsia="仿宋" w:cs="仿宋"/>
          <w:color w:val="auto"/>
          <w:sz w:val="28"/>
          <w:szCs w:val="28"/>
          <w:lang w:val="en-US" w:eastAsia="zh-CN"/>
        </w:rPr>
        <w:t>2017年汉中街办事处党建办</w:t>
      </w:r>
      <w:r>
        <w:rPr>
          <w:rFonts w:hint="eastAsia" w:ascii="仿宋_GB2312" w:eastAsia="仿宋_GB2312"/>
          <w:color w:val="auto"/>
          <w:sz w:val="28"/>
          <w:szCs w:val="28"/>
        </w:rPr>
        <w:t>在全市城市综合管理考核中</w:t>
      </w:r>
      <w:r>
        <w:rPr>
          <w:rFonts w:hint="eastAsia" w:ascii="仿宋_GB2312" w:eastAsia="仿宋_GB2312"/>
          <w:color w:val="auto"/>
          <w:sz w:val="28"/>
          <w:szCs w:val="28"/>
          <w:lang w:eastAsia="zh-CN"/>
        </w:rPr>
        <w:t>全年平均排名</w:t>
      </w:r>
      <w:r>
        <w:rPr>
          <w:rFonts w:hint="eastAsia" w:ascii="仿宋_GB2312" w:eastAsia="仿宋_GB2312"/>
          <w:color w:val="auto"/>
          <w:sz w:val="28"/>
          <w:szCs w:val="28"/>
          <w:lang w:val="en-US" w:eastAsia="zh-CN"/>
        </w:rPr>
        <w:t>68名；严格按照年度拆违计划，扎实做好前期宣传发动工作和拆违工作，完成拆违1540平方米；</w:t>
      </w:r>
      <w:r>
        <w:rPr>
          <w:rFonts w:hint="eastAsia" w:ascii="仿宋_GB2312" w:eastAsia="仿宋_GB2312"/>
          <w:b w:val="0"/>
          <w:bCs/>
          <w:color w:val="auto"/>
          <w:sz w:val="28"/>
          <w:szCs w:val="28"/>
          <w:lang w:eastAsia="zh-CN"/>
        </w:rPr>
        <w:t>今年新设立一处垃圾中转站，位于崇仁路，避免了以往在大马路上转运垃圾；在牌楼社区星汇云锦小区设置垃圾分类试点，投放4个分类垃圾柜；完成新增100棵树、新增绿地200平方米、拆墙透绿一处100平方米。</w:t>
      </w:r>
      <w:r>
        <w:rPr>
          <w:rFonts w:hint="eastAsia" w:ascii="仿宋_GB2312" w:eastAsia="仿宋_GB2312"/>
          <w:b w:val="0"/>
          <w:bCs w:val="0"/>
          <w:color w:val="auto"/>
          <w:sz w:val="28"/>
          <w:szCs w:val="28"/>
          <w:lang w:val="en-US" w:eastAsia="zh-CN"/>
        </w:rPr>
        <w:t>餐饮单位《餐饮服务许可证》持有率98%，餐饮单位餐厨垃圾签订率和回收率达到100%，餐饮单位油烟净化设备安装率达到100%；</w:t>
      </w:r>
      <w:r>
        <w:rPr>
          <w:rFonts w:hint="eastAsia" w:ascii="仿宋_GB2312" w:eastAsia="仿宋_GB2312"/>
          <w:b w:val="0"/>
          <w:bCs w:val="0"/>
          <w:color w:val="auto"/>
          <w:sz w:val="28"/>
          <w:szCs w:val="28"/>
          <w:lang w:eastAsia="zh-CN"/>
        </w:rPr>
        <w:t>沿街单位、经营门点签订“门前三包”责任书，签订率</w:t>
      </w:r>
      <w:r>
        <w:rPr>
          <w:rFonts w:hint="eastAsia" w:ascii="仿宋_GB2312" w:eastAsia="仿宋_GB2312"/>
          <w:b w:val="0"/>
          <w:bCs w:val="0"/>
          <w:color w:val="auto"/>
          <w:sz w:val="28"/>
          <w:szCs w:val="28"/>
          <w:lang w:val="en-US" w:eastAsia="zh-CN"/>
        </w:rPr>
        <w:t>100%</w:t>
      </w:r>
      <w:r>
        <w:rPr>
          <w:rFonts w:hint="eastAsia" w:ascii="仿宋_GB2312" w:eastAsia="仿宋_GB2312"/>
          <w:b w:val="0"/>
          <w:bCs w:val="0"/>
          <w:color w:val="auto"/>
          <w:sz w:val="28"/>
          <w:szCs w:val="28"/>
          <w:lang w:eastAsia="zh-CN"/>
        </w:rPr>
        <w:t>，新安装设立“门前三包”路段公示牌</w:t>
      </w:r>
      <w:r>
        <w:rPr>
          <w:rFonts w:hint="eastAsia" w:ascii="仿宋_GB2312" w:eastAsia="仿宋_GB2312"/>
          <w:b w:val="0"/>
          <w:bCs w:val="0"/>
          <w:color w:val="auto"/>
          <w:sz w:val="28"/>
          <w:szCs w:val="28"/>
          <w:lang w:val="en-US" w:eastAsia="zh-CN"/>
        </w:rPr>
        <w:t>16处</w:t>
      </w:r>
      <w:r>
        <w:rPr>
          <w:rFonts w:hint="eastAsia" w:ascii="仿宋_GB2312" w:eastAsia="仿宋_GB2312"/>
          <w:b w:val="0"/>
          <w:bCs w:val="0"/>
          <w:color w:val="auto"/>
          <w:sz w:val="28"/>
          <w:szCs w:val="28"/>
          <w:lang w:eastAsia="zh-CN"/>
        </w:rPr>
        <w:t>。</w:t>
      </w:r>
      <w:r>
        <w:rPr>
          <w:rFonts w:hint="eastAsia" w:ascii="仿宋_GB2312" w:eastAsia="仿宋_GB2312"/>
          <w:color w:val="auto"/>
          <w:sz w:val="28"/>
          <w:szCs w:val="28"/>
          <w:lang w:val="en-US" w:eastAsia="zh-CN"/>
        </w:rPr>
        <w:t>汉中街D级危房12栋，其中征收区域4栋，1栋已签约;非征收区域8栋，已整体加固1栋（汉中路26号），已腾退封堵1栋（汉正街84号），其余6栋按照D级危房征收方案实施征收。</w:t>
      </w:r>
    </w:p>
    <w:p>
      <w:pPr>
        <w:numPr>
          <w:ilvl w:val="0"/>
          <w:numId w:val="0"/>
        </w:numPr>
        <w:ind w:firstLine="562" w:firstLineChars="200"/>
        <w:rPr>
          <w:rFonts w:hint="eastAsia" w:ascii="仿宋_GB2312" w:eastAsia="仿宋_GB2312"/>
          <w:b/>
          <w:bCs/>
          <w:color w:val="auto"/>
          <w:sz w:val="28"/>
          <w:szCs w:val="28"/>
          <w:lang w:eastAsia="zh-CN"/>
        </w:rPr>
      </w:pPr>
    </w:p>
    <w:p>
      <w:pPr>
        <w:tabs>
          <w:tab w:val="right" w:pos="8504"/>
        </w:tabs>
        <w:spacing w:line="360" w:lineRule="auto"/>
        <w:ind w:firstLine="562" w:firstLineChars="200"/>
        <w:rPr>
          <w:rFonts w:hint="eastAsia" w:ascii="仿宋" w:hAnsi="仿宋" w:eastAsia="仿宋" w:cs="仿宋"/>
          <w:sz w:val="28"/>
          <w:szCs w:val="28"/>
        </w:rPr>
      </w:pPr>
      <w:r>
        <w:rPr>
          <w:rFonts w:hint="eastAsia" w:ascii="仿宋" w:hAnsi="仿宋" w:eastAsia="仿宋" w:cs="仿宋"/>
          <w:b/>
          <w:bCs/>
          <w:i w:val="0"/>
          <w:color w:val="000000"/>
          <w:kern w:val="0"/>
          <w:sz w:val="28"/>
          <w:szCs w:val="28"/>
          <w:u w:val="none"/>
          <w:lang w:val="en-US" w:eastAsia="zh-CN" w:bidi="ar"/>
        </w:rPr>
        <w:t>4.</w:t>
      </w:r>
      <w:bookmarkEnd w:id="12"/>
      <w:bookmarkEnd w:id="13"/>
      <w:r>
        <w:rPr>
          <w:rFonts w:hint="eastAsia" w:ascii="仿宋" w:hAnsi="仿宋" w:eastAsia="仿宋" w:cs="仿宋"/>
          <w:b/>
          <w:bCs/>
          <w:i w:val="0"/>
          <w:caps w:val="0"/>
          <w:color w:val="000000"/>
          <w:spacing w:val="0"/>
          <w:sz w:val="28"/>
          <w:szCs w:val="28"/>
          <w:shd w:val="clear" w:color="auto" w:fill="FFFFFF"/>
        </w:rPr>
        <w:t>效果</w:t>
      </w:r>
    </w:p>
    <w:p>
      <w:pPr>
        <w:tabs>
          <w:tab w:val="right" w:pos="8504"/>
        </w:tabs>
        <w:spacing w:line="360" w:lineRule="auto"/>
        <w:ind w:firstLine="280" w:firstLineChars="1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（1）社会效益</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_GB2312" w:eastAsia="仿宋_GB2312"/>
          <w:b w:val="0"/>
          <w:bCs/>
          <w:sz w:val="28"/>
          <w:szCs w:val="28"/>
          <w:lang w:eastAsia="zh-CN"/>
        </w:rPr>
        <w:t>今年积极推进操场角路、名仕阁两个生活街区项目的建设，其中操场角路项目以修建休闲长廊、安装便民座椅，增加花坛、花卉为主；名仕阁项目以改造地下管网及路面修复为主，两项工程的推进为街区提档升级打下良好基础，改善了辖区居民生活环境。</w:t>
      </w:r>
    </w:p>
    <w:p>
      <w:pPr>
        <w:tabs>
          <w:tab w:val="right" w:pos="8504"/>
        </w:tabs>
        <w:spacing w:line="360" w:lineRule="auto"/>
        <w:ind w:firstLine="63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（2）可持续发展影响</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auto"/>
          <w:spacing w:val="0"/>
          <w:kern w:val="0"/>
          <w:sz w:val="28"/>
          <w:szCs w:val="28"/>
          <w:shd w:val="clear" w:color="auto" w:fill="FFFFFF"/>
          <w:lang w:val="en-US" w:eastAsia="zh-CN" w:bidi="ar"/>
        </w:rPr>
        <w:t>2017年</w:t>
      </w:r>
      <w:r>
        <w:rPr>
          <w:rFonts w:hint="eastAsia" w:ascii="仿宋_GB2312" w:eastAsia="仿宋_GB2312" w:cs="宋体"/>
          <w:color w:val="auto"/>
          <w:sz w:val="28"/>
          <w:szCs w:val="28"/>
        </w:rPr>
        <w:t>对辖区内小餐饮店全部配置</w:t>
      </w:r>
      <w:r>
        <w:rPr>
          <w:rFonts w:hint="eastAsia" w:ascii="仿宋_GB2312" w:eastAsia="仿宋_GB2312" w:cs="宋体"/>
          <w:color w:val="auto"/>
          <w:sz w:val="28"/>
          <w:szCs w:val="28"/>
          <w:lang w:eastAsia="zh-CN"/>
        </w:rPr>
        <w:t>“</w:t>
      </w:r>
      <w:r>
        <w:rPr>
          <w:rFonts w:hint="eastAsia" w:ascii="仿宋_GB2312" w:eastAsia="仿宋_GB2312" w:cs="宋体"/>
          <w:color w:val="auto"/>
          <w:sz w:val="28"/>
          <w:szCs w:val="28"/>
        </w:rPr>
        <w:t>三防</w:t>
      </w:r>
      <w:r>
        <w:rPr>
          <w:rFonts w:hint="eastAsia" w:ascii="仿宋_GB2312" w:eastAsia="仿宋_GB2312" w:cs="宋体"/>
          <w:color w:val="auto"/>
          <w:sz w:val="28"/>
          <w:szCs w:val="28"/>
          <w:lang w:eastAsia="zh-CN"/>
        </w:rPr>
        <w:t>”</w:t>
      </w:r>
      <w:r>
        <w:rPr>
          <w:rFonts w:hint="eastAsia" w:ascii="仿宋_GB2312" w:eastAsia="仿宋_GB2312" w:cs="宋体"/>
          <w:color w:val="auto"/>
          <w:sz w:val="28"/>
          <w:szCs w:val="28"/>
        </w:rPr>
        <w:t>设施</w:t>
      </w:r>
      <w:r>
        <w:rPr>
          <w:rFonts w:hint="eastAsia" w:ascii="仿宋_GB2312" w:hAnsi="仿宋_GB2312" w:eastAsia="仿宋_GB2312" w:cs="仿宋_GB2312"/>
          <w:color w:val="auto"/>
          <w:sz w:val="28"/>
          <w:szCs w:val="28"/>
        </w:rPr>
        <w:t>。</w:t>
      </w:r>
      <w:r>
        <w:rPr>
          <w:rFonts w:hint="eastAsia" w:ascii="仿宋_GB2312" w:eastAsia="仿宋_GB2312"/>
          <w:color w:val="auto"/>
          <w:sz w:val="28"/>
          <w:szCs w:val="28"/>
        </w:rPr>
        <w:t>对无证小作坊、小摊点，不符合卫生条件的生产厂家</w:t>
      </w:r>
      <w:r>
        <w:rPr>
          <w:rFonts w:hint="eastAsia" w:ascii="仿宋_GB2312" w:eastAsia="仿宋_GB2312"/>
          <w:color w:val="auto"/>
          <w:sz w:val="28"/>
          <w:szCs w:val="28"/>
          <w:lang w:eastAsia="zh-CN"/>
        </w:rPr>
        <w:t>严格查处</w:t>
      </w:r>
      <w:r>
        <w:rPr>
          <w:rFonts w:hint="eastAsia" w:ascii="仿宋_GB2312" w:eastAsia="仿宋_GB2312"/>
          <w:color w:val="auto"/>
          <w:sz w:val="28"/>
          <w:szCs w:val="28"/>
        </w:rPr>
        <w:t>，积极配合执法部门加强执法和管理，继续保持市级食品安全示范街的称号</w:t>
      </w:r>
      <w:r>
        <w:rPr>
          <w:rFonts w:hint="eastAsia" w:ascii="仿宋" w:hAnsi="仿宋" w:eastAsia="仿宋" w:cs="仿宋"/>
          <w:b w:val="0"/>
          <w:i w:val="0"/>
          <w:caps w:val="0"/>
          <w:color w:val="auto"/>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000000"/>
          <w:spacing w:val="0"/>
          <w:kern w:val="0"/>
          <w:sz w:val="28"/>
          <w:szCs w:val="28"/>
          <w:shd w:val="clear" w:color="auto" w:fill="FFFFFF"/>
          <w:lang w:val="en-US" w:eastAsia="zh-CN" w:bidi="ar"/>
        </w:rPr>
        <w:t>。</w:t>
      </w:r>
    </w:p>
    <w:p>
      <w:pPr>
        <w:tabs>
          <w:tab w:val="right" w:pos="8504"/>
        </w:tabs>
        <w:spacing w:line="360" w:lineRule="auto"/>
        <w:ind w:firstLine="280" w:firstLineChars="1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（3） </w:t>
      </w:r>
      <w:r>
        <w:rPr>
          <w:rFonts w:hint="eastAsia" w:ascii="仿宋_GB2312" w:hAnsi="Tahoma" w:eastAsia="仿宋_GB2312" w:cs="仿宋_GB2312"/>
          <w:i w:val="0"/>
          <w:color w:val="000000"/>
          <w:kern w:val="0"/>
          <w:sz w:val="28"/>
          <w:szCs w:val="28"/>
          <w:u w:val="none"/>
          <w:lang w:val="en-US" w:eastAsia="zh-CN" w:bidi="ar"/>
        </w:rPr>
        <w:t>社会公众或服务对象满意度</w:t>
      </w:r>
    </w:p>
    <w:p>
      <w:p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_GB2312" w:eastAsia="仿宋_GB2312"/>
          <w:b w:val="0"/>
          <w:bCs w:val="0"/>
          <w:sz w:val="28"/>
          <w:szCs w:val="28"/>
          <w:lang w:eastAsia="zh-CN"/>
        </w:rPr>
        <w:t>积极开展创建省、市、区先进卫生、环保、绿色等社区活动。完成楼顶、棚顶垃圾集中清理行动，每周都开展周末清洁家园活动，全民参与创卫及城市管理工作。机关党员领导及各社区组织百人以上大扫</w:t>
      </w:r>
      <w:r>
        <w:rPr>
          <w:rFonts w:hint="eastAsia" w:ascii="仿宋_GB2312" w:eastAsia="仿宋_GB2312"/>
          <w:b w:val="0"/>
          <w:bCs w:val="0"/>
          <w:sz w:val="28"/>
          <w:szCs w:val="28"/>
        </w:rPr>
        <w:t>除，清理了屋顶棚顶垃圾、楼梯楼道乱堆放及卫生死角，老百姓得到了实惠</w:t>
      </w:r>
      <w:r>
        <w:rPr>
          <w:rFonts w:hint="eastAsia" w:ascii="仿宋_GB2312" w:eastAsia="仿宋_GB2312"/>
          <w:sz w:val="28"/>
          <w:szCs w:val="28"/>
          <w:lang w:eastAsia="zh-CN"/>
        </w:rPr>
        <w:t>。群众满意度达</w:t>
      </w:r>
      <w:r>
        <w:rPr>
          <w:rFonts w:hint="eastAsia" w:ascii="仿宋_GB2312" w:eastAsia="仿宋_GB2312"/>
          <w:sz w:val="28"/>
          <w:szCs w:val="28"/>
          <w:lang w:val="en-US" w:eastAsia="zh-CN"/>
        </w:rPr>
        <w:t>80%</w:t>
      </w:r>
      <w:r>
        <w:rPr>
          <w:rFonts w:hint="eastAsia" w:ascii="仿宋" w:hAnsi="仿宋" w:eastAsia="仿宋" w:cs="仿宋"/>
          <w:b w:val="0"/>
          <w:i w:val="0"/>
          <w:caps w:val="0"/>
          <w:color w:val="000000"/>
          <w:spacing w:val="0"/>
          <w:kern w:val="0"/>
          <w:sz w:val="28"/>
          <w:szCs w:val="28"/>
          <w:shd w:val="clear" w:color="auto" w:fill="FFFFFF"/>
          <w:lang w:val="en-US" w:eastAsia="zh-CN" w:bidi="ar"/>
        </w:rPr>
        <w:t>。</w:t>
      </w:r>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14" w:name="_Toc455062195"/>
      <w:bookmarkStart w:id="15" w:name="_Toc455156462"/>
      <w:r>
        <w:rPr>
          <w:rFonts w:hint="eastAsia" w:ascii="仿宋_GB2312" w:hAnsi="Tahoma" w:eastAsia="仿宋_GB2312" w:cs="仿宋_GB2312"/>
          <w:b/>
          <w:bCs/>
          <w:i w:val="0"/>
          <w:color w:val="000000"/>
          <w:kern w:val="0"/>
          <w:sz w:val="28"/>
          <w:szCs w:val="28"/>
          <w:u w:val="none"/>
          <w:lang w:val="en-US" w:eastAsia="zh-CN" w:bidi="ar"/>
        </w:rPr>
        <w:t>（二）评价结论</w:t>
      </w:r>
      <w:bookmarkEnd w:id="14"/>
      <w:bookmarkEnd w:id="15"/>
    </w:p>
    <w:p>
      <w:pPr>
        <w:snapToGrid w:val="0"/>
        <w:spacing w:line="360" w:lineRule="auto"/>
        <w:ind w:firstLine="480"/>
        <w:rPr>
          <w:rFonts w:asciiTheme="minorEastAsia" w:hAnsiTheme="minorEastAsia" w:eastAsiaTheme="minorEastAsia"/>
        </w:rPr>
      </w:pPr>
      <w:r>
        <w:rPr>
          <w:rFonts w:hint="eastAsia" w:ascii="仿宋_GB2312" w:hAnsi="Tahoma" w:eastAsia="仿宋_GB2312" w:cs="仿宋_GB2312"/>
          <w:b w:val="0"/>
          <w:i w:val="0"/>
          <w:color w:val="000000"/>
          <w:kern w:val="0"/>
          <w:sz w:val="28"/>
          <w:szCs w:val="28"/>
          <w:u w:val="none"/>
          <w:lang w:val="en-US" w:eastAsia="zh-CN" w:bidi="ar"/>
        </w:rPr>
        <w:t xml:space="preserve">    1.2017年硚口区汉中街办事处关于基层社区环境卫生综合经费项目的绩效评定结果综合得分为88分，其中投入25分，过程21分，产出20分，效益22分。</w:t>
      </w:r>
      <w:r>
        <w:rPr>
          <w:rFonts w:hint="eastAsia" w:ascii="仿宋" w:hAnsi="仿宋" w:eastAsia="仿宋" w:cs="仿宋"/>
          <w:sz w:val="28"/>
          <w:szCs w:val="28"/>
        </w:rPr>
        <w:t>依据《湖北省财政项目资金绩效评价操作指南》（鄂财函[2014]376号），评分结果类型为A</w:t>
      </w:r>
      <w:r>
        <w:rPr>
          <w:rFonts w:hint="eastAsia" w:ascii="仿宋" w:hAnsi="仿宋" w:eastAsia="仿宋" w:cs="仿宋"/>
          <w:sz w:val="28"/>
          <w:szCs w:val="28"/>
          <w:lang w:eastAsia="zh-CN"/>
        </w:rPr>
        <w:t>，</w:t>
      </w:r>
      <w:r>
        <w:rPr>
          <w:rFonts w:hint="eastAsia" w:ascii="仿宋" w:hAnsi="仿宋" w:eastAsia="仿宋" w:cs="仿宋"/>
          <w:sz w:val="28"/>
          <w:szCs w:val="28"/>
        </w:rPr>
        <w:t>相对应评价结果级别为优。</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2.2017年度硚口区汉中街办事处基层社区环境卫生综合经费项目，符合</w:t>
      </w:r>
      <w:r>
        <w:rPr>
          <w:rFonts w:hint="eastAsia" w:ascii="仿宋_GB2312" w:eastAsia="仿宋_GB2312"/>
          <w:sz w:val="28"/>
          <w:szCs w:val="28"/>
          <w:lang w:eastAsia="zh-CN"/>
        </w:rPr>
        <w:t>《201</w:t>
      </w:r>
      <w:r>
        <w:rPr>
          <w:rFonts w:hint="eastAsia" w:ascii="仿宋_GB2312" w:eastAsia="仿宋_GB2312"/>
          <w:sz w:val="28"/>
          <w:szCs w:val="28"/>
          <w:lang w:val="en-US" w:eastAsia="zh-CN"/>
        </w:rPr>
        <w:t>7</w:t>
      </w:r>
      <w:r>
        <w:rPr>
          <w:rFonts w:hint="eastAsia" w:ascii="仿宋_GB2312" w:eastAsia="仿宋_GB2312"/>
          <w:sz w:val="28"/>
          <w:szCs w:val="28"/>
          <w:lang w:eastAsia="zh-CN"/>
        </w:rPr>
        <w:t>年硚口区城市综合管理工作要点》</w:t>
      </w:r>
      <w:r>
        <w:rPr>
          <w:rFonts w:hint="eastAsia" w:ascii="仿宋_GB2312" w:hAnsi="Tahoma" w:eastAsia="仿宋_GB2312" w:cs="仿宋_GB2312"/>
          <w:b w:val="0"/>
          <w:i w:val="0"/>
          <w:color w:val="000000"/>
          <w:kern w:val="0"/>
          <w:sz w:val="28"/>
          <w:szCs w:val="28"/>
          <w:u w:val="none"/>
          <w:lang w:val="en-US" w:eastAsia="zh-CN" w:bidi="ar"/>
        </w:rPr>
        <w:t>的政策、要求，符合财政预算资金支持的范围，实施单位对项目非常重视，并采取了一定的措施保证资金的落实到位，全面完成了预定的任务，财务科室制定了相应的财务管理办法来保障项目的实施，执行过程中，审批完备，有效推动了社区环境的改善。</w:t>
      </w:r>
    </w:p>
    <w:p>
      <w:pPr>
        <w:pStyle w:val="3"/>
        <w:rPr>
          <w:rFonts w:hint="eastAsia" w:ascii="仿宋_GB2312" w:hAnsi="Tahoma" w:eastAsia="仿宋_GB2312" w:cs="仿宋_GB2312"/>
          <w:b/>
          <w:bCs/>
          <w:i w:val="0"/>
          <w:color w:val="000000"/>
          <w:kern w:val="0"/>
          <w:sz w:val="32"/>
          <w:szCs w:val="32"/>
          <w:u w:val="none"/>
          <w:lang w:val="en-US" w:eastAsia="zh-CN" w:bidi="ar"/>
        </w:rPr>
      </w:pPr>
      <w:bookmarkStart w:id="16" w:name="_Toc455062198"/>
      <w:bookmarkStart w:id="17" w:name="_Toc455156465"/>
      <w:r>
        <w:rPr>
          <w:rFonts w:hint="eastAsia" w:ascii="仿宋_GB2312" w:hAnsi="Tahoma" w:eastAsia="仿宋_GB2312" w:cs="仿宋_GB2312"/>
          <w:b/>
          <w:bCs/>
          <w:i w:val="0"/>
          <w:color w:val="000000"/>
          <w:kern w:val="0"/>
          <w:sz w:val="32"/>
          <w:szCs w:val="32"/>
          <w:u w:val="none"/>
          <w:lang w:val="en-US" w:eastAsia="zh-CN" w:bidi="ar"/>
        </w:rPr>
        <w:t>四、存在问题和</w:t>
      </w:r>
      <w:bookmarkEnd w:id="16"/>
      <w:bookmarkEnd w:id="17"/>
      <w:bookmarkStart w:id="18" w:name="_Toc455156468"/>
      <w:bookmarkStart w:id="19" w:name="_Toc455062201"/>
      <w:r>
        <w:rPr>
          <w:rFonts w:hint="eastAsia" w:ascii="仿宋_GB2312" w:hAnsi="Tahoma" w:eastAsia="仿宋_GB2312" w:cs="仿宋_GB2312"/>
          <w:b/>
          <w:bCs/>
          <w:i w:val="0"/>
          <w:color w:val="000000"/>
          <w:kern w:val="0"/>
          <w:sz w:val="32"/>
          <w:szCs w:val="32"/>
          <w:u w:val="none"/>
          <w:lang w:val="en-US" w:eastAsia="zh-CN" w:bidi="ar"/>
        </w:rPr>
        <w:t>改进措施</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1.存在的问题</w:t>
      </w:r>
      <w:bookmarkEnd w:id="18"/>
      <w:bookmarkEnd w:id="19"/>
    </w:p>
    <w:p>
      <w:pPr>
        <w:ind w:firstLine="560" w:firstLineChars="200"/>
        <w:rPr>
          <w:rFonts w:hint="eastAsia" w:ascii="仿宋_GB2312" w:eastAsia="仿宋_GB2312"/>
          <w:sz w:val="28"/>
          <w:szCs w:val="28"/>
        </w:rPr>
      </w:pPr>
      <w:r>
        <w:rPr>
          <w:rFonts w:hint="eastAsia" w:ascii="仿宋_GB2312" w:eastAsia="仿宋_GB2312"/>
          <w:b w:val="0"/>
          <w:bCs/>
          <w:sz w:val="28"/>
          <w:szCs w:val="28"/>
        </w:rPr>
        <w:t>一是基础性工作夯实不够。</w:t>
      </w:r>
      <w:r>
        <w:rPr>
          <w:rFonts w:hint="eastAsia" w:ascii="仿宋_GB2312" w:eastAsia="仿宋_GB2312"/>
          <w:sz w:val="28"/>
          <w:szCs w:val="28"/>
        </w:rPr>
        <w:t>清扫保洁、违法占道落实不力，重点时段、重点部位、突出问题解决不彻底。</w:t>
      </w:r>
    </w:p>
    <w:p>
      <w:pPr>
        <w:ind w:firstLine="560" w:firstLineChars="200"/>
        <w:rPr>
          <w:rFonts w:hint="eastAsia" w:ascii="仿宋_GB2312" w:eastAsia="仿宋_GB2312"/>
          <w:sz w:val="28"/>
          <w:szCs w:val="28"/>
        </w:rPr>
      </w:pPr>
      <w:r>
        <w:rPr>
          <w:rFonts w:hint="eastAsia" w:ascii="仿宋_GB2312" w:eastAsia="仿宋_GB2312"/>
          <w:b w:val="0"/>
          <w:bCs/>
          <w:sz w:val="28"/>
          <w:szCs w:val="28"/>
        </w:rPr>
        <w:t>二是统筹谋划方法上不够</w:t>
      </w:r>
      <w:r>
        <w:rPr>
          <w:rFonts w:hint="eastAsia" w:ascii="仿宋_GB2312" w:eastAsia="仿宋_GB2312"/>
          <w:b/>
          <w:sz w:val="28"/>
          <w:szCs w:val="28"/>
        </w:rPr>
        <w:t>。</w:t>
      </w:r>
      <w:r>
        <w:rPr>
          <w:rFonts w:hint="eastAsia" w:ascii="仿宋_GB2312" w:eastAsia="仿宋_GB2312"/>
          <w:sz w:val="28"/>
          <w:szCs w:val="28"/>
        </w:rPr>
        <w:t>全员发动方面欠缺有效手段，工作上站的高度不够，缺乏长远性和前瞻性。</w:t>
      </w:r>
    </w:p>
    <w:p>
      <w:pPr>
        <w:ind w:firstLine="560" w:firstLineChars="200"/>
        <w:rPr>
          <w:rFonts w:hint="eastAsia" w:ascii="仿宋_GB2312" w:eastAsia="仿宋_GB2312"/>
          <w:sz w:val="28"/>
          <w:szCs w:val="28"/>
        </w:rPr>
      </w:pPr>
      <w:r>
        <w:rPr>
          <w:rFonts w:hint="eastAsia" w:ascii="仿宋_GB2312" w:eastAsia="仿宋_GB2312"/>
          <w:b w:val="0"/>
          <w:bCs/>
          <w:sz w:val="28"/>
          <w:szCs w:val="28"/>
        </w:rPr>
        <w:t>三是监督管理考核力度不够。</w:t>
      </w:r>
      <w:r>
        <w:rPr>
          <w:rFonts w:hint="eastAsia" w:ascii="仿宋_GB2312" w:eastAsia="仿宋_GB2312"/>
          <w:sz w:val="28"/>
          <w:szCs w:val="28"/>
        </w:rPr>
        <w:t>存在管理死角和盲点，城管考核系统留于形式，对社区环境卫生考核及排名在落实上有怕得罪人思想</w:t>
      </w: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仿宋_GB2312" w:eastAsia="仿宋_GB2312"/>
          <w:b w:val="0"/>
          <w:bCs/>
          <w:sz w:val="28"/>
          <w:szCs w:val="28"/>
        </w:rPr>
        <w:t>四是服务基层工作不够。</w:t>
      </w:r>
      <w:r>
        <w:rPr>
          <w:rFonts w:hint="eastAsia" w:ascii="仿宋_GB2312" w:eastAsia="仿宋_GB2312"/>
          <w:sz w:val="28"/>
          <w:szCs w:val="28"/>
        </w:rPr>
        <w:t>下社区及发动社区居民参与创建活动，宣传不到位，整体效果渲染氛围不浓，参与率低，帮助解决实际困难时有知难而退现象。</w:t>
      </w:r>
    </w:p>
    <w:p>
      <w:pPr>
        <w:ind w:firstLine="560" w:firstLineChars="200"/>
        <w:rPr>
          <w:rFonts w:hint="eastAsia" w:ascii="仿宋_GB2312" w:eastAsia="仿宋_GB2312"/>
          <w:sz w:val="28"/>
          <w:szCs w:val="28"/>
        </w:rPr>
      </w:pPr>
      <w:r>
        <w:rPr>
          <w:rFonts w:hint="eastAsia" w:ascii="仿宋_GB2312" w:eastAsia="仿宋_GB2312"/>
          <w:b w:val="0"/>
          <w:bCs/>
          <w:sz w:val="28"/>
          <w:szCs w:val="28"/>
        </w:rPr>
        <w:t>五是“门前三包”处罚不够。不</w:t>
      </w:r>
      <w:r>
        <w:rPr>
          <w:rFonts w:hint="eastAsia" w:ascii="仿宋_GB2312" w:eastAsia="仿宋_GB2312"/>
          <w:sz w:val="28"/>
          <w:szCs w:val="28"/>
        </w:rPr>
        <w:t>能正视困难，实际工作中缺少力度，处罚不到位。</w:t>
      </w:r>
    </w:p>
    <w:p>
      <w:pPr>
        <w:ind w:firstLine="560" w:firstLineChars="200"/>
        <w:rPr>
          <w:rFonts w:hint="eastAsia" w:ascii="仿宋_GB2312" w:eastAsia="仿宋_GB2312"/>
          <w:sz w:val="28"/>
          <w:szCs w:val="28"/>
        </w:rPr>
      </w:pPr>
      <w:r>
        <w:rPr>
          <w:rFonts w:hint="eastAsia" w:ascii="仿宋_GB2312" w:eastAsia="仿宋_GB2312"/>
          <w:b w:val="0"/>
          <w:bCs w:val="0"/>
          <w:sz w:val="28"/>
          <w:szCs w:val="28"/>
          <w:lang w:eastAsia="zh-CN"/>
        </w:rPr>
        <w:t>六是</w:t>
      </w:r>
      <w:r>
        <w:rPr>
          <w:rFonts w:hint="eastAsia" w:ascii="仿宋_GB2312" w:eastAsia="仿宋_GB2312"/>
          <w:b w:val="0"/>
          <w:bCs w:val="0"/>
          <w:sz w:val="28"/>
          <w:szCs w:val="28"/>
        </w:rPr>
        <w:t>街道综合执法</w:t>
      </w:r>
      <w:r>
        <w:rPr>
          <w:rFonts w:hint="eastAsia" w:ascii="仿宋_GB2312" w:eastAsia="仿宋_GB2312"/>
          <w:b w:val="0"/>
          <w:bCs w:val="0"/>
          <w:sz w:val="28"/>
          <w:szCs w:val="28"/>
          <w:lang w:eastAsia="zh-CN"/>
        </w:rPr>
        <w:t>力度不够，</w:t>
      </w:r>
      <w:r>
        <w:rPr>
          <w:rFonts w:hint="eastAsia" w:ascii="仿宋_GB2312" w:eastAsia="仿宋_GB2312"/>
          <w:b w:val="0"/>
          <w:bCs w:val="0"/>
          <w:sz w:val="28"/>
          <w:szCs w:val="28"/>
        </w:rPr>
        <w:t>职责分工有不同，综合执法还缺乏统一意识。基层所实行双重管理，其主体责任有待进一步明确、理顺。加上工作任务重，责任压力大，对执法人员的</w:t>
      </w:r>
      <w:r>
        <w:rPr>
          <w:rFonts w:hint="eastAsia" w:ascii="仿宋_GB2312" w:eastAsia="仿宋_GB2312"/>
          <w:sz w:val="28"/>
          <w:szCs w:val="28"/>
        </w:rPr>
        <w:t>素质要求更高，难免会有畏难情绪。执法职能部门普遍老龄化、人员少、案件多；需要大量外聘人员协助执法，与繁重的执法任务不相匹配，执法人员来自不同领域，往往没有接受过专业知识学习和培训，缺乏实际执法经验</w:t>
      </w:r>
      <w:r>
        <w:rPr>
          <w:rFonts w:hint="eastAsia" w:ascii="仿宋_GB2312" w:eastAsia="仿宋_GB2312"/>
          <w:sz w:val="28"/>
          <w:szCs w:val="28"/>
          <w:lang w:eastAsia="zh-CN"/>
        </w:rPr>
        <w:t>，</w:t>
      </w:r>
      <w:r>
        <w:rPr>
          <w:rFonts w:hint="eastAsia" w:ascii="仿宋_GB2312" w:eastAsia="仿宋_GB2312"/>
          <w:sz w:val="28"/>
          <w:szCs w:val="28"/>
        </w:rPr>
        <w:t>有些法制法规不健全，导致执法效果不甚理想。</w:t>
      </w:r>
    </w:p>
    <w:p>
      <w:pPr>
        <w:numPr>
          <w:ilvl w:val="0"/>
          <w:numId w:val="0"/>
        </w:numPr>
        <w:tabs>
          <w:tab w:val="right" w:pos="8504"/>
        </w:tabs>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2.改进措施：</w:t>
      </w:r>
    </w:p>
    <w:p>
      <w:pPr>
        <w:numPr>
          <w:ilvl w:val="0"/>
          <w:numId w:val="3"/>
        </w:num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项目立项时的绩效目标设立，充分结合职能部门的年度工作计划，细化工作方案，使指标尽量明确，做到数量指标、质量指标、效益指标分类清晰。积极联系上级主管单位给予统一的绩效考核指标体系进行指导。</w:t>
      </w:r>
    </w:p>
    <w:p>
      <w:pPr>
        <w:ind w:firstLine="560" w:firstLineChars="200"/>
        <w:rPr>
          <w:rFonts w:hint="eastAsia" w:ascii="仿宋_GB2312" w:eastAsia="仿宋_GB2312"/>
          <w:sz w:val="28"/>
          <w:szCs w:val="28"/>
        </w:rPr>
      </w:pPr>
      <w:r>
        <w:rPr>
          <w:rFonts w:hint="eastAsia" w:ascii="仿宋_GB2312" w:eastAsia="仿宋_GB2312"/>
          <w:b w:val="0"/>
          <w:bCs/>
          <w:sz w:val="28"/>
          <w:szCs w:val="28"/>
        </w:rPr>
        <w:t>（</w:t>
      </w:r>
      <w:r>
        <w:rPr>
          <w:rFonts w:hint="eastAsia" w:ascii="仿宋_GB2312" w:eastAsia="仿宋_GB2312"/>
          <w:b w:val="0"/>
          <w:bCs/>
          <w:sz w:val="28"/>
          <w:szCs w:val="28"/>
          <w:lang w:val="en-US" w:eastAsia="zh-CN"/>
        </w:rPr>
        <w:t>2</w:t>
      </w:r>
      <w:r>
        <w:rPr>
          <w:rFonts w:hint="eastAsia" w:ascii="仿宋_GB2312" w:eastAsia="仿宋_GB2312"/>
          <w:b w:val="0"/>
          <w:bCs/>
          <w:sz w:val="28"/>
          <w:szCs w:val="28"/>
        </w:rPr>
        <w:t>）进一步明确责任，强化措施。</w:t>
      </w:r>
      <w:r>
        <w:rPr>
          <w:rFonts w:hint="eastAsia" w:ascii="仿宋_GB2312" w:eastAsia="仿宋_GB2312"/>
          <w:sz w:val="28"/>
          <w:szCs w:val="28"/>
        </w:rPr>
        <w:t>按照汉中街创卫</w:t>
      </w:r>
      <w:r>
        <w:rPr>
          <w:rFonts w:hint="eastAsia" w:ascii="仿宋_GB2312" w:eastAsia="仿宋_GB2312"/>
          <w:sz w:val="28"/>
          <w:szCs w:val="28"/>
          <w:lang w:eastAsia="zh-CN"/>
        </w:rPr>
        <w:t>复查</w:t>
      </w:r>
      <w:r>
        <w:rPr>
          <w:rFonts w:hint="eastAsia" w:ascii="仿宋_GB2312" w:eastAsia="仿宋_GB2312"/>
          <w:sz w:val="28"/>
          <w:szCs w:val="28"/>
        </w:rPr>
        <w:t>工作迎检预案，进一步明确调度指挥组、环境保障组、市容整治组、社区环境保障小分队、督查组在创卫工作中的责任，积极开展工作，狠抓工作落实。</w:t>
      </w:r>
    </w:p>
    <w:p>
      <w:pPr>
        <w:spacing w:line="560" w:lineRule="exact"/>
        <w:ind w:firstLine="560" w:firstLineChars="200"/>
        <w:rPr>
          <w:rFonts w:hint="eastAsia" w:ascii="仿宋_GB2312" w:eastAsia="仿宋_GB2312"/>
          <w:sz w:val="28"/>
          <w:szCs w:val="28"/>
        </w:rPr>
      </w:pPr>
      <w:r>
        <w:rPr>
          <w:rFonts w:hint="eastAsia" w:ascii="仿宋_GB2312" w:eastAsia="仿宋_GB2312"/>
          <w:b w:val="0"/>
          <w:bCs/>
          <w:sz w:val="28"/>
          <w:szCs w:val="28"/>
        </w:rPr>
        <w:t>（</w:t>
      </w:r>
      <w:r>
        <w:rPr>
          <w:rFonts w:hint="eastAsia" w:ascii="仿宋_GB2312" w:eastAsia="仿宋_GB2312"/>
          <w:b w:val="0"/>
          <w:bCs/>
          <w:sz w:val="28"/>
          <w:szCs w:val="28"/>
          <w:lang w:val="en-US" w:eastAsia="zh-CN"/>
        </w:rPr>
        <w:t>3</w:t>
      </w:r>
      <w:r>
        <w:rPr>
          <w:rFonts w:hint="eastAsia" w:ascii="仿宋_GB2312" w:eastAsia="仿宋_GB2312"/>
          <w:b w:val="0"/>
          <w:bCs/>
          <w:sz w:val="28"/>
          <w:szCs w:val="28"/>
        </w:rPr>
        <w:t>）进一步落实包片包干责任制。</w:t>
      </w:r>
      <w:r>
        <w:rPr>
          <w:rFonts w:hint="eastAsia" w:ascii="仿宋_GB2312" w:eastAsia="仿宋_GB2312"/>
          <w:sz w:val="28"/>
          <w:szCs w:val="28"/>
        </w:rPr>
        <w:t>要落实干部包社区、群干包片、执法中队、环卫所包路段创卫工作责任制，在长效管理中，坚持机关干部每周不少于三个半天、社区包片每天不少于三次到片巡查、保洁的创卫工作制度，每周对垃圾容器进行一次清洗，确保辖区无暴露垃圾现象发生和卫生死角的存在。</w:t>
      </w:r>
    </w:p>
    <w:p>
      <w:pPr>
        <w:spacing w:line="560" w:lineRule="exact"/>
        <w:ind w:firstLine="645"/>
        <w:rPr>
          <w:rFonts w:hint="eastAsia" w:ascii="仿宋_GB2312" w:eastAsia="仿宋_GB2312"/>
          <w:sz w:val="28"/>
          <w:szCs w:val="28"/>
        </w:rPr>
      </w:pPr>
      <w:r>
        <w:rPr>
          <w:rFonts w:hint="eastAsia" w:ascii="仿宋_GB2312" w:eastAsia="仿宋_GB2312"/>
          <w:b w:val="0"/>
          <w:bCs/>
          <w:sz w:val="28"/>
          <w:szCs w:val="28"/>
        </w:rPr>
        <w:t>（</w:t>
      </w:r>
      <w:r>
        <w:rPr>
          <w:rFonts w:hint="eastAsia" w:ascii="仿宋_GB2312" w:eastAsia="仿宋_GB2312"/>
          <w:b w:val="0"/>
          <w:bCs/>
          <w:sz w:val="28"/>
          <w:szCs w:val="28"/>
          <w:lang w:val="en-US" w:eastAsia="zh-CN"/>
        </w:rPr>
        <w:t>4</w:t>
      </w:r>
      <w:r>
        <w:rPr>
          <w:rFonts w:hint="eastAsia" w:ascii="仿宋_GB2312" w:eastAsia="仿宋_GB2312"/>
          <w:b w:val="0"/>
          <w:bCs/>
          <w:sz w:val="28"/>
          <w:szCs w:val="28"/>
        </w:rPr>
        <w:t>）进一步推进“门前三包”工作落实。</w:t>
      </w:r>
      <w:r>
        <w:rPr>
          <w:rFonts w:hint="eastAsia" w:ascii="仿宋_GB2312" w:eastAsia="仿宋_GB2312"/>
          <w:sz w:val="28"/>
          <w:szCs w:val="28"/>
        </w:rPr>
        <w:t>一是充分发挥宣传车、小喇叭、警示牌等的作用，加大对“门前三包”的宣传。二是参照第三方考核与街城管办考核的结果，集中人力对“门前三包”不落实，乱丢废弃物、出店占道、门前乱停放、门面乱张贴等行为进行处罚。</w:t>
      </w:r>
    </w:p>
    <w:p>
      <w:pPr>
        <w:ind w:firstLine="560" w:firstLineChars="200"/>
        <w:rPr>
          <w:rFonts w:hint="eastAsia" w:ascii="仿宋_GB2312" w:eastAsia="仿宋_GB2312"/>
          <w:sz w:val="28"/>
          <w:szCs w:val="28"/>
        </w:rPr>
      </w:pPr>
      <w:r>
        <w:rPr>
          <w:rFonts w:hint="eastAsia" w:ascii="仿宋_GB2312" w:eastAsia="仿宋_GB2312"/>
          <w:b w:val="0"/>
          <w:bCs/>
          <w:sz w:val="28"/>
          <w:szCs w:val="28"/>
        </w:rPr>
        <w:t>（</w:t>
      </w:r>
      <w:r>
        <w:rPr>
          <w:rFonts w:hint="eastAsia" w:ascii="仿宋_GB2312" w:eastAsia="仿宋_GB2312"/>
          <w:b w:val="0"/>
          <w:bCs/>
          <w:sz w:val="28"/>
          <w:szCs w:val="28"/>
          <w:lang w:val="en-US" w:eastAsia="zh-CN"/>
        </w:rPr>
        <w:t>5</w:t>
      </w:r>
      <w:r>
        <w:rPr>
          <w:rFonts w:hint="eastAsia" w:ascii="仿宋_GB2312" w:eastAsia="仿宋_GB2312"/>
          <w:b w:val="0"/>
          <w:bCs/>
          <w:sz w:val="28"/>
          <w:szCs w:val="28"/>
        </w:rPr>
        <w:t>）进一步落实开展专项整治活动。</w:t>
      </w:r>
      <w:r>
        <w:rPr>
          <w:rFonts w:hint="eastAsia" w:ascii="仿宋_GB2312" w:eastAsia="仿宋_GB2312"/>
          <w:sz w:val="28"/>
          <w:szCs w:val="28"/>
        </w:rPr>
        <w:t>一是环卫所要加强对清扫保洁人员的业务培训，坚持组织人员对墙根到墙根、人字沟杂物、泥土、积水、盲点的清扫保洁，同时要加强对钩臂箱管理，实行编号，清洗，确保箱体干净无遗漏垃圾，地面干净无垃圾渍水，坚持消杀制度，降低蚊蝇与异味的密度；二是执法中队要严格按照《武汉市市容环境卫生管理条例》和《武汉市门前三包管理办法》，每周进行2次专项整治执法活动，确保辖区整齐，有序，通畅；三是驻街执法中队与协管员要加强守控力度，坚决取缔占道夜市摊群；四是加大查违控违巡查处罚力度，实现新增违法建设零增长。</w:t>
      </w:r>
      <w:r>
        <w:rPr>
          <w:rFonts w:hint="eastAsia" w:ascii="仿宋_GB2312" w:eastAsia="仿宋_GB2312"/>
          <w:sz w:val="28"/>
          <w:szCs w:val="28"/>
          <w:lang w:eastAsia="zh-CN"/>
        </w:rPr>
        <w:t>五是</w:t>
      </w:r>
      <w:r>
        <w:rPr>
          <w:rFonts w:hint="eastAsia" w:ascii="仿宋_GB2312" w:eastAsia="仿宋_GB2312"/>
          <w:sz w:val="28"/>
          <w:szCs w:val="28"/>
        </w:rPr>
        <w:t>进一步加大大城管工作考核力度。发挥汉中城管考核系统作用，每周对执法中队、环卫所、社区所担负的出店占道、门前三包、清扫保洁、暴露垃圾、乱堆放、乱牵挂、乱张贴、屋顶楼顶雨阳棚垃圾、垃圾容器等进行考核，每月一通报，每月一排名，按照《汉中城管考核办法》严格实施奖惩。</w:t>
      </w:r>
    </w:p>
    <w:p>
      <w:pPr>
        <w:spacing w:line="600" w:lineRule="exact"/>
        <w:ind w:firstLine="560" w:firstLineChars="200"/>
        <w:rPr>
          <w:rFonts w:hint="eastAsia" w:ascii="仿宋_GB2312" w:eastAsia="仿宋_GB2312"/>
          <w:bCs/>
          <w:sz w:val="28"/>
          <w:szCs w:val="28"/>
        </w:rPr>
      </w:pPr>
      <w:r>
        <w:rPr>
          <w:rFonts w:hint="eastAsia" w:ascii="仿宋_GB2312" w:eastAsia="仿宋_GB2312"/>
          <w:b w:val="0"/>
          <w:bCs/>
          <w:sz w:val="28"/>
          <w:szCs w:val="28"/>
        </w:rPr>
        <w:t>（</w:t>
      </w:r>
      <w:r>
        <w:rPr>
          <w:rFonts w:hint="eastAsia" w:ascii="仿宋_GB2312" w:eastAsia="仿宋_GB2312"/>
          <w:b w:val="0"/>
          <w:bCs/>
          <w:sz w:val="28"/>
          <w:szCs w:val="28"/>
          <w:lang w:val="en-US" w:eastAsia="zh-CN"/>
        </w:rPr>
        <w:t>6</w:t>
      </w:r>
      <w:r>
        <w:rPr>
          <w:rFonts w:hint="eastAsia" w:ascii="仿宋_GB2312" w:eastAsia="仿宋_GB2312"/>
          <w:b w:val="0"/>
          <w:bCs/>
          <w:sz w:val="28"/>
          <w:szCs w:val="28"/>
        </w:rPr>
        <w:t>）进一步落实</w:t>
      </w:r>
      <w:r>
        <w:rPr>
          <w:rFonts w:hint="eastAsia" w:ascii="仿宋_GB2312" w:eastAsia="仿宋_GB2312"/>
          <w:b w:val="0"/>
          <w:bCs/>
          <w:sz w:val="28"/>
          <w:szCs w:val="28"/>
          <w:lang w:eastAsia="zh-CN"/>
        </w:rPr>
        <w:t>查违控违</w:t>
      </w:r>
      <w:r>
        <w:rPr>
          <w:rFonts w:hint="eastAsia" w:ascii="仿宋_GB2312" w:eastAsia="仿宋_GB2312"/>
          <w:b w:val="0"/>
          <w:bCs/>
          <w:sz w:val="28"/>
          <w:szCs w:val="28"/>
        </w:rPr>
        <w:t>专项整治活动。</w:t>
      </w:r>
      <w:r>
        <w:rPr>
          <w:rFonts w:hint="eastAsia" w:ascii="仿宋_GB2312" w:hAnsi="宋体" w:eastAsia="仿宋_GB2312"/>
          <w:sz w:val="28"/>
          <w:szCs w:val="28"/>
        </w:rPr>
        <w:t>按照“党政主要领导亲自抓，分管领导具体抓，社区挂点领导协助抓”的工作格局，</w:t>
      </w:r>
      <w:r>
        <w:rPr>
          <w:rFonts w:hint="eastAsia" w:ascii="仿宋_GB2312" w:hAnsi="宋体" w:eastAsia="仿宋_GB2312"/>
          <w:sz w:val="28"/>
          <w:szCs w:val="28"/>
          <w:lang w:eastAsia="zh-CN"/>
        </w:rPr>
        <w:t>落实《建成区违法建设专项整治五年行动计划》，</w:t>
      </w:r>
      <w:r>
        <w:rPr>
          <w:rFonts w:hint="eastAsia" w:ascii="仿宋_GB2312" w:eastAsia="仿宋_GB2312"/>
          <w:sz w:val="28"/>
          <w:szCs w:val="28"/>
        </w:rPr>
        <w:t>建立健全防违控违责任网络，</w:t>
      </w:r>
      <w:r>
        <w:rPr>
          <w:rFonts w:hint="eastAsia" w:ascii="仿宋_GB2312" w:hAnsi="宋体" w:eastAsia="仿宋_GB2312"/>
          <w:sz w:val="28"/>
          <w:szCs w:val="28"/>
        </w:rPr>
        <w:t>即</w:t>
      </w:r>
      <w:r>
        <w:rPr>
          <w:rFonts w:hint="eastAsia" w:ascii="仿宋_GB2312" w:hAnsi="宋体" w:eastAsia="仿宋_GB2312"/>
          <w:sz w:val="28"/>
          <w:szCs w:val="28"/>
          <w:lang w:eastAsia="zh-CN"/>
        </w:rPr>
        <w:t>公管办</w:t>
      </w:r>
      <w:r>
        <w:rPr>
          <w:rFonts w:hint="eastAsia" w:ascii="仿宋_GB2312" w:hAnsi="宋体" w:eastAsia="仿宋_GB2312"/>
          <w:sz w:val="28"/>
          <w:szCs w:val="28"/>
        </w:rPr>
        <w:t>办负责查控违工作的组织、调度、协调，组织落实街领导小组确定的拆除点位；驻街中队负责控违巡查、违建源头堵控、调查取证、施工现场的制止拆除、制定强拆工作预案以及实施强拆工作；社区居委会负责宣传政策法规、上报巡查信息，配合有关部门做好违建户的思想工作，参与拆除并做好善后工作。</w:t>
      </w:r>
      <w:r>
        <w:rPr>
          <w:rFonts w:hint="eastAsia" w:ascii="仿宋_GB2312" w:eastAsia="仿宋_GB2312"/>
          <w:sz w:val="28"/>
          <w:szCs w:val="28"/>
        </w:rPr>
        <w:t>组建一支相对稳定的违法建设快速反应队伍，对新增违法建设做到早发现、早制止、早控制。</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（7）资金预算上，业务科室根据各个基层单位的实际情况，精细编制预算。</w:t>
      </w:r>
    </w:p>
    <w:p>
      <w:pPr>
        <w:ind w:firstLine="560" w:firstLineChars="200"/>
        <w:rPr>
          <w:rFonts w:hint="eastAsia" w:ascii="华文仿宋" w:hAnsi="华文仿宋" w:eastAsia="华文仿宋" w:cs="华文仿宋"/>
          <w:sz w:val="28"/>
          <w:szCs w:val="28"/>
          <w:lang w:val="en-US" w:eastAsia="zh-CN"/>
        </w:rPr>
      </w:pPr>
    </w:p>
    <w:p>
      <w:pPr>
        <w:numPr>
          <w:ilvl w:val="0"/>
          <w:numId w:val="0"/>
        </w:numPr>
        <w:spacing w:line="580" w:lineRule="exact"/>
        <w:ind w:firstLine="4656" w:firstLineChars="1663"/>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武汉市硚口区汉中街办事处</w:t>
      </w: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2018年5月</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等线">
    <w:altName w:val="Courier New"/>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YaHei Consolas Hybrid">
    <w:altName w:val="微软雅黑"/>
    <w:panose1 w:val="00000000000000000000"/>
    <w:charset w:val="86"/>
    <w:family w:val="swiss"/>
    <w:pitch w:val="default"/>
    <w:sig w:usb0="00000000" w:usb1="0000000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_GB2312">
    <w:altName w:val="Courier New"/>
    <w:panose1 w:val="000000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Dialog . plain">
    <w:altName w:val="Courier New"/>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理德小标宋简">
    <w:altName w:val="宋体"/>
    <w:panose1 w:val="02010609000101010101"/>
    <w:charset w:val="86"/>
    <w:family w:val="modern"/>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60E"/>
    <w:multiLevelType w:val="singleLevel"/>
    <w:tmpl w:val="5B11560E"/>
    <w:lvl w:ilvl="0" w:tentative="0">
      <w:start w:val="2"/>
      <w:numFmt w:val="decimal"/>
      <w:suff w:val="nothing"/>
      <w:lvlText w:val="%1."/>
      <w:lvlJc w:val="left"/>
    </w:lvl>
  </w:abstractNum>
  <w:abstractNum w:abstractNumId="1">
    <w:nsid w:val="5B139AA2"/>
    <w:multiLevelType w:val="singleLevel"/>
    <w:tmpl w:val="5B139AA2"/>
    <w:lvl w:ilvl="0" w:tentative="0">
      <w:start w:val="1"/>
      <w:numFmt w:val="decimal"/>
      <w:suff w:val="nothing"/>
      <w:lvlText w:val="（%1）"/>
      <w:lvlJc w:val="left"/>
    </w:lvl>
  </w:abstractNum>
  <w:abstractNum w:abstractNumId="2">
    <w:nsid w:val="5B13F616"/>
    <w:multiLevelType w:val="singleLevel"/>
    <w:tmpl w:val="5B13F61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E613D"/>
    <w:rsid w:val="01EF7897"/>
    <w:rsid w:val="046D2EAF"/>
    <w:rsid w:val="09B8202E"/>
    <w:rsid w:val="0A152174"/>
    <w:rsid w:val="122E0335"/>
    <w:rsid w:val="21EB0A5D"/>
    <w:rsid w:val="271C7753"/>
    <w:rsid w:val="333E062A"/>
    <w:rsid w:val="3A8854B2"/>
    <w:rsid w:val="3C9E613D"/>
    <w:rsid w:val="458A3BFE"/>
    <w:rsid w:val="534F5E9E"/>
    <w:rsid w:val="54226589"/>
    <w:rsid w:val="5BC9568E"/>
    <w:rsid w:val="5F6953F9"/>
    <w:rsid w:val="76DF677C"/>
    <w:rsid w:val="784D4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2016-12-31T19:22:00Z</dcterms:created>
  <dc:creator>Administrator</dc:creator>
  <cp:lastModifiedBy>Administrator</cp:lastModifiedBy>
  <dcterms:modified xsi:type="dcterms:W3CDTF">2018-06-08T03:14:35Z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