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rPr>
          <w:rFonts w:ascii="Arial Narrow" w:hAnsi="Arial Narrow" w:eastAsia="黑体"/>
          <w:sz w:val="36"/>
          <w:szCs w:val="36"/>
        </w:rPr>
      </w:pPr>
    </w:p>
    <w:p>
      <w:pPr>
        <w:spacing w:before="156" w:beforeLines="50" w:after="156" w:afterLines="50" w:line="600" w:lineRule="exact"/>
        <w:ind w:left="1982" w:leftChars="517" w:hanging="896" w:hangingChars="224"/>
        <w:rPr>
          <w:rFonts w:ascii="Arial Narrow" w:hAnsi="Arial Narrow" w:eastAsia="黑体"/>
          <w:sz w:val="40"/>
          <w:szCs w:val="36"/>
        </w:rPr>
      </w:pPr>
      <w:r>
        <w:rPr>
          <w:rFonts w:ascii="Arial Narrow" w:hAnsi="Arial Narrow" w:eastAsia="黑体"/>
          <w:sz w:val="40"/>
          <w:szCs w:val="36"/>
        </w:rPr>
        <w:t>武汉市硚口区人民政府韩家墩街办事处</w:t>
      </w:r>
    </w:p>
    <w:p>
      <w:pPr>
        <w:spacing w:before="156" w:beforeLines="50" w:after="156" w:afterLines="50" w:line="600" w:lineRule="exact"/>
        <w:ind w:left="1506" w:leftChars="717" w:firstLine="1019" w:firstLineChars="255"/>
        <w:rPr>
          <w:rFonts w:ascii="Arial Narrow" w:hAnsi="Arial Narrow" w:eastAsia="黑体"/>
          <w:sz w:val="40"/>
          <w:szCs w:val="36"/>
        </w:rPr>
      </w:pPr>
      <w:r>
        <w:rPr>
          <w:rFonts w:ascii="Arial Narrow" w:hAnsi="Arial Narrow" w:eastAsia="黑体"/>
          <w:sz w:val="40"/>
          <w:szCs w:val="36"/>
        </w:rPr>
        <w:t>基层公共安全经费项目</w:t>
      </w:r>
    </w:p>
    <w:p>
      <w:pPr>
        <w:spacing w:line="580" w:lineRule="exact"/>
        <w:ind w:left="-424" w:leftChars="-202"/>
        <w:jc w:val="center"/>
        <w:rPr>
          <w:rFonts w:ascii="Arial Narrow" w:hAnsi="Arial Narrow" w:eastAsia="黑体"/>
          <w:sz w:val="40"/>
          <w:szCs w:val="36"/>
        </w:rPr>
      </w:pPr>
      <w:r>
        <w:rPr>
          <w:rFonts w:ascii="Arial Narrow" w:hAnsi="Arial Narrow" w:eastAsia="黑体"/>
          <w:sz w:val="40"/>
          <w:szCs w:val="36"/>
        </w:rPr>
        <w:t xml:space="preserve">    2017年度绩效评价报告</w:t>
      </w: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spacing w:line="700" w:lineRule="exact"/>
        <w:rPr>
          <w:rFonts w:ascii="Arial Narrow" w:hAnsi="Arial Narrow" w:eastAsia="黑体"/>
          <w:sz w:val="36"/>
          <w:szCs w:val="36"/>
        </w:rPr>
      </w:pPr>
    </w:p>
    <w:p>
      <w:pPr>
        <w:spacing w:line="700" w:lineRule="exact"/>
        <w:rPr>
          <w:rFonts w:ascii="Arial Narrow" w:hAnsi="Arial Narrow" w:eastAsia="黑体"/>
          <w:sz w:val="36"/>
          <w:szCs w:val="36"/>
        </w:rPr>
      </w:pPr>
      <w:r>
        <w:rPr>
          <w:rFonts w:ascii="Arial Narrow" w:hAnsi="Arial Narrow" w:eastAsia="黑体"/>
          <w:sz w:val="36"/>
          <w:szCs w:val="36"/>
        </w:rPr>
        <w:t>项目名称：基层公共安全经费项目</w:t>
      </w:r>
    </w:p>
    <w:p>
      <w:pPr>
        <w:spacing w:line="700" w:lineRule="exact"/>
        <w:rPr>
          <w:rFonts w:ascii="Arial Narrow" w:hAnsi="Arial Narrow" w:eastAsia="黑体"/>
          <w:sz w:val="36"/>
          <w:szCs w:val="36"/>
        </w:rPr>
      </w:pPr>
      <w:r>
        <w:rPr>
          <w:rFonts w:ascii="Arial Narrow" w:hAnsi="Arial Narrow" w:eastAsia="黑体"/>
          <w:sz w:val="36"/>
          <w:szCs w:val="36"/>
        </w:rPr>
        <w:t>项目单位：武汉市硚口区人民政府韩家墩街办事处</w:t>
      </w:r>
    </w:p>
    <w:p>
      <w:pPr>
        <w:spacing w:before="156" w:beforeLines="50" w:after="156" w:afterLines="50" w:line="600" w:lineRule="exact"/>
        <w:rPr>
          <w:rFonts w:ascii="Arial Narrow" w:hAnsi="Arial Narrow" w:eastAsia="黑体"/>
          <w:sz w:val="36"/>
          <w:szCs w:val="36"/>
        </w:rPr>
      </w:pPr>
      <w:r>
        <w:rPr>
          <w:rFonts w:ascii="Arial Narrow" w:hAnsi="Arial Narrow" w:eastAsia="黑体"/>
          <w:sz w:val="36"/>
          <w:szCs w:val="36"/>
        </w:rPr>
        <w:t>主管部门：武汉市硚口区财政局</w:t>
      </w:r>
    </w:p>
    <w:p>
      <w:pPr>
        <w:snapToGrid w:val="0"/>
        <w:spacing w:before="100" w:beforeAutospacing="1" w:after="100" w:afterAutospacing="1" w:line="360" w:lineRule="auto"/>
        <w:jc w:val="left"/>
        <w:rPr>
          <w:rFonts w:hint="eastAsia" w:ascii="Arial Narrow" w:hAnsi="Arial Narrow" w:eastAsia="黑体"/>
          <w:sz w:val="36"/>
          <w:szCs w:val="36"/>
          <w:lang w:eastAsia="zh-CN"/>
        </w:rPr>
      </w:pPr>
      <w:r>
        <w:rPr>
          <w:rFonts w:ascii="Arial Narrow" w:hAnsi="Arial Narrow" w:eastAsia="黑体"/>
          <w:sz w:val="36"/>
          <w:szCs w:val="36"/>
        </w:rPr>
        <w:t>评价单位：武汉市硚口区人民政府韩家墩街办事处</w:t>
      </w:r>
    </w:p>
    <w:p>
      <w:pPr>
        <w:spacing w:line="540" w:lineRule="exact"/>
        <w:rPr>
          <w:rFonts w:ascii="Arial Narrow" w:hAnsi="Arial Narrow"/>
          <w:bCs/>
          <w:sz w:val="32"/>
          <w:szCs w:val="32"/>
        </w:rPr>
      </w:pPr>
    </w:p>
    <w:p>
      <w:pPr>
        <w:spacing w:line="700" w:lineRule="exact"/>
        <w:ind w:firstLine="2880" w:firstLineChars="800"/>
        <w:rPr>
          <w:rFonts w:ascii="Arial Narrow" w:hAnsi="Arial Narrow" w:eastAsia="黑体"/>
          <w:sz w:val="36"/>
          <w:szCs w:val="36"/>
        </w:rPr>
      </w:pPr>
      <w:r>
        <w:rPr>
          <w:rFonts w:ascii="Arial Narrow" w:hAnsi="Arial Narrow" w:eastAsia="黑体"/>
          <w:sz w:val="36"/>
          <w:szCs w:val="36"/>
        </w:rPr>
        <w:t>二O一八年五月</w:t>
      </w:r>
    </w:p>
    <w:p>
      <w:pPr>
        <w:spacing w:before="156" w:beforeLines="50" w:after="156" w:afterLines="50" w:line="600" w:lineRule="exact"/>
        <w:ind w:left="3790" w:leftChars="600" w:hanging="2530" w:hangingChars="700"/>
        <w:rPr>
          <w:rFonts w:ascii="Arial Narrow" w:hAnsi="Arial Narrow" w:eastAsia="黑体" w:cs="黑体"/>
          <w:b/>
          <w:bCs/>
          <w:color w:val="003300"/>
          <w:sz w:val="36"/>
          <w:szCs w:val="36"/>
        </w:rPr>
      </w:pPr>
      <w:r>
        <w:rPr>
          <w:rFonts w:ascii="Arial Narrow" w:hAnsi="Arial Narrow" w:eastAsia="黑体" w:cs="黑体"/>
          <w:b/>
          <w:bCs/>
          <w:color w:val="003300"/>
          <w:sz w:val="36"/>
          <w:szCs w:val="36"/>
        </w:rPr>
        <w:t>武汉市硚口区人民政府韩家墩街办事处</w:t>
      </w:r>
    </w:p>
    <w:p>
      <w:pPr>
        <w:spacing w:before="156" w:beforeLines="50" w:after="156" w:afterLines="50" w:line="600" w:lineRule="exact"/>
        <w:ind w:left="2881" w:leftChars="1200" w:hanging="361" w:hangingChars="100"/>
        <w:jc w:val="left"/>
        <w:rPr>
          <w:rFonts w:ascii="Arial Narrow" w:hAnsi="Arial Narrow" w:eastAsia="黑体" w:cs="黑体"/>
          <w:b/>
          <w:bCs/>
          <w:color w:val="003300"/>
          <w:sz w:val="36"/>
          <w:szCs w:val="36"/>
        </w:rPr>
      </w:pPr>
      <w:r>
        <w:rPr>
          <w:rFonts w:ascii="Arial Narrow" w:hAnsi="Arial Narrow" w:eastAsia="黑体" w:cs="黑体"/>
          <w:b/>
          <w:bCs/>
          <w:color w:val="003300"/>
          <w:sz w:val="36"/>
          <w:szCs w:val="36"/>
        </w:rPr>
        <w:t>基层公共安全经费项目</w:t>
      </w:r>
    </w:p>
    <w:p>
      <w:pPr>
        <w:spacing w:before="156" w:beforeLines="50" w:after="156" w:afterLines="50" w:line="600" w:lineRule="exact"/>
        <w:jc w:val="center"/>
        <w:rPr>
          <w:rFonts w:ascii="Arial Narrow" w:hAnsi="Arial Narrow" w:eastAsia="黑体" w:cs="黑体"/>
          <w:b/>
          <w:bCs/>
          <w:color w:val="003300"/>
          <w:sz w:val="36"/>
          <w:szCs w:val="36"/>
        </w:rPr>
      </w:pPr>
      <w:r>
        <w:rPr>
          <w:rFonts w:ascii="Arial Narrow" w:hAnsi="Arial Narrow" w:eastAsia="黑体" w:cs="黑体"/>
          <w:b/>
          <w:bCs/>
          <w:color w:val="003300"/>
          <w:sz w:val="36"/>
          <w:szCs w:val="36"/>
        </w:rPr>
        <w:t>2017年度绩效评价报告</w:t>
      </w:r>
    </w:p>
    <w:p>
      <w:pPr>
        <w:spacing w:line="600" w:lineRule="exact"/>
        <w:rPr>
          <w:rFonts w:ascii="Arial Narrow" w:hAnsi="Arial Narrow" w:eastAsia="黑体" w:cs="黑体"/>
          <w:b/>
          <w:bCs/>
          <w:color w:val="003300"/>
          <w:sz w:val="28"/>
          <w:szCs w:val="28"/>
        </w:rPr>
      </w:pPr>
    </w:p>
    <w:p>
      <w:pPr>
        <w:spacing w:line="600" w:lineRule="exact"/>
        <w:rPr>
          <w:rFonts w:ascii="Arial Narrow" w:hAnsi="Arial Narrow" w:eastAsia="黑体" w:cs="黑体"/>
          <w:b/>
          <w:bCs/>
          <w:color w:val="003300"/>
          <w:sz w:val="28"/>
          <w:szCs w:val="28"/>
        </w:rPr>
      </w:pPr>
    </w:p>
    <w:p>
      <w:pPr>
        <w:numPr>
          <w:ilvl w:val="0"/>
          <w:numId w:val="1"/>
        </w:numPr>
        <w:spacing w:line="600" w:lineRule="exact"/>
        <w:rPr>
          <w:rFonts w:ascii="Arial Narrow" w:hAnsi="Arial Narrow" w:eastAsia="仿宋"/>
          <w:b/>
          <w:bCs/>
          <w:color w:val="003300"/>
          <w:sz w:val="32"/>
          <w:szCs w:val="32"/>
        </w:rPr>
      </w:pPr>
      <w:r>
        <w:rPr>
          <w:rFonts w:ascii="Arial Narrow" w:hAnsi="Arial Narrow" w:eastAsia="仿宋"/>
          <w:b/>
          <w:bCs/>
          <w:color w:val="003300"/>
          <w:sz w:val="32"/>
          <w:szCs w:val="32"/>
        </w:rPr>
        <w:t>项目基本情况</w:t>
      </w:r>
    </w:p>
    <w:p>
      <w:pPr>
        <w:spacing w:line="600" w:lineRule="exact"/>
        <w:outlineLvl w:val="0"/>
        <w:rPr>
          <w:rFonts w:ascii="Arial Narrow" w:hAnsi="Arial Narrow" w:eastAsia="仿宋"/>
          <w:b/>
          <w:color w:val="003300"/>
          <w:sz w:val="30"/>
          <w:szCs w:val="30"/>
        </w:rPr>
      </w:pPr>
      <w:r>
        <w:rPr>
          <w:rFonts w:ascii="Arial Narrow" w:hAnsi="Arial Narrow" w:eastAsia="仿宋"/>
          <w:b/>
          <w:color w:val="003300"/>
          <w:sz w:val="30"/>
          <w:szCs w:val="30"/>
        </w:rPr>
        <w:t>（一）项目概况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1、项目内容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根据</w:t>
      </w:r>
      <w:r>
        <w:rPr>
          <w:rFonts w:hint="eastAsia" w:ascii="Arial Narrow" w:hAnsi="Arial Narrow" w:eastAsia="仿宋_GB2312" w:cs="宋体"/>
          <w:kern w:val="0"/>
          <w:sz w:val="28"/>
          <w:szCs w:val="32"/>
        </w:rPr>
        <w:t>《全国人民代表大会常务委员会关于加强社会治安综合治理的决定》、</w:t>
      </w:r>
      <w:r>
        <w:rPr>
          <w:rFonts w:ascii="Arial Narrow" w:hAnsi="Arial Narrow" w:eastAsia="仿宋_GB2312" w:cs="宋体"/>
          <w:kern w:val="0"/>
          <w:sz w:val="28"/>
          <w:szCs w:val="32"/>
        </w:rPr>
        <w:t>《</w:t>
      </w:r>
      <w:r>
        <w:rPr>
          <w:rFonts w:hint="eastAsia" w:ascii="Arial Narrow" w:hAnsi="Arial Narrow" w:eastAsia="仿宋_GB2312" w:cs="宋体"/>
          <w:kern w:val="0"/>
          <w:sz w:val="28"/>
          <w:szCs w:val="32"/>
        </w:rPr>
        <w:t>湖北省社会治安综合治理条例</w:t>
      </w:r>
      <w:r>
        <w:rPr>
          <w:rFonts w:ascii="Arial Narrow" w:hAnsi="Arial Narrow" w:eastAsia="仿宋_GB2312" w:cs="宋体"/>
          <w:kern w:val="0"/>
          <w:sz w:val="28"/>
          <w:szCs w:val="32"/>
        </w:rPr>
        <w:t>》、</w:t>
      </w:r>
      <w:r>
        <w:rPr>
          <w:rFonts w:hint="eastAsia" w:ascii="Arial Narrow" w:hAnsi="Arial Narrow" w:eastAsia="仿宋_GB2312" w:cs="宋体"/>
          <w:kern w:val="0"/>
          <w:sz w:val="28"/>
          <w:szCs w:val="32"/>
        </w:rPr>
        <w:t>《武汉市城市综合管理条例》</w:t>
      </w:r>
      <w:r>
        <w:rPr>
          <w:rFonts w:ascii="Arial Narrow" w:hAnsi="Arial Narrow" w:eastAsia="仿宋_GB2312" w:cs="宋体"/>
          <w:kern w:val="0"/>
          <w:sz w:val="28"/>
          <w:szCs w:val="32"/>
        </w:rPr>
        <w:t>《湖北省综治视联网建设方案》</w:t>
      </w:r>
      <w:r>
        <w:rPr>
          <w:rFonts w:hint="eastAsia" w:ascii="Arial Narrow" w:hAnsi="Arial Narrow" w:eastAsia="仿宋_GB2312" w:cs="宋体"/>
          <w:kern w:val="0"/>
          <w:sz w:val="28"/>
          <w:szCs w:val="32"/>
        </w:rPr>
        <w:t>、</w:t>
      </w:r>
      <w:r>
        <w:rPr>
          <w:rFonts w:ascii="Arial Narrow" w:hAnsi="Arial Narrow" w:eastAsia="仿宋_GB2312" w:cs="宋体"/>
          <w:kern w:val="0"/>
          <w:sz w:val="28"/>
          <w:szCs w:val="32"/>
        </w:rPr>
        <w:t>武汉市硚口区人民政府韩家墩街办事处相关人员对“基层公共安全经费项目”（以下简称项目）立项。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1）项目具体内容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具体包括：公共安全专项事务、街道综合治理、社区综治工作、物防技防设施、民兵工作费、街道信访维稳工作、安全监察协管员、安全生产。</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2）项目资金情况</w:t>
      </w:r>
    </w:p>
    <w:p>
      <w:pPr>
        <w:ind w:right="-191" w:rightChars="-91" w:firstLine="282" w:firstLineChars="101"/>
        <w:jc w:val="left"/>
        <w:rPr>
          <w:rFonts w:ascii="Arial Narrow" w:hAnsi="Arial Narrow" w:eastAsia="仿宋_GB2312" w:cs="宋体"/>
          <w:kern w:val="0"/>
          <w:sz w:val="28"/>
          <w:szCs w:val="32"/>
        </w:rPr>
      </w:pPr>
      <w:r>
        <w:rPr>
          <w:rFonts w:ascii="Arial Narrow" w:hAnsi="Arial Narrow" w:eastAsia="仿宋_GB2312" w:cs="宋体"/>
          <w:kern w:val="0"/>
          <w:sz w:val="28"/>
          <w:szCs w:val="32"/>
        </w:rPr>
        <w:t>项目文本预算合计金额为1,000,000.00元，决算合计金额为1,000,000.00元。</w:t>
      </w:r>
    </w:p>
    <w:p>
      <w:pPr>
        <w:pStyle w:val="27"/>
        <w:numPr>
          <w:ilvl w:val="0"/>
          <w:numId w:val="2"/>
        </w:numPr>
        <w:adjustRightInd w:val="0"/>
        <w:snapToGrid w:val="0"/>
        <w:spacing w:line="600" w:lineRule="exact"/>
        <w:ind w:left="993" w:hanging="433" w:firstLineChars="0"/>
        <w:rPr>
          <w:rFonts w:ascii="Arial Narrow" w:hAnsi="Arial Narrow" w:eastAsia="仿宋_GB2312" w:cs="宋体"/>
          <w:kern w:val="0"/>
          <w:sz w:val="28"/>
          <w:szCs w:val="32"/>
        </w:rPr>
      </w:pPr>
      <w:r>
        <w:rPr>
          <w:rFonts w:ascii="Arial Narrow" w:hAnsi="Arial Narrow" w:eastAsia="仿宋_GB2312" w:cs="宋体"/>
          <w:kern w:val="0"/>
          <w:sz w:val="28"/>
          <w:szCs w:val="32"/>
        </w:rPr>
        <w:t>完成情况</w:t>
      </w:r>
    </w:p>
    <w:p>
      <w:pPr>
        <w:ind w:left="142" w:firstLine="567" w:firstLineChars="189"/>
        <w:rPr>
          <w:rFonts w:ascii="Arial Narrow" w:hAnsi="Arial Narrow" w:eastAsia="仿宋_GB2312" w:cs="仿宋_GB2312"/>
          <w:sz w:val="28"/>
          <w:szCs w:val="28"/>
        </w:rPr>
      </w:pPr>
      <w:r>
        <w:rPr>
          <w:rFonts w:ascii="Arial Narrow" w:hAnsi="Arial Narrow" w:eastAsia="仿宋_GB2312" w:cs="仿宋_GB2312"/>
          <w:sz w:val="30"/>
          <w:szCs w:val="30"/>
        </w:rPr>
        <w:t>1</w:t>
      </w:r>
      <w:r>
        <w:rPr>
          <w:rFonts w:ascii="Arial Narrow" w:hAnsi="Arial Narrow" w:eastAsia="仿宋_GB2312" w:cs="仿宋_GB2312"/>
          <w:sz w:val="28"/>
          <w:szCs w:val="28"/>
        </w:rPr>
        <w:t>)各社区、各单位党政主要领导要对社会治安综合治理工作负总责，创建平安社区，确保人民群众安居乐业，确保社会稳定。</w:t>
      </w:r>
    </w:p>
    <w:p>
      <w:pPr>
        <w:pStyle w:val="27"/>
        <w:numPr>
          <w:ilvl w:val="1"/>
          <w:numId w:val="2"/>
        </w:numPr>
        <w:ind w:left="142" w:firstLine="567" w:firstLineChars="0"/>
        <w:rPr>
          <w:rFonts w:ascii="Arial Narrow" w:hAnsi="Arial Narrow" w:eastAsia="仿宋_GB2312" w:cs="仿宋_GB2312"/>
          <w:sz w:val="28"/>
          <w:szCs w:val="28"/>
        </w:rPr>
      </w:pPr>
      <w:r>
        <w:rPr>
          <w:rFonts w:ascii="Arial Narrow" w:hAnsi="Arial Narrow" w:eastAsia="仿宋_GB2312" w:cs="仿宋_GB2312"/>
          <w:sz w:val="28"/>
          <w:szCs w:val="28"/>
        </w:rPr>
        <w:t>根据《湖北省综治视联网建设方案》，加快信息化网络建设，建成面向全国社会治安综合治理视联网平台。</w:t>
      </w:r>
    </w:p>
    <w:p>
      <w:pPr>
        <w:ind w:firstLine="560" w:firstLineChars="200"/>
        <w:rPr>
          <w:rFonts w:ascii="Arial Narrow" w:hAnsi="Arial Narrow" w:eastAsia="仿宋_GB2312" w:cs="仿宋_GB2312"/>
          <w:sz w:val="28"/>
          <w:szCs w:val="28"/>
        </w:rPr>
      </w:pPr>
      <w:r>
        <w:rPr>
          <w:rFonts w:ascii="Arial Narrow" w:hAnsi="Arial Narrow" w:eastAsia="仿宋_GB2312" w:cs="仿宋_GB2312"/>
          <w:sz w:val="28"/>
          <w:szCs w:val="28"/>
        </w:rPr>
        <w:t>3）制定2017年禁毒工作方案，加强宣传教育，创建“无毒社区”，修建街道标杆中心戒毒社区。</w:t>
      </w:r>
    </w:p>
    <w:p>
      <w:pPr>
        <w:ind w:firstLine="560" w:firstLineChars="200"/>
        <w:rPr>
          <w:rFonts w:ascii="Arial Narrow" w:hAnsi="Arial Narrow" w:eastAsia="仿宋_GB2312" w:cs="仿宋_GB2312"/>
          <w:sz w:val="28"/>
          <w:szCs w:val="28"/>
        </w:rPr>
      </w:pPr>
      <w:r>
        <w:rPr>
          <w:rFonts w:ascii="Arial Narrow" w:hAnsi="Arial Narrow" w:eastAsia="仿宋_GB2312" w:cs="仿宋_GB2312"/>
          <w:sz w:val="28"/>
          <w:szCs w:val="28"/>
        </w:rPr>
        <w:t>4）贯彻《关于2017-2021年对“法轮功”邪教人员开展转化攻坚战的实施方案》，在防范处理邪教工作中，完成了区里今年下达的任务指标。</w:t>
      </w:r>
    </w:p>
    <w:p>
      <w:pPr>
        <w:spacing w:line="360" w:lineRule="auto"/>
        <w:ind w:firstLine="560" w:firstLineChars="200"/>
        <w:rPr>
          <w:rFonts w:ascii="Arial Narrow" w:hAnsi="Arial Narrow" w:eastAsia="仿宋_GB2312" w:cs="仿宋_GB2312"/>
          <w:b/>
          <w:bCs/>
          <w:sz w:val="30"/>
          <w:szCs w:val="30"/>
        </w:rPr>
      </w:pPr>
      <w:r>
        <w:rPr>
          <w:rFonts w:ascii="Arial Narrow" w:hAnsi="Arial Narrow" w:eastAsia="仿宋_GB2312" w:cs="仿宋_GB2312"/>
          <w:sz w:val="28"/>
          <w:szCs w:val="28"/>
        </w:rPr>
        <w:t>5）</w:t>
      </w:r>
      <w:r>
        <w:rPr>
          <w:rFonts w:ascii="Arial Narrow" w:hAnsi="Arial Narrow" w:eastAsia="仿宋_GB2312" w:cs="仿宋_GB2312"/>
          <w:color w:val="2B2B2B"/>
          <w:sz w:val="28"/>
          <w:szCs w:val="28"/>
        </w:rPr>
        <w:t>持续开展宣传活动，营造良好综治和平安建设工作氛围。继续加强综治和平安建设工作的宣传工作力度。在各社区重要地段设置社区平安建设宣传点，在宣传点播放平安建设宣传广播，发放“告市民的一封信”宣传单、平安建设宣传手提袋、在社区楼栋内张贴平安建设宣传挂图、辖区宣传栏张贴平安建设宣传展板，利用辖区商铺电子显示屏宣传平安建设内容等各种宣传形式，进一步提高群众对政法综治工作和平安建设的知晓率以及公众安全感指数。今年来街道共花费20000余元制作各类宣传品用于平安建</w:t>
      </w:r>
      <w:r>
        <w:rPr>
          <w:rFonts w:ascii="Arial Narrow" w:hAnsi="Arial Narrow" w:eastAsia="仿宋_GB2312" w:cs="仿宋_GB2312"/>
          <w:color w:val="2B2B2B"/>
          <w:sz w:val="30"/>
          <w:szCs w:val="30"/>
        </w:rPr>
        <w:t>设宣传工作。</w:t>
      </w:r>
    </w:p>
    <w:p>
      <w:pPr>
        <w:spacing w:line="360" w:lineRule="auto"/>
        <w:ind w:firstLine="600" w:firstLineChars="200"/>
        <w:rPr>
          <w:rFonts w:ascii="Arial Narrow" w:hAnsi="Arial Narrow" w:eastAsia="仿宋_GB2312" w:cs="仿宋_GB2312"/>
          <w:color w:val="2B2B2B"/>
          <w:sz w:val="28"/>
          <w:szCs w:val="28"/>
        </w:rPr>
      </w:pPr>
      <w:r>
        <w:rPr>
          <w:rFonts w:ascii="Arial Narrow" w:hAnsi="Arial Narrow" w:eastAsia="仿宋_GB2312" w:cs="仿宋_GB2312"/>
          <w:sz w:val="30"/>
          <w:szCs w:val="30"/>
        </w:rPr>
        <w:t>6）</w:t>
      </w:r>
      <w:r>
        <w:rPr>
          <w:rFonts w:ascii="Arial Narrow" w:hAnsi="Arial Narrow" w:eastAsia="仿宋_GB2312" w:cs="仿宋_GB2312"/>
          <w:color w:val="2B2B2B"/>
          <w:sz w:val="30"/>
          <w:szCs w:val="30"/>
        </w:rPr>
        <w:t xml:space="preserve"> “</w:t>
      </w:r>
      <w:r>
        <w:rPr>
          <w:rFonts w:ascii="Arial Narrow" w:hAnsi="Arial Narrow" w:eastAsia="仿宋_GB2312" w:cs="仿宋_GB2312"/>
          <w:color w:val="2B2B2B"/>
          <w:sz w:val="28"/>
          <w:szCs w:val="28"/>
        </w:rPr>
        <w:t>严打”整治，完善网络。本着“哪里治安混乱就整治哪里，什么治安问题突出就整治什么问题”的工作方针，韩家墩街开展了一系列的治安专项行动，效果良好。</w:t>
      </w:r>
    </w:p>
    <w:p>
      <w:pPr>
        <w:spacing w:line="360" w:lineRule="auto"/>
        <w:ind w:firstLine="560" w:firstLineChars="200"/>
        <w:rPr>
          <w:rFonts w:ascii="Arial Narrow" w:hAnsi="Arial Narrow" w:eastAsia="仿宋_GB2312" w:cs="仿宋_GB2312"/>
          <w:color w:val="2B2B2B"/>
          <w:sz w:val="28"/>
          <w:szCs w:val="28"/>
        </w:rPr>
      </w:pPr>
      <w:r>
        <w:rPr>
          <w:rFonts w:ascii="Arial Narrow" w:hAnsi="Arial Narrow" w:eastAsia="仿宋_GB2312" w:cs="仿宋_GB2312"/>
          <w:color w:val="2B2B2B"/>
          <w:sz w:val="28"/>
          <w:szCs w:val="28"/>
        </w:rPr>
        <w:t>7）</w:t>
      </w:r>
      <w:r>
        <w:rPr>
          <w:rFonts w:hint="eastAsia" w:ascii="Arial Narrow" w:hAnsi="Arial Narrow" w:eastAsia="仿宋_GB2312" w:cs="仿宋_GB2312"/>
          <w:color w:val="2B2B2B"/>
          <w:sz w:val="28"/>
          <w:szCs w:val="28"/>
        </w:rPr>
        <w:t>大力开展人民调解和法律服务工作。</w:t>
      </w:r>
      <w:r>
        <w:rPr>
          <w:rFonts w:ascii="Arial Narrow" w:hAnsi="Arial Narrow" w:eastAsia="仿宋_GB2312" w:cs="仿宋_GB2312"/>
          <w:color w:val="2B2B2B"/>
          <w:sz w:val="28"/>
          <w:szCs w:val="28"/>
        </w:rPr>
        <w:t>做好人民调节工作，预防和化解社会矛盾。共调节各类民事纠纷451起，排查矛盾纠纷248起，调节纠纷203起，为民办好事142件，没有发生民转刑案件。</w:t>
      </w:r>
    </w:p>
    <w:p>
      <w:pPr>
        <w:ind w:firstLine="560" w:firstLineChars="200"/>
        <w:rPr>
          <w:rFonts w:ascii="Arial Narrow" w:hAnsi="Arial Narrow" w:eastAsia="仿宋_GB2312" w:cs="仿宋_GB2312"/>
          <w:sz w:val="28"/>
          <w:szCs w:val="28"/>
        </w:rPr>
      </w:pPr>
      <w:r>
        <w:rPr>
          <w:rFonts w:ascii="Arial Narrow" w:hAnsi="Arial Narrow" w:eastAsia="仿宋_GB2312" w:cs="仿宋_GB2312"/>
          <w:sz w:val="28"/>
          <w:szCs w:val="28"/>
        </w:rPr>
        <w:t>8）</w:t>
      </w:r>
      <w:r>
        <w:rPr>
          <w:rFonts w:hint="eastAsia" w:ascii="Arial Narrow" w:hAnsi="Arial Narrow" w:eastAsia="仿宋_GB2312" w:cs="仿宋_GB2312"/>
          <w:sz w:val="28"/>
          <w:szCs w:val="28"/>
        </w:rPr>
        <w:t>强化人口管理，特别是加强重点人口和流动人口的管理。</w:t>
      </w:r>
      <w:r>
        <w:rPr>
          <w:rFonts w:ascii="Arial Narrow" w:hAnsi="Arial Narrow" w:eastAsia="仿宋_GB2312" w:cs="仿宋_GB2312"/>
          <w:sz w:val="28"/>
          <w:szCs w:val="28"/>
        </w:rPr>
        <w:t>加强流动人口的登记和管理，成立留守儿童关爱服务站4个。</w:t>
      </w:r>
    </w:p>
    <w:p>
      <w:pPr>
        <w:ind w:firstLine="560" w:firstLineChars="200"/>
        <w:rPr>
          <w:rFonts w:ascii="Arial Narrow" w:hAnsi="Arial Narrow" w:eastAsia="仿宋_GB2312" w:cs="仿宋_GB2312"/>
          <w:sz w:val="28"/>
          <w:szCs w:val="28"/>
        </w:rPr>
      </w:pPr>
      <w:r>
        <w:rPr>
          <w:rFonts w:ascii="Arial Narrow" w:hAnsi="Arial Narrow" w:eastAsia="仿宋_GB2312" w:cs="仿宋_GB2312"/>
          <w:sz w:val="28"/>
          <w:szCs w:val="28"/>
        </w:rPr>
        <w:t>9）坚持专群结合、依靠群众。结合开展“两实”采集工作充分发挥公安派出所和社区协管员及治保组织的作用，对治安主任、流动人口协管员、安保队员进行多次培训，加强了治安巡逻工作，坚持每月社区治保主任及协管员例会制度，研究分析案情，研究对策，部署工作，形成了专群结合的治安防范工作格局。</w:t>
      </w:r>
    </w:p>
    <w:p>
      <w:pPr>
        <w:ind w:firstLine="560" w:firstLineChars="200"/>
        <w:rPr>
          <w:rFonts w:ascii="Arial Narrow" w:hAnsi="Arial Narrow" w:eastAsia="仿宋_GB2312" w:cs="仿宋_GB2312"/>
          <w:sz w:val="28"/>
          <w:szCs w:val="28"/>
        </w:rPr>
      </w:pPr>
      <w:r>
        <w:rPr>
          <w:rFonts w:ascii="Arial Narrow" w:hAnsi="Arial Narrow" w:eastAsia="仿宋_GB2312" w:cs="仿宋_GB2312"/>
          <w:sz w:val="28"/>
          <w:szCs w:val="28"/>
        </w:rPr>
        <w:t>10）加强学校周边治理工作</w:t>
      </w:r>
      <w:r>
        <w:rPr>
          <w:rFonts w:ascii="Arial Narrow" w:hAnsi="Arial Narrow" w:eastAsia="仿宋_GB2312" w:cs="仿宋_GB2312"/>
          <w:color w:val="000000"/>
          <w:sz w:val="28"/>
          <w:szCs w:val="28"/>
        </w:rPr>
        <w:t>，确保校园周边治安环境，</w:t>
      </w:r>
      <w:r>
        <w:rPr>
          <w:rFonts w:ascii="Arial Narrow" w:hAnsi="Arial Narrow" w:eastAsia="仿宋_GB2312" w:cs="仿宋_GB2312"/>
          <w:color w:val="333333"/>
          <w:kern w:val="0"/>
          <w:sz w:val="28"/>
          <w:szCs w:val="28"/>
          <w:shd w:val="clear" w:color="auto" w:fill="FFFFFF"/>
        </w:rPr>
        <w:t>给广大考生营造一个安心、安全的考试环境。</w:t>
      </w:r>
    </w:p>
    <w:p>
      <w:pPr>
        <w:ind w:firstLine="420" w:firstLineChars="150"/>
        <w:rPr>
          <w:rFonts w:ascii="Arial Narrow" w:hAnsi="Arial Narrow" w:eastAsia="仿宋_GB2312" w:cs="仿宋_GB2312"/>
          <w:sz w:val="28"/>
          <w:szCs w:val="28"/>
        </w:rPr>
      </w:pPr>
      <w:r>
        <w:rPr>
          <w:rFonts w:ascii="Arial Narrow" w:hAnsi="Arial Narrow" w:eastAsia="仿宋_GB2312" w:cs="仿宋_GB2312"/>
          <w:sz w:val="28"/>
          <w:szCs w:val="28"/>
        </w:rPr>
        <w:t>11）根据区信访稳定绩效工作目标考核的要求，制定了《韩家墩街信访稳定绩效工作目标考核一览表》，就履行职责、工作目标、基础建设等三个方面的12个工作内容进行了指标量化考核。</w:t>
      </w:r>
    </w:p>
    <w:p>
      <w:pPr>
        <w:ind w:firstLine="560" w:firstLineChars="200"/>
        <w:rPr>
          <w:rFonts w:ascii="Arial Narrow" w:hAnsi="Arial Narrow" w:eastAsia="仿宋_GB2312" w:cs="仿宋_GB2312"/>
          <w:sz w:val="28"/>
          <w:szCs w:val="28"/>
        </w:rPr>
      </w:pPr>
      <w:r>
        <w:rPr>
          <w:rFonts w:ascii="Arial Narrow" w:hAnsi="Arial Narrow" w:eastAsia="仿宋_GB2312" w:cs="仿宋_GB2312"/>
          <w:sz w:val="28"/>
          <w:szCs w:val="28"/>
        </w:rPr>
        <w:t>12）狠抓领导干部的管理制度建设，坚持领导干部接访制度；登记阅批制度；报表制度；公示制度；坚持了定期排查制度；坚持了重点问题包案制度；坚持信访专干例会制度。</w:t>
      </w:r>
    </w:p>
    <w:p>
      <w:pPr>
        <w:ind w:firstLine="560" w:firstLineChars="200"/>
        <w:rPr>
          <w:rFonts w:ascii="Arial Narrow" w:hAnsi="Arial Narrow" w:eastAsia="仿宋_GB2312" w:cs="仿宋_GB2312"/>
          <w:sz w:val="28"/>
          <w:szCs w:val="28"/>
        </w:rPr>
      </w:pPr>
      <w:r>
        <w:rPr>
          <w:rFonts w:ascii="Arial Narrow" w:hAnsi="Arial Narrow" w:eastAsia="仿宋_GB2312" w:cs="仿宋_GB2312"/>
          <w:sz w:val="28"/>
          <w:szCs w:val="28"/>
        </w:rPr>
        <w:t>13）加强日常工作落实及及时汇报维稳情况。</w:t>
      </w:r>
    </w:p>
    <w:p>
      <w:pPr>
        <w:widowControl/>
        <w:spacing w:line="360" w:lineRule="auto"/>
        <w:ind w:left="930" w:hanging="930"/>
        <w:jc w:val="left"/>
        <w:rPr>
          <w:rFonts w:ascii="Arial Narrow" w:hAnsi="Arial Narrow" w:eastAsia="仿宋"/>
          <w:b/>
          <w:color w:val="003300"/>
          <w:sz w:val="30"/>
          <w:szCs w:val="30"/>
        </w:rPr>
      </w:pPr>
      <w:r>
        <w:rPr>
          <w:rFonts w:ascii="Arial Narrow" w:hAnsi="Arial Narrow" w:eastAsia="仿宋_GB2312" w:cs="仿宋_GB2312"/>
          <w:b/>
          <w:bCs/>
          <w:color w:val="333333"/>
          <w:sz w:val="30"/>
          <w:szCs w:val="30"/>
        </w:rPr>
        <w:t xml:space="preserve">   </w:t>
      </w:r>
      <w:r>
        <w:rPr>
          <w:rFonts w:ascii="Arial Narrow" w:hAnsi="Arial Narrow" w:eastAsia="仿宋"/>
          <w:b/>
          <w:color w:val="003300"/>
          <w:sz w:val="30"/>
          <w:szCs w:val="30"/>
        </w:rPr>
        <w:t>（1） 项目预算绩效目标</w:t>
      </w:r>
    </w:p>
    <w:p>
      <w:pPr>
        <w:ind w:firstLine="560"/>
        <w:jc w:val="left"/>
        <w:rPr>
          <w:rFonts w:ascii="Arial Narrow" w:hAnsi="Arial Narrow" w:eastAsia="仿宋"/>
          <w:color w:val="003300"/>
          <w:sz w:val="30"/>
          <w:szCs w:val="30"/>
          <w:highlight w:val="none"/>
        </w:rPr>
      </w:pPr>
      <w:r>
        <w:rPr>
          <w:rFonts w:ascii="Arial Narrow" w:hAnsi="Arial Narrow" w:eastAsia="仿宋"/>
          <w:color w:val="003300"/>
          <w:sz w:val="30"/>
          <w:szCs w:val="30"/>
        </w:rPr>
        <w:t>1、</w:t>
      </w:r>
      <w:r>
        <w:rPr>
          <w:rFonts w:ascii="Arial Narrow" w:hAnsi="Arial Narrow" w:eastAsia="仿宋"/>
          <w:color w:val="003300"/>
          <w:sz w:val="30"/>
          <w:szCs w:val="30"/>
          <w:highlight w:val="none"/>
        </w:rPr>
        <w:t>产出指标</w:t>
      </w:r>
    </w:p>
    <w:tbl>
      <w:tblPr>
        <w:tblStyle w:val="8"/>
        <w:tblW w:w="905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23"/>
        <w:gridCol w:w="40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23" w:type="dxa"/>
            <w:shd w:val="clear" w:color="auto" w:fill="auto"/>
            <w:vAlign w:val="center"/>
          </w:tcPr>
          <w:p>
            <w:pPr>
              <w:widowControl/>
              <w:jc w:val="center"/>
              <w:rPr>
                <w:rFonts w:ascii="Arial Narrow" w:hAnsi="Arial Narrow" w:cs="宋体"/>
                <w:b/>
                <w:bCs/>
                <w:color w:val="000000"/>
                <w:kern w:val="0"/>
                <w:sz w:val="24"/>
                <w:highlight w:val="none"/>
              </w:rPr>
            </w:pPr>
            <w:r>
              <w:rPr>
                <w:rFonts w:ascii="Arial Narrow" w:hAnsi="Arial Narrow" w:eastAsia="仿宋_GB2312" w:cs="宋体"/>
                <w:kern w:val="0"/>
                <w:sz w:val="24"/>
                <w:highlight w:val="none"/>
              </w:rPr>
              <w:t>类型</w:t>
            </w:r>
          </w:p>
        </w:tc>
        <w:tc>
          <w:tcPr>
            <w:tcW w:w="4028" w:type="dxa"/>
            <w:shd w:val="clear" w:color="auto" w:fill="auto"/>
            <w:vAlign w:val="center"/>
          </w:tcPr>
          <w:p>
            <w:pPr>
              <w:widowControl/>
              <w:jc w:val="center"/>
              <w:rPr>
                <w:rFonts w:ascii="Arial Narrow" w:hAnsi="Arial Narrow" w:cs="宋体"/>
                <w:b/>
                <w:bCs/>
                <w:color w:val="000000"/>
                <w:kern w:val="0"/>
                <w:sz w:val="24"/>
                <w:highlight w:val="none"/>
              </w:rPr>
            </w:pPr>
            <w:r>
              <w:rPr>
                <w:rFonts w:ascii="Arial Narrow" w:hAnsi="Arial Narrow" w:eastAsia="仿宋_GB2312" w:cs="宋体"/>
                <w:kern w:val="0"/>
                <w:sz w:val="24"/>
                <w:highlight w:val="none"/>
              </w:rPr>
              <w:t>金额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3" w:type="dxa"/>
            <w:shd w:val="clear" w:color="auto" w:fill="auto"/>
            <w:vAlign w:val="center"/>
          </w:tcPr>
          <w:p>
            <w:pPr>
              <w:widowControl/>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公共安全专项事务</w:t>
            </w:r>
          </w:p>
        </w:tc>
        <w:tc>
          <w:tcPr>
            <w:tcW w:w="4028" w:type="dxa"/>
            <w:shd w:val="clear" w:color="auto" w:fill="auto"/>
          </w:tcPr>
          <w:p>
            <w:pPr>
              <w:jc w:val="right"/>
              <w:rPr>
                <w:rFonts w:ascii="Arial Narrow" w:hAnsi="Arial Narrow"/>
                <w:sz w:val="24"/>
                <w:highlight w:val="none"/>
              </w:rPr>
            </w:pPr>
            <w:r>
              <w:rPr>
                <w:rFonts w:ascii="Arial Narrow" w:hAnsi="Arial Narrow"/>
                <w:sz w:val="24"/>
                <w:highlight w:val="none"/>
              </w:rPr>
              <w:t>101,200.00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023" w:type="dxa"/>
            <w:shd w:val="clear" w:color="auto" w:fill="auto"/>
          </w:tcPr>
          <w:p>
            <w:pPr>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街道综合工作</w:t>
            </w:r>
          </w:p>
        </w:tc>
        <w:tc>
          <w:tcPr>
            <w:tcW w:w="4028" w:type="dxa"/>
            <w:shd w:val="clear" w:color="auto" w:fill="auto"/>
          </w:tcPr>
          <w:p>
            <w:pPr>
              <w:jc w:val="right"/>
              <w:rPr>
                <w:rFonts w:ascii="Arial Narrow" w:hAnsi="Arial Narrow"/>
                <w:sz w:val="24"/>
                <w:highlight w:val="none"/>
              </w:rPr>
            </w:pPr>
            <w:r>
              <w:rPr>
                <w:rFonts w:hint="eastAsia" w:ascii="Arial Narrow" w:hAnsi="Arial Narrow"/>
                <w:sz w:val="24"/>
                <w:highlight w:val="none"/>
              </w:rPr>
              <w:t xml:space="preserve">65,000.00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3" w:type="dxa"/>
            <w:shd w:val="clear" w:color="auto" w:fill="auto"/>
            <w:vAlign w:val="center"/>
          </w:tcPr>
          <w:p>
            <w:pPr>
              <w:widowControl/>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社区综治工作</w:t>
            </w:r>
          </w:p>
        </w:tc>
        <w:tc>
          <w:tcPr>
            <w:tcW w:w="4028" w:type="dxa"/>
            <w:shd w:val="clear" w:color="auto" w:fill="auto"/>
          </w:tcPr>
          <w:p>
            <w:pPr>
              <w:jc w:val="right"/>
              <w:rPr>
                <w:rFonts w:ascii="Arial Narrow" w:hAnsi="Arial Narrow"/>
                <w:sz w:val="24"/>
                <w:highlight w:val="none"/>
              </w:rPr>
            </w:pPr>
            <w:r>
              <w:rPr>
                <w:rFonts w:hint="eastAsia" w:ascii="Arial Narrow" w:hAnsi="Arial Narrow"/>
                <w:sz w:val="24"/>
                <w:highlight w:val="none"/>
              </w:rPr>
              <w:t xml:space="preserve">60,000.00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3" w:type="dxa"/>
            <w:shd w:val="clear" w:color="auto" w:fill="auto"/>
            <w:vAlign w:val="center"/>
          </w:tcPr>
          <w:p>
            <w:pPr>
              <w:widowControl/>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物防技防设施</w:t>
            </w:r>
          </w:p>
        </w:tc>
        <w:tc>
          <w:tcPr>
            <w:tcW w:w="4028" w:type="dxa"/>
            <w:shd w:val="clear" w:color="auto" w:fill="auto"/>
          </w:tcPr>
          <w:p>
            <w:pPr>
              <w:jc w:val="right"/>
              <w:rPr>
                <w:rFonts w:ascii="Arial Narrow" w:hAnsi="Arial Narrow"/>
                <w:sz w:val="24"/>
                <w:highlight w:val="none"/>
              </w:rPr>
            </w:pPr>
            <w:r>
              <w:rPr>
                <w:rFonts w:ascii="Arial Narrow" w:hAnsi="Arial Narrow"/>
                <w:sz w:val="24"/>
                <w:highlight w:val="none"/>
              </w:rPr>
              <w:t>35,000.00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3" w:type="dxa"/>
            <w:shd w:val="clear" w:color="auto" w:fill="auto"/>
            <w:vAlign w:val="center"/>
          </w:tcPr>
          <w:p>
            <w:pPr>
              <w:widowControl/>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民兵工作</w:t>
            </w:r>
          </w:p>
        </w:tc>
        <w:tc>
          <w:tcPr>
            <w:tcW w:w="4028" w:type="dxa"/>
            <w:shd w:val="clear" w:color="auto" w:fill="auto"/>
          </w:tcPr>
          <w:p>
            <w:pPr>
              <w:jc w:val="right"/>
              <w:rPr>
                <w:rFonts w:ascii="Arial Narrow" w:hAnsi="Arial Narrow"/>
                <w:sz w:val="24"/>
                <w:highlight w:val="none"/>
              </w:rPr>
            </w:pPr>
            <w:r>
              <w:rPr>
                <w:rFonts w:ascii="Arial Narrow" w:hAnsi="Arial Narrow"/>
                <w:sz w:val="24"/>
                <w:highlight w:val="none"/>
              </w:rPr>
              <w:t>30,000.00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3" w:type="dxa"/>
            <w:shd w:val="clear" w:color="auto" w:fill="auto"/>
            <w:vAlign w:val="center"/>
          </w:tcPr>
          <w:p>
            <w:pPr>
              <w:widowControl/>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街道信访维稳工作</w:t>
            </w:r>
          </w:p>
        </w:tc>
        <w:tc>
          <w:tcPr>
            <w:tcW w:w="4028" w:type="dxa"/>
            <w:shd w:val="clear" w:color="auto" w:fill="auto"/>
          </w:tcPr>
          <w:p>
            <w:pPr>
              <w:jc w:val="right"/>
              <w:rPr>
                <w:rFonts w:ascii="Arial Narrow" w:hAnsi="Arial Narrow"/>
                <w:sz w:val="24"/>
                <w:highlight w:val="none"/>
              </w:rPr>
            </w:pPr>
            <w:r>
              <w:rPr>
                <w:rFonts w:hint="eastAsia" w:ascii="Arial Narrow" w:hAnsi="Arial Narrow"/>
                <w:sz w:val="24"/>
                <w:highlight w:val="none"/>
              </w:rPr>
              <w:t xml:space="preserve">600,000.00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023" w:type="dxa"/>
            <w:shd w:val="clear" w:color="auto" w:fill="auto"/>
            <w:vAlign w:val="center"/>
          </w:tcPr>
          <w:p>
            <w:pPr>
              <w:widowControl/>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安全监察协管员</w:t>
            </w:r>
          </w:p>
        </w:tc>
        <w:tc>
          <w:tcPr>
            <w:tcW w:w="4028" w:type="dxa"/>
            <w:shd w:val="clear" w:color="auto" w:fill="auto"/>
          </w:tcPr>
          <w:p>
            <w:pPr>
              <w:jc w:val="right"/>
              <w:rPr>
                <w:rFonts w:ascii="Arial Narrow" w:hAnsi="Arial Narrow"/>
                <w:sz w:val="24"/>
                <w:highlight w:val="none"/>
              </w:rPr>
            </w:pPr>
            <w:r>
              <w:rPr>
                <w:rFonts w:hint="eastAsia" w:ascii="Arial Narrow" w:hAnsi="Arial Narrow"/>
                <w:sz w:val="24"/>
                <w:highlight w:val="none"/>
              </w:rPr>
              <w:t xml:space="preserve">28,800.00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023" w:type="dxa"/>
            <w:shd w:val="clear" w:color="auto" w:fill="auto"/>
            <w:vAlign w:val="center"/>
          </w:tcPr>
          <w:p>
            <w:pPr>
              <w:widowControl/>
              <w:jc w:val="left"/>
              <w:rPr>
                <w:rFonts w:ascii="Arial Narrow" w:hAnsi="Arial Narrow" w:eastAsia="仿宋_GB2312" w:cs="宋体"/>
                <w:kern w:val="0"/>
                <w:sz w:val="24"/>
                <w:highlight w:val="none"/>
              </w:rPr>
            </w:pPr>
            <w:r>
              <w:rPr>
                <w:rFonts w:ascii="Arial Narrow" w:hAnsi="Arial Narrow" w:eastAsia="仿宋_GB2312" w:cs="宋体"/>
                <w:kern w:val="0"/>
                <w:sz w:val="24"/>
                <w:highlight w:val="none"/>
              </w:rPr>
              <w:t>安全生产</w:t>
            </w:r>
          </w:p>
        </w:tc>
        <w:tc>
          <w:tcPr>
            <w:tcW w:w="4028" w:type="dxa"/>
            <w:shd w:val="clear" w:color="auto" w:fill="auto"/>
          </w:tcPr>
          <w:p>
            <w:pPr>
              <w:jc w:val="right"/>
              <w:rPr>
                <w:rFonts w:ascii="Arial Narrow" w:hAnsi="Arial Narrow"/>
                <w:sz w:val="24"/>
                <w:highlight w:val="none"/>
              </w:rPr>
            </w:pPr>
            <w:r>
              <w:rPr>
                <w:rFonts w:hint="eastAsia" w:ascii="Arial Narrow" w:hAnsi="Arial Narrow"/>
                <w:sz w:val="24"/>
                <w:highlight w:val="none"/>
              </w:rPr>
              <w:t xml:space="preserve">80,000.00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023" w:type="dxa"/>
            <w:shd w:val="clear" w:color="auto" w:fill="auto"/>
            <w:vAlign w:val="center"/>
          </w:tcPr>
          <w:p>
            <w:pPr>
              <w:widowControl/>
              <w:jc w:val="center"/>
              <w:rPr>
                <w:rFonts w:ascii="Arial Narrow" w:hAnsi="Arial Narrow" w:eastAsia="仿宋_GB2312" w:cs="宋体"/>
                <w:kern w:val="0"/>
                <w:sz w:val="24"/>
                <w:highlight w:val="none"/>
              </w:rPr>
            </w:pPr>
            <w:r>
              <w:rPr>
                <w:rFonts w:ascii="Arial Narrow" w:hAnsi="Arial Narrow" w:eastAsia="仿宋_GB2312" w:cs="宋体"/>
                <w:kern w:val="0"/>
                <w:sz w:val="24"/>
                <w:highlight w:val="none"/>
              </w:rPr>
              <w:t>合计</w:t>
            </w:r>
          </w:p>
        </w:tc>
        <w:tc>
          <w:tcPr>
            <w:tcW w:w="4028" w:type="dxa"/>
            <w:shd w:val="clear" w:color="auto" w:fill="auto"/>
          </w:tcPr>
          <w:p>
            <w:pPr>
              <w:jc w:val="right"/>
              <w:rPr>
                <w:rFonts w:ascii="Arial Narrow" w:hAnsi="Arial Narrow"/>
                <w:b/>
                <w:sz w:val="24"/>
                <w:highlight w:val="none"/>
              </w:rPr>
            </w:pPr>
            <w:r>
              <w:rPr>
                <w:rFonts w:hint="eastAsia" w:ascii="Arial Narrow" w:hAnsi="Arial Narrow"/>
                <w:b/>
                <w:sz w:val="24"/>
                <w:highlight w:val="none"/>
              </w:rPr>
              <w:t xml:space="preserve">1,000,000.00 </w:t>
            </w:r>
          </w:p>
        </w:tc>
      </w:tr>
    </w:tbl>
    <w:p>
      <w:pPr>
        <w:widowControl/>
        <w:shd w:val="clear" w:color="auto" w:fill="FFFFFF"/>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2、效果目标</w:t>
      </w:r>
    </w:p>
    <w:p>
      <w:pPr>
        <w:ind w:firstLine="600" w:firstLineChars="200"/>
        <w:rPr>
          <w:rFonts w:ascii="Arial Narrow" w:hAnsi="Arial Narrow" w:eastAsia="仿宋_GB2312" w:cs="仿宋_GB2312"/>
          <w:sz w:val="30"/>
          <w:szCs w:val="30"/>
        </w:rPr>
      </w:pPr>
      <w:r>
        <w:rPr>
          <w:rFonts w:hint="eastAsia" w:ascii="Arial Narrow" w:hAnsi="Arial Narrow" w:eastAsia="仿宋_GB2312" w:cs="仿宋_GB2312"/>
          <w:sz w:val="30"/>
          <w:szCs w:val="30"/>
        </w:rPr>
        <w:t>以科学发展观为指导，认真贯彻“安全第一，预防为主，综合治理”的工作方针，全面加强基层公共安全监督管理，有效整合安全监管资源，健全公共安全监管网络体系，建立“统一领导、条块负责、资源共享、集中管理”的工作机制，形成“党委领导、政府监管、行业管理、企业负责、社会监督”的工作格局，提升基层公共安全监管水平，促进辖区公共安全形势稳定好转。</w:t>
      </w:r>
    </w:p>
    <w:p>
      <w:pPr>
        <w:ind w:firstLine="600" w:firstLineChars="200"/>
        <w:rPr>
          <w:rFonts w:ascii="Arial Narrow" w:hAnsi="Arial Narrow" w:eastAsia="仿宋_GB2312" w:cs="仿宋_GB2312"/>
          <w:bCs/>
          <w:sz w:val="30"/>
          <w:szCs w:val="30"/>
        </w:rPr>
      </w:pPr>
      <w:r>
        <w:rPr>
          <w:rFonts w:ascii="Arial Narrow" w:hAnsi="Arial Narrow" w:eastAsia="仿宋_GB2312" w:cs="仿宋_GB2312"/>
          <w:sz w:val="30"/>
          <w:szCs w:val="30"/>
        </w:rPr>
        <w:t>通过创建平安社区、信息社区、无毒社区等措施，确保人民群众安居乐业，社会稳定。</w:t>
      </w:r>
      <w:r>
        <w:rPr>
          <w:rFonts w:ascii="Arial Narrow" w:hAnsi="Arial Narrow" w:eastAsia="仿宋_GB2312" w:cs="仿宋_GB2312"/>
          <w:color w:val="2B2B2B"/>
          <w:sz w:val="30"/>
          <w:szCs w:val="30"/>
        </w:rPr>
        <w:t>持续开展宣传安全教育活动，</w:t>
      </w:r>
      <w:r>
        <w:rPr>
          <w:rFonts w:ascii="Arial Narrow" w:hAnsi="Arial Narrow" w:eastAsia="仿宋_GB2312" w:cs="仿宋_GB2312"/>
          <w:bCs/>
          <w:sz w:val="30"/>
          <w:szCs w:val="30"/>
        </w:rPr>
        <w:t>加强综合安全治理，</w:t>
      </w:r>
      <w:r>
        <w:rPr>
          <w:rFonts w:ascii="Arial Narrow" w:hAnsi="Arial Narrow" w:eastAsia="仿宋_GB2312" w:cs="仿宋_GB2312"/>
          <w:sz w:val="30"/>
          <w:szCs w:val="30"/>
        </w:rPr>
        <w:t>坚持专群结合、依靠群众，</w:t>
      </w:r>
      <w:r>
        <w:rPr>
          <w:rFonts w:ascii="Arial Narrow" w:hAnsi="Arial Narrow" w:eastAsia="仿宋_GB2312" w:cs="仿宋_GB2312"/>
          <w:color w:val="2B2B2B"/>
          <w:sz w:val="30"/>
          <w:szCs w:val="30"/>
        </w:rPr>
        <w:t>营造良好综治和平安建设工作。</w:t>
      </w:r>
      <w:r>
        <w:rPr>
          <w:rFonts w:ascii="Arial Narrow" w:hAnsi="Arial Narrow" w:eastAsia="仿宋_GB2312" w:cs="仿宋_GB2312"/>
          <w:sz w:val="30"/>
          <w:szCs w:val="30"/>
        </w:rPr>
        <w:t>根据信访稳定绩效目标的要求，量化指标考核，并通过领导干部的管理制度的建设，</w:t>
      </w:r>
      <w:r>
        <w:rPr>
          <w:rFonts w:ascii="Arial Narrow" w:hAnsi="Arial Narrow" w:eastAsia="仿宋_GB2312" w:cs="仿宋_GB2312"/>
          <w:bCs/>
          <w:sz w:val="30"/>
          <w:szCs w:val="30"/>
        </w:rPr>
        <w:t>维护和稳定信访工作的有序开展。</w:t>
      </w:r>
    </w:p>
    <w:p>
      <w:pPr>
        <w:spacing w:line="600" w:lineRule="exact"/>
        <w:rPr>
          <w:rFonts w:ascii="Arial Narrow" w:hAnsi="Arial Narrow" w:eastAsia="仿宋"/>
          <w:b/>
          <w:bCs/>
          <w:color w:val="003300"/>
          <w:sz w:val="32"/>
          <w:szCs w:val="32"/>
        </w:rPr>
      </w:pPr>
      <w:r>
        <w:rPr>
          <w:rFonts w:ascii="Arial Narrow" w:hAnsi="Arial Narrow" w:eastAsia="仿宋"/>
          <w:b/>
          <w:bCs/>
          <w:color w:val="003300"/>
          <w:sz w:val="32"/>
          <w:szCs w:val="32"/>
        </w:rPr>
        <w:t>二、项目绩效分析</w:t>
      </w:r>
    </w:p>
    <w:p>
      <w:pPr>
        <w:spacing w:line="600" w:lineRule="exact"/>
        <w:outlineLvl w:val="0"/>
        <w:rPr>
          <w:rFonts w:ascii="Arial Narrow" w:hAnsi="Arial Narrow" w:eastAsia="仿宋"/>
          <w:b/>
          <w:color w:val="003300"/>
          <w:sz w:val="30"/>
          <w:szCs w:val="30"/>
        </w:rPr>
      </w:pPr>
      <w:r>
        <w:rPr>
          <w:rFonts w:ascii="Arial Narrow" w:hAnsi="Arial Narrow" w:eastAsia="仿宋"/>
          <w:b/>
          <w:color w:val="003300"/>
          <w:sz w:val="30"/>
          <w:szCs w:val="30"/>
        </w:rPr>
        <w:t>（一）项目管理情况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1、业务管理情况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1）项目基础资料整理归档齐备：</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项目经费的使用坚持统筹安排、量入为出、收支平衡、发挥最大效益的原则，由社区财务结算中心列入年度预算，单立科目、专款专用，街党建办负责日常管理，严格依照财务管理程序开展工作；</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2）项目质量控制采取的措施：</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层层落实责任，加强综合治理的保障工作；推进平安建设，加强综合治理的基础工作；维护信访稳定，加强综治理的稳控工作。</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2、财务管理情况</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制度较为健全。按照行政单位会计制度的规定进行会计核算、编制会计账薄和会计报表。严格执行了财务管理制度，账务处理及时，会计核算规范。</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firstLineChars="200"/>
        <w:rPr>
          <w:rFonts w:ascii="Arial Narrow" w:hAnsi="Arial Narrow" w:eastAsia="仿宋_GB2312" w:cs="宋体"/>
          <w:sz w:val="28"/>
          <w:szCs w:val="32"/>
        </w:rPr>
      </w:pPr>
      <w:r>
        <w:rPr>
          <w:rFonts w:ascii="Arial Narrow" w:hAnsi="Arial Narrow" w:eastAsia="仿宋_GB2312" w:cs="宋体"/>
          <w:sz w:val="28"/>
          <w:szCs w:val="32"/>
        </w:rPr>
        <w:t>项目支出预算安排情况：</w:t>
      </w:r>
      <w:r>
        <w:rPr>
          <w:rFonts w:hint="eastAsia" w:ascii="Arial Narrow" w:hAnsi="Arial Narrow" w:eastAsia="仿宋_GB2312" w:cs="宋体"/>
          <w:sz w:val="28"/>
          <w:szCs w:val="32"/>
          <w:lang w:val="en-US"/>
        </w:rPr>
        <w:t>公共安全专项事务、街道综合治理、社区综治工作、物防技防设施、民兵工作费、街道信访维稳工作、安全监察协管员、安全生产</w:t>
      </w:r>
      <w:r>
        <w:rPr>
          <w:rFonts w:hint="eastAsia" w:ascii="Arial Narrow" w:hAnsi="Arial Narrow" w:eastAsia="宋体"/>
          <w:color w:val="000000"/>
          <w:sz w:val="24"/>
          <w:szCs w:val="24"/>
        </w:rPr>
        <w:t>。</w:t>
      </w:r>
      <w:r>
        <w:rPr>
          <w:rFonts w:ascii="Arial Narrow" w:hAnsi="Arial Narrow" w:eastAsia="仿宋_GB2312" w:cs="宋体"/>
          <w:sz w:val="28"/>
          <w:szCs w:val="32"/>
        </w:rPr>
        <w:t>项目文本预算合计金额为1,000,000.00元，决算合计金额为1,000,000.00元。</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firstLineChars="200"/>
        <w:rPr>
          <w:rFonts w:ascii="Arial Narrow" w:hAnsi="Arial Narrow" w:eastAsia="仿宋_GB2312" w:cs="宋体"/>
          <w:sz w:val="28"/>
          <w:szCs w:val="32"/>
        </w:rPr>
      </w:pPr>
      <w:r>
        <w:rPr>
          <w:rFonts w:hint="eastAsia" w:ascii="Arial Narrow" w:hAnsi="Arial Narrow" w:eastAsia="仿宋_GB2312" w:cs="宋体"/>
          <w:sz w:val="28"/>
          <w:szCs w:val="32"/>
        </w:rPr>
        <w:t>实际资金到位情况：项目实际资金到位1,000,000.00元。</w:t>
      </w:r>
    </w:p>
    <w:p>
      <w:pPr>
        <w:ind w:firstLine="560" w:firstLineChars="200"/>
        <w:jc w:val="left"/>
        <w:rPr>
          <w:rFonts w:ascii="Arial Narrow" w:hAnsi="Arial Narrow" w:eastAsia="仿宋_GB2312" w:cs="宋体"/>
          <w:kern w:val="0"/>
          <w:sz w:val="28"/>
          <w:szCs w:val="32"/>
          <w:highlight w:val="none"/>
        </w:rPr>
      </w:pPr>
      <w:r>
        <w:rPr>
          <w:rFonts w:ascii="Arial Narrow" w:hAnsi="Arial Narrow" w:eastAsia="仿宋_GB2312" w:cs="宋体"/>
          <w:kern w:val="0"/>
          <w:sz w:val="28"/>
          <w:szCs w:val="32"/>
          <w:highlight w:val="none"/>
        </w:rPr>
        <w:t>实际支出情况：项目账面</w:t>
      </w:r>
      <w:r>
        <w:rPr>
          <w:rFonts w:hint="eastAsia" w:ascii="Arial Narrow" w:hAnsi="Arial Narrow" w:eastAsia="仿宋_GB2312" w:cs="宋体"/>
          <w:kern w:val="0"/>
          <w:sz w:val="28"/>
          <w:szCs w:val="32"/>
          <w:highlight w:val="none"/>
          <w:lang w:val="en-US" w:eastAsia="zh-CN"/>
        </w:rPr>
        <w:t>实际</w:t>
      </w:r>
      <w:r>
        <w:rPr>
          <w:rFonts w:ascii="Arial Narrow" w:hAnsi="Arial Narrow" w:eastAsia="仿宋_GB2312" w:cs="宋体"/>
          <w:kern w:val="0"/>
          <w:sz w:val="28"/>
          <w:szCs w:val="32"/>
          <w:highlight w:val="none"/>
        </w:rPr>
        <w:t>支出合计金额为1,002</w:t>
      </w:r>
      <w:r>
        <w:rPr>
          <w:rFonts w:hint="eastAsia" w:ascii="Arial Narrow" w:hAnsi="Arial Narrow" w:eastAsia="仿宋_GB2312" w:cs="宋体"/>
          <w:kern w:val="0"/>
          <w:sz w:val="28"/>
          <w:szCs w:val="32"/>
          <w:highlight w:val="none"/>
        </w:rPr>
        <w:t>,</w:t>
      </w:r>
      <w:r>
        <w:rPr>
          <w:rFonts w:ascii="Arial Narrow" w:hAnsi="Arial Narrow" w:eastAsia="仿宋_GB2312" w:cs="宋体"/>
          <w:kern w:val="0"/>
          <w:sz w:val="28"/>
          <w:szCs w:val="32"/>
          <w:highlight w:val="none"/>
        </w:rPr>
        <w:t>741.21元。</w:t>
      </w:r>
    </w:p>
    <w:p>
      <w:pPr>
        <w:jc w:val="left"/>
        <w:rPr>
          <w:rFonts w:ascii="Arial Narrow" w:hAnsi="Arial Narrow" w:eastAsia="仿宋"/>
          <w:b/>
          <w:color w:val="003300"/>
          <w:sz w:val="30"/>
          <w:szCs w:val="30"/>
        </w:rPr>
      </w:pPr>
      <w:r>
        <w:rPr>
          <w:rFonts w:ascii="Arial Narrow" w:hAnsi="Arial Narrow" w:eastAsia="仿宋"/>
          <w:b/>
          <w:color w:val="003300"/>
          <w:sz w:val="30"/>
          <w:szCs w:val="30"/>
        </w:rPr>
        <w:t>（二）项目预算绩效目标的完成情况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1、产出目标完成情况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1）依托中国有线光纤网，采用视联网技术，将高清视频会议、可视电话、视频监控、远程培训等视频服务整合在一个系统网络平台上，建成面向全国社会治安综合治理视联网平台；</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制定了2017年禁毒工作方案，调整了街禁毒工作领导小组成员，与11个社区签定了创建“无毒社区”工作责任状。我街现有涉毒人员65人，各社区涉毒人员。我街及时召开社区治保主任会进行部署，上街设宣传点11个，办黑板报11个，发“警示录”4200多张，禁毒宣传本1500多本，各社区组织党员、群众学习，进行了一次“珍惜生命、远离毒品”的宣传教育活动。街道今年预算投资8万余元在曾家社区修建街道标杆中心戒毒社区，现已完成前期工作，预计年底可建成运行。</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3）贯彻《关于2017-2021年对“法轮功”邪教人员开展转化攻坚战的实施方案》以2016年12月31日“法轮功”人员底数（138人）为基数，轮功人员转化攻坚共27人，其中打击处理1人、教育转化1人、教育解脱11人、自然消亡14人；</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4）广泛宣传，营造氛围。持续开展宣传活动，营造良好综治和平安建设工作氛围。</w:t>
      </w:r>
      <w:r>
        <w:rPr>
          <w:rFonts w:hint="eastAsia" w:ascii="Arial Narrow" w:hAnsi="Arial Narrow" w:eastAsia="仿宋_GB2312" w:cs="宋体"/>
          <w:kern w:val="0"/>
          <w:sz w:val="28"/>
          <w:szCs w:val="32"/>
        </w:rPr>
        <w:t>街道共花费20000余元制作各类宣传品用于平安建设宣传工作；</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5）“严打”整治，完善网络。本着“哪里治安混乱就整治哪里，什么治安问题突出就整治什么问题”的工作方针，韩家墩街开展了一系列的治安专项行动，效果良好。今年截止目前刑事有效警情456件，较去年同期571起下降了20.1%；</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6）做好人民调节工作，预防和化解社会矛盾。制定了《关于调整韩家墩街人民调解委员会组成人员的通知》。共调节各类民事纠纷451起，排查矛盾纠纷248起，调节纠纷203起，为民办好事142件，没有发生民转刑案；</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6）为了加强对流动人口的登记和管理，我街多次组织协管员学习。流动人员口登记总数为21869人，办理居住证总数23358个，出租屋有1637间，流动人口中少数民族358人，</w:t>
      </w:r>
      <w:r>
        <w:rPr>
          <w:rFonts w:hint="eastAsia" w:ascii="Arial Narrow" w:hAnsi="Arial Narrow" w:eastAsia="仿宋_GB2312" w:cs="宋体"/>
          <w:kern w:val="0"/>
          <w:sz w:val="28"/>
          <w:szCs w:val="32"/>
        </w:rPr>
        <w:t>根据上级要求，</w:t>
      </w:r>
      <w:r>
        <w:rPr>
          <w:rFonts w:ascii="Arial Narrow" w:hAnsi="Arial Narrow" w:eastAsia="仿宋_GB2312" w:cs="宋体"/>
          <w:kern w:val="0"/>
          <w:sz w:val="28"/>
          <w:szCs w:val="32"/>
        </w:rPr>
        <w:t>在11个社区分别成立了11个流动人口服务管理站</w:t>
      </w:r>
      <w:r>
        <w:rPr>
          <w:rFonts w:hint="eastAsia" w:ascii="Arial Narrow" w:hAnsi="Arial Narrow" w:eastAsia="仿宋_GB2312" w:cs="宋体"/>
          <w:kern w:val="0"/>
          <w:sz w:val="28"/>
          <w:szCs w:val="32"/>
        </w:rPr>
        <w:t>；街现有留守老人59人、留守妇女15人、留守儿童41人，</w:t>
      </w:r>
      <w:r>
        <w:rPr>
          <w:rFonts w:ascii="Arial Narrow" w:hAnsi="Arial Narrow" w:eastAsia="仿宋_GB2312" w:cs="宋体"/>
          <w:kern w:val="0"/>
          <w:sz w:val="28"/>
          <w:szCs w:val="32"/>
        </w:rPr>
        <w:t>针对“三留”人员共开展关爱活动5次，共成立留守儿童关爱服务站4个；</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7）坚持专群结合、依靠群众。结合开展“两实”采集工作充分发挥公安派出所和社区协管员及治保组织的作用，目前11个社区11个社区治保组织健全，共配备，协管员34人，社区安保队员106人，社区治安志愿者1400余人</w:t>
      </w:r>
      <w:r>
        <w:rPr>
          <w:rFonts w:hint="eastAsia" w:ascii="Arial Narrow" w:hAnsi="Arial Narrow" w:eastAsia="仿宋_GB2312" w:cs="宋体"/>
          <w:kern w:val="0"/>
          <w:sz w:val="28"/>
          <w:szCs w:val="32"/>
        </w:rPr>
        <w:t>；</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8）加强学校周边治理工作，辖区内有中学2所、小学5所、幼儿园10所。结合辖区的特点安排召开了11个社区治保主任、特派员、协管员参加的专题会议，进行了研究和部署，共出动98人，分8个组，对中小学及幼儿园周边进行清查整治，维护学校的安宁。街道还在该路段设置温馨提示牌“师生放心路、车辆应缓行”。在6月7日、6月8日进行的全国高考，组织安保队员全力保障四中高考，在校园周边进行拉网式排查，确保校园周边治安环境，给广大考生营造一个安心、安全的考试环境。</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9）根据区信访稳定绩效工作目标考核的要求，结合我街实际，制定了《韩家墩街信访稳定绩效工作目标考核一览表》，就履行职责、工作目标、基础建设等三个方面的12个工作内容进行了指标量化，确定了分值，明确了责任部门和责任人。圆满完成了省、市、全国“两会”非访人数为零的目标，完成“一路一带”峰会期间、“六四”敏感期、金砖五国首脑会议、十九大会议期间，省、市、区党代会期间的信访维稳工作，确保在重点时期我街进京非正常上访为零的目标。</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全街共处理集访29次，个访45人次，涉及信访人178人次，成功劝阻进京人员31人次，拦截进京上访人员12人次，处理来信来访件98件，其中网上信件77件，来访件21，回复率100%，接待登记率100%。</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10)</w:t>
      </w:r>
      <w:r>
        <w:rPr>
          <w:rFonts w:hint="eastAsia"/>
        </w:rPr>
        <w:t xml:space="preserve"> </w:t>
      </w:r>
      <w:r>
        <w:rPr>
          <w:rFonts w:hint="eastAsia" w:ascii="Arial Narrow" w:hAnsi="Arial Narrow" w:eastAsia="仿宋_GB2312" w:cs="宋体"/>
          <w:kern w:val="0"/>
          <w:sz w:val="28"/>
          <w:szCs w:val="32"/>
        </w:rPr>
        <w:t>狠抓制度建设：</w:t>
      </w:r>
      <w:r>
        <w:rPr>
          <w:rFonts w:ascii="Arial Narrow" w:hAnsi="Arial Narrow" w:eastAsia="仿宋_GB2312" w:cs="宋体"/>
          <w:kern w:val="0"/>
          <w:sz w:val="28"/>
          <w:szCs w:val="32"/>
        </w:rPr>
        <w:t xml:space="preserve">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A、坚持领导干部接访制度。年初我街制定了《关于街领导干部接待群众来信来访日程安排的通知》，坚持领导轮流接待日制度，接待和批阅比较难解决的来信来访。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B、登记阅批制度。不论是区转还是直接接待的来信来访，我们都进行登记、领导批阅、归口管理、明确职责，直到办结回复为止。形成了职能部门抓落实，相关部门配合的工作格局。</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C、报表制度。各社区每季度向街信访报送季报表，街信访每季度按时向信访局报送季度报表，重点问题、突发事件及时上报，做到情况清楚，措施得力。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D、公示制度。我们建立了人民群众来信来访接待工作一览表，就相关的规定、程序、来访者须知、接待人员责任、领导接待日等进行了公示，工作人员挂牌服务，极大的方便了来访的群众。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E、坚持了定期排查制度。我街坚持每月召开一次社区书记或信访专干会员，</w:t>
      </w:r>
      <w:r>
        <w:rPr>
          <w:rFonts w:hint="eastAsia" w:ascii="仿宋_GB2312" w:hAnsi="仿宋_GB2312" w:eastAsia="仿宋_GB2312" w:cs="仿宋_GB2312"/>
          <w:sz w:val="30"/>
          <w:szCs w:val="30"/>
          <w:lang w:eastAsia="zh-CN"/>
        </w:rPr>
        <w:t>摸排</w:t>
      </w:r>
      <w:r>
        <w:rPr>
          <w:rFonts w:hint="eastAsia" w:ascii="仿宋_GB2312" w:hAnsi="仿宋_GB2312" w:eastAsia="仿宋_GB2312" w:cs="仿宋_GB2312"/>
          <w:sz w:val="30"/>
          <w:szCs w:val="30"/>
        </w:rPr>
        <w:t>不稳定的上访因素。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F、坚持了重点问题包案制度。根据每月摸</w:t>
      </w:r>
      <w:r>
        <w:rPr>
          <w:rFonts w:hint="eastAsia" w:ascii="仿宋_GB2312" w:hAnsi="仿宋_GB2312" w:eastAsia="仿宋_GB2312" w:cs="仿宋_GB2312"/>
          <w:sz w:val="30"/>
          <w:szCs w:val="30"/>
          <w:lang w:eastAsia="zh-CN"/>
        </w:rPr>
        <w:t>排</w:t>
      </w:r>
      <w:bookmarkStart w:id="0" w:name="_GoBack"/>
      <w:bookmarkEnd w:id="0"/>
      <w:r>
        <w:rPr>
          <w:rFonts w:hint="eastAsia" w:ascii="仿宋_GB2312" w:hAnsi="仿宋_GB2312" w:eastAsia="仿宋_GB2312" w:cs="仿宋_GB2312"/>
          <w:sz w:val="30"/>
          <w:szCs w:val="30"/>
        </w:rPr>
        <w:t>不稳定上访因素的特点，每季度我街对重点问题包案进行一次调整。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G、坚持信访专干例会制度。每周四信访专干定期集中汇报本社区信访稳定及重点上访人员的活动动向，及时了解重点上访人员的思想动态，以会代训的形式，不断提高信访专干的业务素质和接访能力.</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11)</w:t>
      </w:r>
      <w:r>
        <w:rPr>
          <w:rFonts w:hint="eastAsia"/>
        </w:rPr>
        <w:t xml:space="preserve"> </w:t>
      </w:r>
      <w:r>
        <w:rPr>
          <w:rFonts w:hint="eastAsia" w:ascii="仿宋_GB2312" w:hAnsi="仿宋_GB2312" w:eastAsia="仿宋_GB2312" w:cs="仿宋_GB2312"/>
          <w:sz w:val="30"/>
          <w:szCs w:val="30"/>
        </w:rPr>
        <w:t>工作落实及维稳情况</w:t>
      </w:r>
    </w:p>
    <w:p>
      <w:pPr>
        <w:ind w:firstLine="600" w:firstLineChars="200"/>
        <w:jc w:val="left"/>
        <w:rPr>
          <w:rFonts w:ascii="Arial Narrow" w:hAnsi="Arial Narrow" w:eastAsia="仿宋_GB2312" w:cs="宋体"/>
          <w:kern w:val="0"/>
          <w:sz w:val="28"/>
          <w:szCs w:val="32"/>
        </w:rPr>
      </w:pPr>
      <w:r>
        <w:rPr>
          <w:rFonts w:hint="eastAsia" w:ascii="仿宋_GB2312" w:hAnsi="仿宋_GB2312" w:eastAsia="仿宋_GB2312" w:cs="仿宋_GB2312"/>
          <w:sz w:val="30"/>
          <w:szCs w:val="30"/>
        </w:rPr>
        <w:t>全国“两会”、“一带一路”峰会、省、市、区党代会、“六四”敏感期、金砖五国首脑会议、十九大等重点时期，按照区委领导要求，一会一方案、一会一专题会议、一会一部署，摸排辖区不稳定因素，对上访重点人员一对一制定包保稳控方案，有针对性的做好24小时稳控工作。</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2、效果目标完成情况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w:t>
      </w:r>
      <w:r>
        <w:rPr>
          <w:rFonts w:hint="eastAsia" w:ascii="Arial Narrow" w:hAnsi="Arial Narrow" w:eastAsia="仿宋_GB2312" w:cs="宋体"/>
          <w:kern w:val="0"/>
          <w:sz w:val="28"/>
          <w:szCs w:val="32"/>
        </w:rPr>
        <w:t>街道信访维稳工作。加强信访工作基层基础建设，深入开展信访工作创建“三无”活动。进一步加强基层信访信息网络、工作网络，落实基层工作力量、工作场所、工作经费，提高基层群众工作、化解矛盾的能力，全力把矛盾化解在萌芽状态，把信访问题解决在基层。未发生因信访事项答复不当而引起媒体负面炒作问题；做好来信来访的接访工作，登记率100%，转办率100%，办结率90%，市区转来的信访件回复率100%；</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w:t>
      </w:r>
      <w:r>
        <w:rPr>
          <w:rFonts w:hint="eastAsia" w:ascii="Arial Narrow" w:hAnsi="Arial Narrow" w:eastAsia="仿宋_GB2312" w:cs="宋体"/>
          <w:kern w:val="0"/>
          <w:sz w:val="28"/>
          <w:szCs w:val="32"/>
        </w:rPr>
        <w:t>流动人口及房屋租赁登记工作。综治办领导则带队，组织全体协管员分别对辖区重点社区，进行地毯式的清查，补盲点，堵漏洞，确保一户不漏。每月20日上报登记工作；</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3）</w:t>
      </w:r>
      <w:r>
        <w:rPr>
          <w:rFonts w:hint="eastAsia" w:ascii="Arial Narrow" w:hAnsi="Arial Narrow" w:eastAsia="仿宋_GB2312" w:cs="宋体"/>
          <w:kern w:val="0"/>
          <w:sz w:val="28"/>
          <w:szCs w:val="32"/>
        </w:rPr>
        <w:t>街道综治平安建设工作。开展了铁路沿线十类重点人员的摸排工作，组织社区开展了铁路沿线的治安巡逻和防范工作，保障了全年及十九大等重要时间节点和敏感时期铁路沿线无重大事故发生。</w:t>
      </w:r>
      <w:r>
        <w:rPr>
          <w:rFonts w:ascii="Arial Narrow" w:hAnsi="Arial Narrow" w:eastAsia="仿宋_GB2312" w:cs="宋体"/>
          <w:kern w:val="0"/>
          <w:sz w:val="28"/>
          <w:szCs w:val="32"/>
        </w:rPr>
        <w:t>同时做到</w:t>
      </w:r>
      <w:r>
        <w:rPr>
          <w:rFonts w:hint="eastAsia" w:ascii="Arial Narrow" w:hAnsi="Arial Narrow" w:eastAsia="仿宋_GB2312" w:cs="宋体"/>
          <w:kern w:val="0"/>
          <w:sz w:val="28"/>
          <w:szCs w:val="32"/>
        </w:rPr>
        <w:t>：</w:t>
      </w:r>
      <w:r>
        <w:rPr>
          <w:rFonts w:ascii="Arial Narrow" w:hAnsi="Arial Narrow" w:eastAsia="仿宋_GB2312" w:cs="宋体"/>
          <w:kern w:val="0"/>
          <w:sz w:val="28"/>
          <w:szCs w:val="32"/>
        </w:rPr>
        <w:t>A：</w:t>
      </w:r>
      <w:r>
        <w:rPr>
          <w:rFonts w:hint="eastAsia" w:ascii="Arial Narrow" w:hAnsi="Arial Narrow" w:eastAsia="仿宋_GB2312" w:cs="宋体"/>
          <w:kern w:val="0"/>
          <w:sz w:val="28"/>
          <w:szCs w:val="32"/>
        </w:rPr>
        <w:t>落实平安建设领导责任制，B：全力维护社会大局稳定；</w:t>
      </w:r>
      <w:r>
        <w:rPr>
          <w:rFonts w:ascii="Arial Narrow" w:hAnsi="Arial Narrow" w:eastAsia="仿宋_GB2312" w:cs="宋体"/>
          <w:kern w:val="0"/>
          <w:sz w:val="28"/>
          <w:szCs w:val="32"/>
        </w:rPr>
        <w:t>C：</w:t>
      </w:r>
      <w:r>
        <w:rPr>
          <w:rFonts w:hint="eastAsia" w:ascii="Arial Narrow" w:hAnsi="Arial Narrow" w:eastAsia="仿宋_GB2312" w:cs="宋体"/>
          <w:kern w:val="0"/>
          <w:sz w:val="28"/>
          <w:szCs w:val="32"/>
        </w:rPr>
        <w:t>有效预防和化解社会矛盾</w:t>
      </w:r>
      <w:r>
        <w:rPr>
          <w:rFonts w:ascii="Arial Narrow" w:hAnsi="Arial Narrow" w:eastAsia="仿宋_GB2312" w:cs="宋体"/>
          <w:kern w:val="0"/>
          <w:sz w:val="28"/>
          <w:szCs w:val="32"/>
        </w:rPr>
        <w:t>；</w:t>
      </w:r>
    </w:p>
    <w:p>
      <w:pPr>
        <w:ind w:firstLine="565" w:firstLineChars="202"/>
        <w:jc w:val="left"/>
        <w:rPr>
          <w:rFonts w:ascii="Arial Narrow" w:hAnsi="Arial Narrow" w:eastAsia="仿宋_GB2312" w:cs="宋体"/>
          <w:kern w:val="0"/>
          <w:sz w:val="28"/>
          <w:szCs w:val="32"/>
        </w:rPr>
      </w:pPr>
      <w:r>
        <w:rPr>
          <w:rFonts w:ascii="Arial Narrow" w:hAnsi="Arial Narrow" w:eastAsia="仿宋_GB2312" w:cs="宋体"/>
          <w:kern w:val="0"/>
          <w:sz w:val="28"/>
          <w:szCs w:val="32"/>
        </w:rPr>
        <w:t>4）</w:t>
      </w:r>
      <w:r>
        <w:rPr>
          <w:rFonts w:hint="eastAsia" w:ascii="Arial Narrow" w:hAnsi="Arial Narrow" w:eastAsia="仿宋_GB2312" w:cs="宋体"/>
          <w:kern w:val="0"/>
          <w:sz w:val="28"/>
          <w:szCs w:val="32"/>
        </w:rPr>
        <w:t>学校周边治安秩序整治工作</w:t>
      </w:r>
      <w:r>
        <w:rPr>
          <w:rFonts w:ascii="Arial Narrow" w:hAnsi="Arial Narrow" w:eastAsia="仿宋_GB2312" w:cs="宋体"/>
          <w:kern w:val="0"/>
          <w:sz w:val="28"/>
          <w:szCs w:val="32"/>
        </w:rPr>
        <w:t>。</w:t>
      </w:r>
      <w:r>
        <w:rPr>
          <w:rFonts w:hint="eastAsia" w:ascii="Arial Narrow" w:hAnsi="Arial Narrow" w:eastAsia="仿宋_GB2312" w:cs="宋体"/>
          <w:kern w:val="0"/>
          <w:sz w:val="28"/>
          <w:szCs w:val="32"/>
        </w:rPr>
        <w:t>对中小学及幼儿园周边进行清查整治，维护学校的安宁。街道还在该路段安排安保队员在学校门前疏导车辆，切实保障学生安全。同时，街道还在该路段设置温馨提示牌“师生放心路、车辆应缓行”；</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5）安全生产工作。坚持落实了周、月、季和重大节日的消防和安全生产宣传制度，通过广播、黑板报、宣传栏、展板等多种形式加大了在火灾发生时如何救火、逃生等知识宣传力度，提升了辖区居民的安全防范意识；</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6）“严打”整治，完善网络。本着“哪里治安混乱就整治哪里，什么治安问题突出就整治什么问题”的工作方针，韩家墩街开展了一系列的治安专项行动，效果良好；</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7）做好人民调节工作，预防和化解社会矛盾。街道及各社区有健全的矛盾纠纷调处机制，工作制度和工作网络，工作制度和工作网络，将人民调节、行政调节、司法调节有机结合起来，把各类矛盾解决在当地和基层，没有发生民转刑案件。</w:t>
      </w:r>
    </w:p>
    <w:p>
      <w:pPr>
        <w:spacing w:line="600" w:lineRule="exact"/>
        <w:rPr>
          <w:rFonts w:ascii="Arial Narrow" w:hAnsi="Arial Narrow" w:eastAsia="仿宋"/>
          <w:b/>
          <w:bCs/>
          <w:color w:val="003300"/>
          <w:sz w:val="32"/>
          <w:szCs w:val="32"/>
        </w:rPr>
      </w:pPr>
      <w:r>
        <w:rPr>
          <w:rFonts w:ascii="Arial Narrow" w:hAnsi="Arial Narrow" w:eastAsia="仿宋"/>
          <w:b/>
          <w:bCs/>
          <w:color w:val="003300"/>
          <w:sz w:val="32"/>
          <w:szCs w:val="32"/>
        </w:rPr>
        <w:t>三、评价结论</w:t>
      </w:r>
    </w:p>
    <w:p>
      <w:pPr>
        <w:spacing w:line="600" w:lineRule="exact"/>
        <w:ind w:firstLine="301" w:firstLineChars="100"/>
        <w:outlineLvl w:val="0"/>
        <w:rPr>
          <w:rFonts w:ascii="Arial Narrow" w:hAnsi="Arial Narrow" w:eastAsia="仿宋"/>
          <w:b/>
          <w:color w:val="003300"/>
          <w:sz w:val="30"/>
          <w:szCs w:val="30"/>
        </w:rPr>
      </w:pPr>
      <w:r>
        <w:rPr>
          <w:rFonts w:ascii="Arial Narrow" w:hAnsi="Arial Narrow" w:eastAsia="仿宋"/>
          <w:b/>
          <w:color w:val="003300"/>
          <w:sz w:val="30"/>
          <w:szCs w:val="30"/>
        </w:rPr>
        <w:t>（一）评价结论</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基层是社会的基本构成单元。公共安全工作的基层，主要包括相互联系的两个方面：一是基层组织，即城市社区（街道）、农村乡镇（村）、企事业单位、学校、医疗机构和其他组织。基层组织处在多层级组织体系中的最低层，跟公众联系最直接。二是公众，即被共同的利害关系这根纽带联系在一起、具有共同意志的无数个体的总和。公众是公共安全威胁的直接受众和“第一响应者”。</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基层是公共安全体系这棵大树的根基。基层是公共安全的前沿阵地，既在第一时间面对公共安全威胁，又在第一时间处置公共安全威胁，基层公共安全工作水平的高低直接决定着公共安全整体工作的效果。</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2017年度在街工委、办事处的领导下，在区综治办的指导下，以“三个代表”重要思想和党的十九大精神为指导，深入贯彻落实科学发展观，维护地区社会面安全稳定，促进社会管理工作创新及社区管理创新为目标，充分调动一切工作的积极因素，以解决社区重点、难点问题为着力点，以普及社区主任安全工作应知应会内容为着眼点，全面开展社会治安综合治理工作和平安韩家建设，为街道经济发展、社会稳定和居民的安居乐业创造了一个和谐社会环境。内容丰富，形式灵活，达到了预期的目的，收到了很好的效果。</w:t>
      </w:r>
    </w:p>
    <w:p>
      <w:pPr>
        <w:spacing w:line="600" w:lineRule="exact"/>
        <w:outlineLvl w:val="0"/>
        <w:rPr>
          <w:rFonts w:ascii="Arial Narrow" w:hAnsi="Arial Narrow" w:eastAsia="仿宋"/>
          <w:b/>
          <w:color w:val="003300"/>
          <w:sz w:val="30"/>
          <w:szCs w:val="30"/>
        </w:rPr>
      </w:pPr>
      <w:r>
        <w:rPr>
          <w:rFonts w:ascii="Arial Narrow" w:hAnsi="Arial Narrow" w:eastAsia="仿宋"/>
          <w:b/>
          <w:color w:val="003300"/>
          <w:sz w:val="30"/>
          <w:szCs w:val="30"/>
        </w:rPr>
        <w:t>（二）主要经验，存在的问题和改进措施</w:t>
      </w:r>
    </w:p>
    <w:p>
      <w:pPr>
        <w:ind w:firstLine="425" w:firstLineChars="152"/>
        <w:jc w:val="left"/>
        <w:rPr>
          <w:rFonts w:ascii="Arial Narrow" w:hAnsi="Arial Narrow" w:eastAsia="仿宋_GB2312" w:cs="宋体"/>
          <w:kern w:val="0"/>
          <w:sz w:val="28"/>
          <w:szCs w:val="32"/>
        </w:rPr>
      </w:pPr>
      <w:r>
        <w:rPr>
          <w:rFonts w:ascii="Arial Narrow" w:hAnsi="Arial Narrow" w:eastAsia="仿宋_GB2312" w:cs="宋体"/>
          <w:kern w:val="0"/>
          <w:sz w:val="28"/>
          <w:szCs w:val="32"/>
        </w:rPr>
        <w:t>1、主要经验</w:t>
      </w:r>
    </w:p>
    <w:p>
      <w:pPr>
        <w:ind w:firstLine="282" w:firstLineChars="101"/>
        <w:jc w:val="left"/>
        <w:rPr>
          <w:rFonts w:ascii="Arial Narrow" w:hAnsi="Arial Narrow" w:eastAsia="仿宋_GB2312" w:cs="宋体"/>
          <w:kern w:val="0"/>
          <w:sz w:val="28"/>
          <w:szCs w:val="32"/>
        </w:rPr>
      </w:pPr>
      <w:r>
        <w:rPr>
          <w:rFonts w:ascii="Arial Narrow" w:hAnsi="Arial Narrow" w:eastAsia="仿宋_GB2312" w:cs="宋体"/>
          <w:kern w:val="0"/>
          <w:sz w:val="28"/>
          <w:szCs w:val="32"/>
        </w:rPr>
        <w:t xml:space="preserve">  1）</w:t>
      </w:r>
      <w:r>
        <w:rPr>
          <w:rFonts w:hint="eastAsia" w:ascii="Arial Narrow" w:hAnsi="Arial Narrow" w:eastAsia="仿宋_GB2312" w:cs="宋体"/>
          <w:kern w:val="0"/>
          <w:sz w:val="28"/>
          <w:szCs w:val="32"/>
        </w:rPr>
        <w:t>组织领导保障。领导重视，认真谋划，狠抓落实，推动各项工作有序开展，坚持领导带头，发挥表率作用。</w:t>
      </w:r>
      <w:r>
        <w:rPr>
          <w:rFonts w:ascii="Arial Narrow" w:hAnsi="Arial Narrow" w:eastAsia="仿宋_GB2312" w:cs="宋体"/>
          <w:kern w:val="0"/>
          <w:sz w:val="28"/>
          <w:szCs w:val="32"/>
        </w:rPr>
        <w:t>领导高度重视预算绩效管理工作，提出明确要求，强化工作措施。相关职能部门按照文件的精神组织学习，抓好落实，树立了“讲绩效、重绩效、用绩效”、“花钱必问效、无效必问责”的绩效管理理念，进一步增强了资金支出的责任意识和使用效率意识。</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2）经费保障</w:t>
      </w:r>
      <w:r>
        <w:rPr>
          <w:rFonts w:hint="eastAsia" w:ascii="Arial Narrow" w:hAnsi="Arial Narrow" w:eastAsia="仿宋_GB2312" w:cs="宋体"/>
          <w:kern w:val="0"/>
          <w:sz w:val="28"/>
          <w:szCs w:val="32"/>
        </w:rPr>
        <w:t>：</w:t>
      </w:r>
      <w:r>
        <w:rPr>
          <w:rFonts w:ascii="Arial Narrow" w:hAnsi="Arial Narrow" w:eastAsia="仿宋_GB2312" w:cs="宋体"/>
          <w:kern w:val="0"/>
          <w:sz w:val="28"/>
          <w:szCs w:val="32"/>
        </w:rPr>
        <w:t>机关财务部门根据“先有计划、后有预算、专款专用”的原则，在年初时做好基层公共安全经费预算，积极推进项目绩效评价以及评价结果的运用。在单位自评的基础上，对单位自评情况进行复评，成为编制下年度预算的重要依据，有力地促进了预算绩效管理。</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3）</w:t>
      </w:r>
      <w:r>
        <w:rPr>
          <w:rFonts w:hint="eastAsia" w:ascii="Arial Narrow" w:hAnsi="Arial Narrow" w:eastAsia="仿宋_GB2312" w:cs="宋体"/>
          <w:kern w:val="0"/>
          <w:sz w:val="28"/>
          <w:szCs w:val="32"/>
        </w:rPr>
        <w:t>制度保障。根据《湖北省综治视联网建设方案》，提高驾驭社区会治安局势的能力；做好人民调节工作，预防和化解社会矛盾。制定了《关于调整韩家墩街人民调解委员会组成人员的通知》；根据区信访稳定绩效工作目标考核的要求，制定了《韩家墩街信访稳定绩效工作目标考核一览表》；结合实际又指定以下相关指度：领导干部接访制度；登记阅批制度；报表制度；公示制度；定期排查制度；重点问题包案制度；信访专干例会制度。</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4）群防群治队伍是维护社会治安必不可少的重要力量。宣传教育、突出重点、周密计划工作常态化。坚持专群结合、依靠群众。近年来对治安主任、流动人口协管员、安保队员进行多次培训，加强了治安巡逻工作，坚持每月社区治保主任及协管员例会制度，研究分析案情，研究对策，部署工作，形成了专群结合的治安防范工作格局。</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2、存在的问题</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1）街道信访维稳工作。带有倾向性上访群体存在较大地风险，闹访缠访的职业上访者，随时都有上访的可能，需要随时保持高度关注；</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2）应急预案需要进一步完善。应急演练没有定期开展。</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3）需继续加强开展全社会公共安全宣传教育力度，全力营造良好的综治工作氛围。</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3、改进措施</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街道基层公共安全的现状和问题，按照习近平总书记提出的“坚持重心下移、力量下沉、保障下倾”要求，突出抓好以下工作：</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A：</w:t>
      </w:r>
      <w:r>
        <w:rPr>
          <w:rFonts w:hint="eastAsia" w:ascii="Arial Narrow" w:hAnsi="Arial Narrow" w:eastAsia="仿宋_GB2312" w:cs="宋体"/>
          <w:kern w:val="0"/>
          <w:sz w:val="28"/>
          <w:szCs w:val="32"/>
        </w:rPr>
        <w:t>加强领导和责任体系建设。继续与属地各社区签订《社会治安综合治理责任书》，将社会治安、信访维稳、群体性事件、学校安全等工作责任、任务落实到基层，同时街道要进一步加大督查力度，加强工作的检查、指导。</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B：</w:t>
      </w:r>
      <w:r>
        <w:rPr>
          <w:rFonts w:hint="eastAsia" w:ascii="Arial Narrow" w:hAnsi="Arial Narrow" w:eastAsia="仿宋_GB2312" w:cs="宋体"/>
          <w:kern w:val="0"/>
          <w:sz w:val="28"/>
          <w:szCs w:val="32"/>
        </w:rPr>
        <w:t>深入做好矛盾纠纷，排查化解工作。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C：进一步加大调处力度，着力抓好事要解决；进一步夯实基础，着力提高信访工作水平。</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强化初信、初访的办理，抓好初信、初访的立案率和解决率，避免小事拖大;进一步做好重信重访专项治理，对重信重访案件进行全面清理，加大解决突出问题的调处力度，着力解决群众反映的热点问题，凡诉求合理，符合政策的不打折扣，切实把信访突出问题解决在基层。</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进一步畅通信访渠道，加强信息沟通，使群众及时掌握和了解自身信访诉求的办理情况，减少和避免群众多头信访，努力把信访问题解决在社区的萌芽状态。不断提高信访事项的办理效率，进一步健全受理、交办、督办、回复群众信访事项工作的具体制度，确保群众的利益诉求得到及时有效处理，不断减少信访案件“增量”化解“存量”；进一步强化基层工作，按照“属地管理，分级负责”的原则，开展矛盾纠纷大排查，对排查出的不安定因素，逐一建立滚动台帐，并严格执行日报告，零报告制度，组织召开社区和部门联席会议，交办信访案件，明确工作责任、明确化解时限、明确稳定措施，并实行领导包案制。</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D：进一步加大稳控工作力度，着力维护重要敏感时期的信访稳定，对排查出的不稳定因素全部逐人落实稳控措施，对诉求合理的解决到位，对要求过高的教育到位，对无理纠缠的稳定到位，对触犯法律的处置到位，做到24小时不失控；强化应急处理按照发现得早、化解得了、控制得住、处置得好的要求，进一步完善应急预案，全力做好到区、市、赴省进京非正常上访的处置工作，确保在第一时间做好接访劝返工作。</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E</w:t>
      </w:r>
      <w:r>
        <w:rPr>
          <w:rFonts w:ascii="Arial Narrow" w:hAnsi="Arial Narrow" w:eastAsia="仿宋_GB2312" w:cs="宋体"/>
          <w:kern w:val="0"/>
          <w:sz w:val="28"/>
          <w:szCs w:val="32"/>
        </w:rPr>
        <w:t>：</w:t>
      </w:r>
      <w:r>
        <w:rPr>
          <w:rFonts w:hint="eastAsia" w:ascii="Arial Narrow" w:hAnsi="Arial Narrow" w:eastAsia="仿宋_GB2312" w:cs="宋体"/>
          <w:kern w:val="0"/>
          <w:sz w:val="28"/>
          <w:szCs w:val="32"/>
        </w:rPr>
        <w:t>认真贯彻依法从重从快严厉打击严重危害社会治安的刑事犯罪活动的方针，针对当地突出的治安问题，适时组织专项斗争；对治安混乱的地方，要组织力量进行重点治理，动员和组织群众与违法犯罪行为坚决的斗争。加强巡逻防控，压降发案率。充分发挥派出所的主力军作用，加大打击力度，降低发案率，提高破案率和人民满意率，切实增强人民群众的安全感。</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F</w:t>
      </w:r>
      <w:r>
        <w:rPr>
          <w:rFonts w:hint="eastAsia" w:ascii="Arial Narrow" w:hAnsi="Arial Narrow" w:eastAsia="仿宋_GB2312" w:cs="宋体"/>
          <w:kern w:val="0"/>
          <w:sz w:val="28"/>
          <w:szCs w:val="32"/>
        </w:rPr>
        <w:t xml:space="preserve">：强化防范和处理邪教工作，全力维护辖区政治稳定。认真开展反邪教的警示教育活动，使广大群众充分认识到邪教组织的特点和社会危害性，从而远离邪教，并与之作坚决的斗争，进一步健全信息网络，加强对原邪教活动人员的帮教和监控，尤其在重大节日和重要活动期间，要密切关注其动向，确保辖区七个不发生。　　                                          </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G</w:t>
      </w:r>
      <w:r>
        <w:rPr>
          <w:rFonts w:hint="eastAsia" w:ascii="Arial Narrow" w:hAnsi="Arial Narrow" w:eastAsia="仿宋_GB2312" w:cs="宋体"/>
          <w:kern w:val="0"/>
          <w:sz w:val="28"/>
          <w:szCs w:val="32"/>
        </w:rPr>
        <w:t>：提高全社会的公共安全素质与能力。把公众个体、社会组织、企业等作为公共安全工作的重点，强调发挥社会力量在公共安全中的积极性、主动性、创造性。加强基层公共安全的着力点。</w:t>
      </w:r>
    </w:p>
    <w:p>
      <w:pPr>
        <w:ind w:firstLine="565" w:firstLineChars="202"/>
        <w:rPr>
          <w:rFonts w:ascii="Arial Narrow" w:hAnsi="Arial Narrow" w:eastAsia="仿宋_GB2312" w:cs="宋体"/>
          <w:kern w:val="0"/>
          <w:sz w:val="28"/>
          <w:szCs w:val="32"/>
        </w:rPr>
      </w:pPr>
      <w:r>
        <w:rPr>
          <w:rFonts w:hint="eastAsia" w:ascii="Arial Narrow" w:hAnsi="Arial Narrow" w:eastAsia="仿宋_GB2312" w:cs="宋体"/>
          <w:kern w:val="0"/>
          <w:sz w:val="28"/>
          <w:szCs w:val="32"/>
        </w:rPr>
        <w:t>H：全面提高基层组织的公共安全水平。推进基层公共安全体制创新和管理创新，总结推广部分地方全面建设基层公共安全综合服务站的创新经验，有效解决公共安全管理机构建设“最后一公里”问题，确保“横向到边，纵向到底”。</w:t>
      </w:r>
    </w:p>
    <w:p>
      <w:pPr>
        <w:ind w:firstLine="565" w:firstLineChars="202"/>
        <w:rPr>
          <w:rFonts w:ascii="Arial Narrow" w:hAnsi="Arial Narrow" w:eastAsia="仿宋_GB2312" w:cs="宋体"/>
          <w:kern w:val="0"/>
          <w:sz w:val="28"/>
          <w:szCs w:val="32"/>
        </w:rPr>
      </w:pPr>
      <w:r>
        <w:rPr>
          <w:rFonts w:hint="eastAsia" w:ascii="Arial Narrow" w:hAnsi="Arial Narrow" w:eastAsia="仿宋_GB2312" w:cs="宋体"/>
          <w:kern w:val="0"/>
          <w:sz w:val="28"/>
          <w:szCs w:val="32"/>
        </w:rPr>
        <w:t>I：强化基层组织“第一响应者”的能力。强化基层组织在公共安全工作中的基础性地位，开展基于社区的灾害风险管理、创建安全社区，强化“第一响应者”制度建设，要求把应急资源向基层一线集中，建立金字塔型的公共安全组织架构和应急资源配置结构，重点强化基层组织和单位作为“第一响应者”在第一时间、第一现场开展第一响应的综合能力。</w:t>
      </w:r>
    </w:p>
    <w:p>
      <w:pPr>
        <w:ind w:firstLine="565" w:firstLineChars="202"/>
        <w:rPr>
          <w:rFonts w:ascii="Arial Narrow" w:hAnsi="Arial Narrow" w:eastAsia="仿宋_GB2312" w:cs="宋体"/>
          <w:kern w:val="0"/>
          <w:sz w:val="28"/>
          <w:szCs w:val="32"/>
        </w:rPr>
      </w:pPr>
      <w:r>
        <w:rPr>
          <w:rFonts w:hint="eastAsia" w:ascii="Arial Narrow" w:hAnsi="Arial Narrow" w:eastAsia="仿宋_GB2312" w:cs="宋体"/>
          <w:kern w:val="0"/>
          <w:sz w:val="28"/>
          <w:szCs w:val="32"/>
        </w:rPr>
        <w:t>J：加强宣传，全力营造良好的综治工作氛围。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firstLine="565" w:firstLineChars="202"/>
        <w:rPr>
          <w:rFonts w:ascii="Arial Narrow" w:hAnsi="Arial Narrow" w:eastAsia="仿宋_GB2312" w:cs="宋体"/>
          <w:kern w:val="0"/>
          <w:sz w:val="28"/>
          <w:szCs w:val="32"/>
        </w:rPr>
      </w:pPr>
      <w:r>
        <w:rPr>
          <w:rFonts w:hint="eastAsia" w:ascii="Arial Narrow" w:hAnsi="Arial Narrow" w:eastAsia="仿宋_GB2312" w:cs="宋体"/>
          <w:kern w:val="0"/>
          <w:sz w:val="28"/>
          <w:szCs w:val="32"/>
        </w:rPr>
        <w:t>大力开展各种形式的军警民治安联防工作，完善区域防范机制。加强动态管理，严格社会面的控制。</w:t>
      </w:r>
    </w:p>
    <w:p>
      <w:pPr>
        <w:ind w:firstLine="565" w:firstLineChars="202"/>
        <w:rPr>
          <w:rFonts w:ascii="Arial Narrow" w:hAnsi="Arial Narrow" w:eastAsia="仿宋_GB2312" w:cs="宋体"/>
          <w:kern w:val="0"/>
          <w:sz w:val="28"/>
          <w:szCs w:val="32"/>
        </w:rPr>
      </w:pPr>
      <w:r>
        <w:rPr>
          <w:rFonts w:hint="eastAsia" w:ascii="Arial Narrow" w:hAnsi="Arial Narrow" w:eastAsia="仿宋_GB2312" w:cs="宋体"/>
          <w:kern w:val="0"/>
          <w:sz w:val="28"/>
          <w:szCs w:val="32"/>
        </w:rPr>
        <w:t>积极开展全社会公共安全宣传教育。坚持党的群众路线这一优良传统和政治优势，探索新形势下群众参与公共安全治理的有效途径，动员全社会力量来维护公共安全，形成“政府主导、社会参与、优势互补、协同配合”的公共安全工作格局。将公共安全意识和自我保护能力等科技知识纳入国民教育、全社会科普活动以及党政领导干部和公务员培训内容，继续深入开展公共安全“进社区、进学校、进机关”活动，提高全民的公共安全意识、知识水平和避险自救能力，为公共安全体系建设奠定坚实的社会基础和群众基础。</w:t>
      </w:r>
    </w:p>
    <w:p>
      <w:pPr>
        <w:tabs>
          <w:tab w:val="left" w:pos="5940"/>
          <w:tab w:val="left" w:pos="8100"/>
        </w:tabs>
        <w:spacing w:before="312" w:beforeLines="100" w:line="360" w:lineRule="auto"/>
        <w:ind w:firstLine="1260" w:firstLineChars="450"/>
        <w:rPr>
          <w:rFonts w:ascii="Arial Narrow" w:hAnsi="Arial Narrow" w:eastAsia="仿宋_GB2312"/>
          <w:sz w:val="28"/>
          <w:szCs w:val="28"/>
        </w:rPr>
      </w:pPr>
    </w:p>
    <w:sectPr>
      <w:headerReference r:id="rId3" w:type="default"/>
      <w:pgSz w:w="11906" w:h="16838"/>
      <w:pgMar w:top="1440" w:right="1274"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rPr>
        <w:sz w:val="21"/>
        <w:szCs w:val="21"/>
      </w:rPr>
    </w:pPr>
    <w:r>
      <w:rPr>
        <w:rFonts w:hint="eastAsia"/>
        <w:sz w:val="21"/>
        <w:szCs w:val="21"/>
      </w:rPr>
      <w:t>武汉市硚口区人民政府韩家墩街办事处基层</w:t>
    </w:r>
    <w:r>
      <w:rPr>
        <w:rFonts w:hint="eastAsia"/>
        <w:sz w:val="21"/>
        <w:szCs w:val="21"/>
        <w:lang w:val="en-US" w:eastAsia="zh-CN"/>
      </w:rPr>
      <w:t>公共安全</w:t>
    </w:r>
    <w:r>
      <w:rPr>
        <w:rFonts w:hint="eastAsia"/>
        <w:sz w:val="21"/>
        <w:szCs w:val="21"/>
      </w:rPr>
      <w:t>经费绩效评价报告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80174"/>
    <w:multiLevelType w:val="multilevel"/>
    <w:tmpl w:val="0E4801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101F33"/>
    <w:multiLevelType w:val="multilevel"/>
    <w:tmpl w:val="28101F33"/>
    <w:lvl w:ilvl="0" w:tentative="0">
      <w:start w:val="2"/>
      <w:numFmt w:val="decimal"/>
      <w:lvlText w:val="%1、"/>
      <w:lvlJc w:val="left"/>
      <w:pPr>
        <w:ind w:left="1280" w:hanging="720"/>
      </w:pPr>
      <w:rPr>
        <w:rFonts w:hint="default"/>
      </w:rPr>
    </w:lvl>
    <w:lvl w:ilvl="1" w:tentative="0">
      <w:start w:val="2"/>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294F6D"/>
    <w:rsid w:val="0000064F"/>
    <w:rsid w:val="000075A1"/>
    <w:rsid w:val="000114CD"/>
    <w:rsid w:val="00013278"/>
    <w:rsid w:val="00017637"/>
    <w:rsid w:val="0002211E"/>
    <w:rsid w:val="00025F06"/>
    <w:rsid w:val="00026777"/>
    <w:rsid w:val="000273CF"/>
    <w:rsid w:val="0003055B"/>
    <w:rsid w:val="00034EA6"/>
    <w:rsid w:val="000422E8"/>
    <w:rsid w:val="00050249"/>
    <w:rsid w:val="0005056E"/>
    <w:rsid w:val="000505AD"/>
    <w:rsid w:val="00051B56"/>
    <w:rsid w:val="00052A77"/>
    <w:rsid w:val="000548B0"/>
    <w:rsid w:val="0005541A"/>
    <w:rsid w:val="00055C86"/>
    <w:rsid w:val="0006253F"/>
    <w:rsid w:val="00062CF3"/>
    <w:rsid w:val="00063ACE"/>
    <w:rsid w:val="000704D7"/>
    <w:rsid w:val="000705FA"/>
    <w:rsid w:val="000707E8"/>
    <w:rsid w:val="000760ED"/>
    <w:rsid w:val="00080A1F"/>
    <w:rsid w:val="00081055"/>
    <w:rsid w:val="00082D82"/>
    <w:rsid w:val="000844A2"/>
    <w:rsid w:val="00084651"/>
    <w:rsid w:val="00090D30"/>
    <w:rsid w:val="00090EE8"/>
    <w:rsid w:val="0009239D"/>
    <w:rsid w:val="00097839"/>
    <w:rsid w:val="00097CA9"/>
    <w:rsid w:val="000A230A"/>
    <w:rsid w:val="000A3486"/>
    <w:rsid w:val="000A67D5"/>
    <w:rsid w:val="000B6918"/>
    <w:rsid w:val="000B7BCB"/>
    <w:rsid w:val="000C0F95"/>
    <w:rsid w:val="000C3373"/>
    <w:rsid w:val="000C33FB"/>
    <w:rsid w:val="000C37A2"/>
    <w:rsid w:val="000C3E62"/>
    <w:rsid w:val="000C790C"/>
    <w:rsid w:val="000D11CC"/>
    <w:rsid w:val="000D130A"/>
    <w:rsid w:val="000D2A28"/>
    <w:rsid w:val="000D32D1"/>
    <w:rsid w:val="000D3404"/>
    <w:rsid w:val="000D398E"/>
    <w:rsid w:val="000E1B09"/>
    <w:rsid w:val="000E3ECF"/>
    <w:rsid w:val="000E4F9C"/>
    <w:rsid w:val="000F3253"/>
    <w:rsid w:val="000F70AD"/>
    <w:rsid w:val="00105469"/>
    <w:rsid w:val="001068AA"/>
    <w:rsid w:val="001118A8"/>
    <w:rsid w:val="00112792"/>
    <w:rsid w:val="00112F97"/>
    <w:rsid w:val="00116655"/>
    <w:rsid w:val="001212D1"/>
    <w:rsid w:val="001213E6"/>
    <w:rsid w:val="0012532F"/>
    <w:rsid w:val="001259D2"/>
    <w:rsid w:val="00132297"/>
    <w:rsid w:val="00132384"/>
    <w:rsid w:val="00133463"/>
    <w:rsid w:val="00134BA4"/>
    <w:rsid w:val="00134EE0"/>
    <w:rsid w:val="00135900"/>
    <w:rsid w:val="001445ED"/>
    <w:rsid w:val="001524FA"/>
    <w:rsid w:val="001527A6"/>
    <w:rsid w:val="00154CFD"/>
    <w:rsid w:val="00165157"/>
    <w:rsid w:val="0017294C"/>
    <w:rsid w:val="00173A0B"/>
    <w:rsid w:val="00180E8D"/>
    <w:rsid w:val="0018436E"/>
    <w:rsid w:val="00195BE6"/>
    <w:rsid w:val="001A2CEF"/>
    <w:rsid w:val="001A67A8"/>
    <w:rsid w:val="001A745F"/>
    <w:rsid w:val="001B3492"/>
    <w:rsid w:val="001B79C0"/>
    <w:rsid w:val="001C1902"/>
    <w:rsid w:val="001C1B60"/>
    <w:rsid w:val="001C356D"/>
    <w:rsid w:val="001D24CC"/>
    <w:rsid w:val="001D35F4"/>
    <w:rsid w:val="001D3CA6"/>
    <w:rsid w:val="001D608A"/>
    <w:rsid w:val="001E1CF1"/>
    <w:rsid w:val="001E4BE7"/>
    <w:rsid w:val="001E70E9"/>
    <w:rsid w:val="001F1674"/>
    <w:rsid w:val="001F762B"/>
    <w:rsid w:val="00202C65"/>
    <w:rsid w:val="00205098"/>
    <w:rsid w:val="00206D06"/>
    <w:rsid w:val="002071CD"/>
    <w:rsid w:val="002136C9"/>
    <w:rsid w:val="00216DEB"/>
    <w:rsid w:val="00222B56"/>
    <w:rsid w:val="00225873"/>
    <w:rsid w:val="00231D32"/>
    <w:rsid w:val="0023697E"/>
    <w:rsid w:val="00236E40"/>
    <w:rsid w:val="002400E7"/>
    <w:rsid w:val="002417A1"/>
    <w:rsid w:val="0025703F"/>
    <w:rsid w:val="0026192D"/>
    <w:rsid w:val="002630F9"/>
    <w:rsid w:val="002658C9"/>
    <w:rsid w:val="002671DC"/>
    <w:rsid w:val="00267CCA"/>
    <w:rsid w:val="002744C2"/>
    <w:rsid w:val="00276341"/>
    <w:rsid w:val="00282E31"/>
    <w:rsid w:val="00283C14"/>
    <w:rsid w:val="00284965"/>
    <w:rsid w:val="00290E2F"/>
    <w:rsid w:val="00292301"/>
    <w:rsid w:val="00292FFC"/>
    <w:rsid w:val="002938B9"/>
    <w:rsid w:val="00293AF6"/>
    <w:rsid w:val="00294166"/>
    <w:rsid w:val="00294833"/>
    <w:rsid w:val="00294F6D"/>
    <w:rsid w:val="002969C9"/>
    <w:rsid w:val="002A0C4A"/>
    <w:rsid w:val="002A1F1E"/>
    <w:rsid w:val="002A3069"/>
    <w:rsid w:val="002A4076"/>
    <w:rsid w:val="002A5142"/>
    <w:rsid w:val="002B332B"/>
    <w:rsid w:val="002B431E"/>
    <w:rsid w:val="002B5C7D"/>
    <w:rsid w:val="002B7E07"/>
    <w:rsid w:val="002C1B7E"/>
    <w:rsid w:val="002C282B"/>
    <w:rsid w:val="002C3CA6"/>
    <w:rsid w:val="002C7389"/>
    <w:rsid w:val="002D173C"/>
    <w:rsid w:val="002D7178"/>
    <w:rsid w:val="002E2C5E"/>
    <w:rsid w:val="002E50C7"/>
    <w:rsid w:val="002F15EC"/>
    <w:rsid w:val="002F3401"/>
    <w:rsid w:val="002F473B"/>
    <w:rsid w:val="002F54BF"/>
    <w:rsid w:val="002F7CEE"/>
    <w:rsid w:val="00300050"/>
    <w:rsid w:val="00303F31"/>
    <w:rsid w:val="00306257"/>
    <w:rsid w:val="00306878"/>
    <w:rsid w:val="00315BAD"/>
    <w:rsid w:val="00316C01"/>
    <w:rsid w:val="0032284B"/>
    <w:rsid w:val="003228DB"/>
    <w:rsid w:val="00323D77"/>
    <w:rsid w:val="00326466"/>
    <w:rsid w:val="00327D7C"/>
    <w:rsid w:val="003304B0"/>
    <w:rsid w:val="00331800"/>
    <w:rsid w:val="0034020B"/>
    <w:rsid w:val="00341B58"/>
    <w:rsid w:val="00344408"/>
    <w:rsid w:val="00347A5F"/>
    <w:rsid w:val="00347F57"/>
    <w:rsid w:val="003501FC"/>
    <w:rsid w:val="003502B9"/>
    <w:rsid w:val="00350619"/>
    <w:rsid w:val="00352CD9"/>
    <w:rsid w:val="00353570"/>
    <w:rsid w:val="0035386F"/>
    <w:rsid w:val="0035473B"/>
    <w:rsid w:val="003559A6"/>
    <w:rsid w:val="0035794E"/>
    <w:rsid w:val="00360B46"/>
    <w:rsid w:val="00362F21"/>
    <w:rsid w:val="00364639"/>
    <w:rsid w:val="00367CAD"/>
    <w:rsid w:val="003701C4"/>
    <w:rsid w:val="00370DE3"/>
    <w:rsid w:val="00371C8B"/>
    <w:rsid w:val="00377C6B"/>
    <w:rsid w:val="003814C5"/>
    <w:rsid w:val="00386C37"/>
    <w:rsid w:val="00391D52"/>
    <w:rsid w:val="003A1478"/>
    <w:rsid w:val="003A3296"/>
    <w:rsid w:val="003A3AFF"/>
    <w:rsid w:val="003A45AC"/>
    <w:rsid w:val="003A7E88"/>
    <w:rsid w:val="003B0430"/>
    <w:rsid w:val="003B0EC1"/>
    <w:rsid w:val="003B2C5B"/>
    <w:rsid w:val="003B5471"/>
    <w:rsid w:val="003C1A80"/>
    <w:rsid w:val="003C1D1B"/>
    <w:rsid w:val="003C2287"/>
    <w:rsid w:val="003C4BB8"/>
    <w:rsid w:val="003C76E2"/>
    <w:rsid w:val="003C77E7"/>
    <w:rsid w:val="003D367F"/>
    <w:rsid w:val="003D4A80"/>
    <w:rsid w:val="003D788A"/>
    <w:rsid w:val="003E097C"/>
    <w:rsid w:val="003E3283"/>
    <w:rsid w:val="003E4BE5"/>
    <w:rsid w:val="003E4C9E"/>
    <w:rsid w:val="003E6BAF"/>
    <w:rsid w:val="003F75A4"/>
    <w:rsid w:val="00401905"/>
    <w:rsid w:val="00405F8D"/>
    <w:rsid w:val="004070F3"/>
    <w:rsid w:val="00407428"/>
    <w:rsid w:val="0040789A"/>
    <w:rsid w:val="00410AB4"/>
    <w:rsid w:val="004113BA"/>
    <w:rsid w:val="00411B9C"/>
    <w:rsid w:val="00414E52"/>
    <w:rsid w:val="0043147B"/>
    <w:rsid w:val="00435A7B"/>
    <w:rsid w:val="00440E52"/>
    <w:rsid w:val="00442FAF"/>
    <w:rsid w:val="004454D2"/>
    <w:rsid w:val="0045276F"/>
    <w:rsid w:val="004565AD"/>
    <w:rsid w:val="0045793F"/>
    <w:rsid w:val="00462C06"/>
    <w:rsid w:val="00463C7F"/>
    <w:rsid w:val="004658C8"/>
    <w:rsid w:val="0046772F"/>
    <w:rsid w:val="00474684"/>
    <w:rsid w:val="004824D0"/>
    <w:rsid w:val="0048513F"/>
    <w:rsid w:val="00485BAE"/>
    <w:rsid w:val="004900F4"/>
    <w:rsid w:val="004920F2"/>
    <w:rsid w:val="00492A49"/>
    <w:rsid w:val="00494CFD"/>
    <w:rsid w:val="00497AF7"/>
    <w:rsid w:val="004A4387"/>
    <w:rsid w:val="004B0644"/>
    <w:rsid w:val="004B36DD"/>
    <w:rsid w:val="004B5A2D"/>
    <w:rsid w:val="004B69AA"/>
    <w:rsid w:val="004B6A15"/>
    <w:rsid w:val="004B6D27"/>
    <w:rsid w:val="004C20F5"/>
    <w:rsid w:val="004C2180"/>
    <w:rsid w:val="004C2605"/>
    <w:rsid w:val="004C3B2D"/>
    <w:rsid w:val="004C4984"/>
    <w:rsid w:val="004C6251"/>
    <w:rsid w:val="004C6CF8"/>
    <w:rsid w:val="004C75EF"/>
    <w:rsid w:val="004D196C"/>
    <w:rsid w:val="004E28B4"/>
    <w:rsid w:val="004E30AB"/>
    <w:rsid w:val="004E4F83"/>
    <w:rsid w:val="004F1E1C"/>
    <w:rsid w:val="00501FF1"/>
    <w:rsid w:val="0050359F"/>
    <w:rsid w:val="00506711"/>
    <w:rsid w:val="00510EFE"/>
    <w:rsid w:val="00511E8D"/>
    <w:rsid w:val="00512D17"/>
    <w:rsid w:val="00512D7C"/>
    <w:rsid w:val="00514154"/>
    <w:rsid w:val="0052213B"/>
    <w:rsid w:val="00526361"/>
    <w:rsid w:val="005328C3"/>
    <w:rsid w:val="005346ED"/>
    <w:rsid w:val="005423E2"/>
    <w:rsid w:val="00543336"/>
    <w:rsid w:val="0054535E"/>
    <w:rsid w:val="00546FC7"/>
    <w:rsid w:val="005553F8"/>
    <w:rsid w:val="00561663"/>
    <w:rsid w:val="0056287B"/>
    <w:rsid w:val="00564739"/>
    <w:rsid w:val="00564828"/>
    <w:rsid w:val="00566B3A"/>
    <w:rsid w:val="00567124"/>
    <w:rsid w:val="005701F5"/>
    <w:rsid w:val="00574708"/>
    <w:rsid w:val="00576170"/>
    <w:rsid w:val="00576E97"/>
    <w:rsid w:val="0059252C"/>
    <w:rsid w:val="00593E75"/>
    <w:rsid w:val="005A087B"/>
    <w:rsid w:val="005A29A2"/>
    <w:rsid w:val="005A3123"/>
    <w:rsid w:val="005A3B1B"/>
    <w:rsid w:val="005B1BA9"/>
    <w:rsid w:val="005B27A0"/>
    <w:rsid w:val="005B2C73"/>
    <w:rsid w:val="005B2EA2"/>
    <w:rsid w:val="005B50E9"/>
    <w:rsid w:val="005C4926"/>
    <w:rsid w:val="005C61E7"/>
    <w:rsid w:val="005D4189"/>
    <w:rsid w:val="005D6AC3"/>
    <w:rsid w:val="005D7876"/>
    <w:rsid w:val="005E3AB4"/>
    <w:rsid w:val="005E5906"/>
    <w:rsid w:val="005E779E"/>
    <w:rsid w:val="005F0989"/>
    <w:rsid w:val="005F1FC7"/>
    <w:rsid w:val="005F35F8"/>
    <w:rsid w:val="00602887"/>
    <w:rsid w:val="00604A93"/>
    <w:rsid w:val="00606EDC"/>
    <w:rsid w:val="0060710F"/>
    <w:rsid w:val="00611562"/>
    <w:rsid w:val="00621BE9"/>
    <w:rsid w:val="006229E1"/>
    <w:rsid w:val="006246BB"/>
    <w:rsid w:val="006262C3"/>
    <w:rsid w:val="0062640B"/>
    <w:rsid w:val="00626EAB"/>
    <w:rsid w:val="00630887"/>
    <w:rsid w:val="0063302B"/>
    <w:rsid w:val="00634232"/>
    <w:rsid w:val="00635211"/>
    <w:rsid w:val="0063698D"/>
    <w:rsid w:val="00640629"/>
    <w:rsid w:val="00650E89"/>
    <w:rsid w:val="0065344E"/>
    <w:rsid w:val="006568B6"/>
    <w:rsid w:val="006622C7"/>
    <w:rsid w:val="0066365A"/>
    <w:rsid w:val="00671267"/>
    <w:rsid w:val="0067655B"/>
    <w:rsid w:val="006820EE"/>
    <w:rsid w:val="006904E9"/>
    <w:rsid w:val="00692B1D"/>
    <w:rsid w:val="00693A73"/>
    <w:rsid w:val="006A29FE"/>
    <w:rsid w:val="006A4D38"/>
    <w:rsid w:val="006A5127"/>
    <w:rsid w:val="006A5488"/>
    <w:rsid w:val="006A7935"/>
    <w:rsid w:val="006B0DEE"/>
    <w:rsid w:val="006B58B6"/>
    <w:rsid w:val="006C2A8E"/>
    <w:rsid w:val="006C5D44"/>
    <w:rsid w:val="006D1D56"/>
    <w:rsid w:val="006D2331"/>
    <w:rsid w:val="006D4D2C"/>
    <w:rsid w:val="006F04C0"/>
    <w:rsid w:val="006F4916"/>
    <w:rsid w:val="006F4E94"/>
    <w:rsid w:val="006F53AA"/>
    <w:rsid w:val="0070347A"/>
    <w:rsid w:val="0070448D"/>
    <w:rsid w:val="00705557"/>
    <w:rsid w:val="00707707"/>
    <w:rsid w:val="00710E62"/>
    <w:rsid w:val="0071494D"/>
    <w:rsid w:val="00714E49"/>
    <w:rsid w:val="00715B28"/>
    <w:rsid w:val="0071650B"/>
    <w:rsid w:val="007201B5"/>
    <w:rsid w:val="00732D39"/>
    <w:rsid w:val="00732F42"/>
    <w:rsid w:val="00736608"/>
    <w:rsid w:val="00737830"/>
    <w:rsid w:val="00740E38"/>
    <w:rsid w:val="00744CA3"/>
    <w:rsid w:val="00744F3F"/>
    <w:rsid w:val="0075011D"/>
    <w:rsid w:val="00750EC5"/>
    <w:rsid w:val="007514FD"/>
    <w:rsid w:val="007515B9"/>
    <w:rsid w:val="00752A2F"/>
    <w:rsid w:val="00752B7F"/>
    <w:rsid w:val="00753F8B"/>
    <w:rsid w:val="007551F6"/>
    <w:rsid w:val="007561DE"/>
    <w:rsid w:val="00757DFA"/>
    <w:rsid w:val="0076065E"/>
    <w:rsid w:val="00763F8E"/>
    <w:rsid w:val="00764931"/>
    <w:rsid w:val="00772010"/>
    <w:rsid w:val="007759A7"/>
    <w:rsid w:val="00777370"/>
    <w:rsid w:val="00782F60"/>
    <w:rsid w:val="007955EA"/>
    <w:rsid w:val="007A094B"/>
    <w:rsid w:val="007A1D3D"/>
    <w:rsid w:val="007A6211"/>
    <w:rsid w:val="007A630F"/>
    <w:rsid w:val="007A668A"/>
    <w:rsid w:val="007A736F"/>
    <w:rsid w:val="007A7B33"/>
    <w:rsid w:val="007B12C1"/>
    <w:rsid w:val="007B262D"/>
    <w:rsid w:val="007B27BB"/>
    <w:rsid w:val="007B33FD"/>
    <w:rsid w:val="007B57A5"/>
    <w:rsid w:val="007B786E"/>
    <w:rsid w:val="007C2A49"/>
    <w:rsid w:val="007C4288"/>
    <w:rsid w:val="007C46E5"/>
    <w:rsid w:val="007D0F39"/>
    <w:rsid w:val="007D3645"/>
    <w:rsid w:val="007D4353"/>
    <w:rsid w:val="007D482B"/>
    <w:rsid w:val="007E1B37"/>
    <w:rsid w:val="007E1E5C"/>
    <w:rsid w:val="007E6934"/>
    <w:rsid w:val="007F450A"/>
    <w:rsid w:val="007F4515"/>
    <w:rsid w:val="007F6599"/>
    <w:rsid w:val="0080320D"/>
    <w:rsid w:val="00803F67"/>
    <w:rsid w:val="00805B85"/>
    <w:rsid w:val="00806F10"/>
    <w:rsid w:val="008105C8"/>
    <w:rsid w:val="008127F5"/>
    <w:rsid w:val="00817A36"/>
    <w:rsid w:val="0082360F"/>
    <w:rsid w:val="008245D9"/>
    <w:rsid w:val="00826153"/>
    <w:rsid w:val="00826942"/>
    <w:rsid w:val="00833A90"/>
    <w:rsid w:val="0083714B"/>
    <w:rsid w:val="00840608"/>
    <w:rsid w:val="0084322B"/>
    <w:rsid w:val="008440E4"/>
    <w:rsid w:val="00847527"/>
    <w:rsid w:val="0084767B"/>
    <w:rsid w:val="00853BCF"/>
    <w:rsid w:val="008602AB"/>
    <w:rsid w:val="0086171D"/>
    <w:rsid w:val="00865AC9"/>
    <w:rsid w:val="008703E6"/>
    <w:rsid w:val="008703EC"/>
    <w:rsid w:val="00870E21"/>
    <w:rsid w:val="00871FA8"/>
    <w:rsid w:val="008741FB"/>
    <w:rsid w:val="00874750"/>
    <w:rsid w:val="008764D6"/>
    <w:rsid w:val="00877A51"/>
    <w:rsid w:val="00882B4D"/>
    <w:rsid w:val="0088683C"/>
    <w:rsid w:val="0089568E"/>
    <w:rsid w:val="008965B8"/>
    <w:rsid w:val="008A0844"/>
    <w:rsid w:val="008A0D87"/>
    <w:rsid w:val="008A1F52"/>
    <w:rsid w:val="008A2151"/>
    <w:rsid w:val="008B06EA"/>
    <w:rsid w:val="008B0871"/>
    <w:rsid w:val="008B1296"/>
    <w:rsid w:val="008B2277"/>
    <w:rsid w:val="008B5BD4"/>
    <w:rsid w:val="008C1224"/>
    <w:rsid w:val="008C1D5B"/>
    <w:rsid w:val="008C265B"/>
    <w:rsid w:val="008C2DDA"/>
    <w:rsid w:val="008C4173"/>
    <w:rsid w:val="008C51B5"/>
    <w:rsid w:val="008D5882"/>
    <w:rsid w:val="008E11C3"/>
    <w:rsid w:val="008E5FDB"/>
    <w:rsid w:val="008E6913"/>
    <w:rsid w:val="008E751C"/>
    <w:rsid w:val="008F0F1F"/>
    <w:rsid w:val="008F613C"/>
    <w:rsid w:val="00900558"/>
    <w:rsid w:val="00910A2C"/>
    <w:rsid w:val="00914910"/>
    <w:rsid w:val="009200B9"/>
    <w:rsid w:val="0092333F"/>
    <w:rsid w:val="0092671E"/>
    <w:rsid w:val="00932756"/>
    <w:rsid w:val="009329F9"/>
    <w:rsid w:val="00932D4A"/>
    <w:rsid w:val="009336D7"/>
    <w:rsid w:val="00944BA3"/>
    <w:rsid w:val="0095292C"/>
    <w:rsid w:val="0095440D"/>
    <w:rsid w:val="00961E59"/>
    <w:rsid w:val="00963A30"/>
    <w:rsid w:val="00966110"/>
    <w:rsid w:val="00972DD8"/>
    <w:rsid w:val="00976B3C"/>
    <w:rsid w:val="00985F11"/>
    <w:rsid w:val="00997547"/>
    <w:rsid w:val="009A4D81"/>
    <w:rsid w:val="009A78BF"/>
    <w:rsid w:val="009A7EC2"/>
    <w:rsid w:val="009B0363"/>
    <w:rsid w:val="009B67AA"/>
    <w:rsid w:val="009B6EE6"/>
    <w:rsid w:val="009C3237"/>
    <w:rsid w:val="009D042F"/>
    <w:rsid w:val="009D2547"/>
    <w:rsid w:val="009D712C"/>
    <w:rsid w:val="009D7659"/>
    <w:rsid w:val="009E1241"/>
    <w:rsid w:val="009E2279"/>
    <w:rsid w:val="009F1AFA"/>
    <w:rsid w:val="009F21EF"/>
    <w:rsid w:val="009F3869"/>
    <w:rsid w:val="009F44A6"/>
    <w:rsid w:val="009F6662"/>
    <w:rsid w:val="009F7478"/>
    <w:rsid w:val="00A02718"/>
    <w:rsid w:val="00A04955"/>
    <w:rsid w:val="00A04FDF"/>
    <w:rsid w:val="00A119CF"/>
    <w:rsid w:val="00A14BB0"/>
    <w:rsid w:val="00A15C8A"/>
    <w:rsid w:val="00A15E62"/>
    <w:rsid w:val="00A16C70"/>
    <w:rsid w:val="00A16F72"/>
    <w:rsid w:val="00A224F4"/>
    <w:rsid w:val="00A25A5D"/>
    <w:rsid w:val="00A35E0B"/>
    <w:rsid w:val="00A35FEF"/>
    <w:rsid w:val="00A3638D"/>
    <w:rsid w:val="00A36E6D"/>
    <w:rsid w:val="00A3766D"/>
    <w:rsid w:val="00A379FB"/>
    <w:rsid w:val="00A40920"/>
    <w:rsid w:val="00A40BBE"/>
    <w:rsid w:val="00A505F0"/>
    <w:rsid w:val="00A56533"/>
    <w:rsid w:val="00A57B6E"/>
    <w:rsid w:val="00A57D00"/>
    <w:rsid w:val="00A61545"/>
    <w:rsid w:val="00A66D32"/>
    <w:rsid w:val="00A67E96"/>
    <w:rsid w:val="00A74663"/>
    <w:rsid w:val="00A754F6"/>
    <w:rsid w:val="00A8186B"/>
    <w:rsid w:val="00A8279D"/>
    <w:rsid w:val="00A846CC"/>
    <w:rsid w:val="00A853F4"/>
    <w:rsid w:val="00A86684"/>
    <w:rsid w:val="00A937BB"/>
    <w:rsid w:val="00AA05BB"/>
    <w:rsid w:val="00AA1FB2"/>
    <w:rsid w:val="00AA7CCA"/>
    <w:rsid w:val="00AB13ED"/>
    <w:rsid w:val="00AC133B"/>
    <w:rsid w:val="00AC21F1"/>
    <w:rsid w:val="00AC3A39"/>
    <w:rsid w:val="00AD36E1"/>
    <w:rsid w:val="00AD54E4"/>
    <w:rsid w:val="00AE436B"/>
    <w:rsid w:val="00AE462D"/>
    <w:rsid w:val="00AE6617"/>
    <w:rsid w:val="00AE7716"/>
    <w:rsid w:val="00AF16EA"/>
    <w:rsid w:val="00AF3616"/>
    <w:rsid w:val="00AF3A6B"/>
    <w:rsid w:val="00AF4F25"/>
    <w:rsid w:val="00AF7AAA"/>
    <w:rsid w:val="00B062D2"/>
    <w:rsid w:val="00B06E97"/>
    <w:rsid w:val="00B12E5D"/>
    <w:rsid w:val="00B156E5"/>
    <w:rsid w:val="00B15FF2"/>
    <w:rsid w:val="00B204A4"/>
    <w:rsid w:val="00B238B3"/>
    <w:rsid w:val="00B24868"/>
    <w:rsid w:val="00B25601"/>
    <w:rsid w:val="00B26E06"/>
    <w:rsid w:val="00B27C71"/>
    <w:rsid w:val="00B350E9"/>
    <w:rsid w:val="00B356EE"/>
    <w:rsid w:val="00B368BE"/>
    <w:rsid w:val="00B47824"/>
    <w:rsid w:val="00B532AA"/>
    <w:rsid w:val="00B53BCF"/>
    <w:rsid w:val="00B55F06"/>
    <w:rsid w:val="00B5753B"/>
    <w:rsid w:val="00B62ED3"/>
    <w:rsid w:val="00B66AC4"/>
    <w:rsid w:val="00B66B0D"/>
    <w:rsid w:val="00B67756"/>
    <w:rsid w:val="00B72428"/>
    <w:rsid w:val="00B77C77"/>
    <w:rsid w:val="00B84E55"/>
    <w:rsid w:val="00B91A89"/>
    <w:rsid w:val="00B92030"/>
    <w:rsid w:val="00B9521D"/>
    <w:rsid w:val="00BA00A9"/>
    <w:rsid w:val="00BA4740"/>
    <w:rsid w:val="00BA58FA"/>
    <w:rsid w:val="00BA6FB2"/>
    <w:rsid w:val="00BA74EA"/>
    <w:rsid w:val="00BC0CAC"/>
    <w:rsid w:val="00BC284B"/>
    <w:rsid w:val="00BC5847"/>
    <w:rsid w:val="00BC60E8"/>
    <w:rsid w:val="00BC65E3"/>
    <w:rsid w:val="00BD3F7E"/>
    <w:rsid w:val="00BD44AD"/>
    <w:rsid w:val="00BD7AB6"/>
    <w:rsid w:val="00BE1701"/>
    <w:rsid w:val="00BE1840"/>
    <w:rsid w:val="00BE1B7B"/>
    <w:rsid w:val="00BE21E2"/>
    <w:rsid w:val="00BE275A"/>
    <w:rsid w:val="00BE36F7"/>
    <w:rsid w:val="00BF0DF6"/>
    <w:rsid w:val="00BF33C5"/>
    <w:rsid w:val="00BF6C86"/>
    <w:rsid w:val="00BF71FB"/>
    <w:rsid w:val="00C02A26"/>
    <w:rsid w:val="00C02FC3"/>
    <w:rsid w:val="00C040D5"/>
    <w:rsid w:val="00C062DA"/>
    <w:rsid w:val="00C11119"/>
    <w:rsid w:val="00C176D8"/>
    <w:rsid w:val="00C24783"/>
    <w:rsid w:val="00C25AE3"/>
    <w:rsid w:val="00C26991"/>
    <w:rsid w:val="00C27368"/>
    <w:rsid w:val="00C2799C"/>
    <w:rsid w:val="00C3381C"/>
    <w:rsid w:val="00C34C09"/>
    <w:rsid w:val="00C41121"/>
    <w:rsid w:val="00C42784"/>
    <w:rsid w:val="00C5001D"/>
    <w:rsid w:val="00C56C05"/>
    <w:rsid w:val="00C57E4C"/>
    <w:rsid w:val="00C7503C"/>
    <w:rsid w:val="00C760CE"/>
    <w:rsid w:val="00C7646D"/>
    <w:rsid w:val="00C81D11"/>
    <w:rsid w:val="00C834A9"/>
    <w:rsid w:val="00C84AD2"/>
    <w:rsid w:val="00C85F8D"/>
    <w:rsid w:val="00C86866"/>
    <w:rsid w:val="00C8709E"/>
    <w:rsid w:val="00C87402"/>
    <w:rsid w:val="00C90A9F"/>
    <w:rsid w:val="00C91097"/>
    <w:rsid w:val="00C93DD5"/>
    <w:rsid w:val="00C95315"/>
    <w:rsid w:val="00C95AE3"/>
    <w:rsid w:val="00CA2901"/>
    <w:rsid w:val="00CA2B96"/>
    <w:rsid w:val="00CA62F4"/>
    <w:rsid w:val="00CB22B6"/>
    <w:rsid w:val="00CB23FA"/>
    <w:rsid w:val="00CB3331"/>
    <w:rsid w:val="00CB39AE"/>
    <w:rsid w:val="00CB3ED6"/>
    <w:rsid w:val="00CC09D2"/>
    <w:rsid w:val="00CC172A"/>
    <w:rsid w:val="00CC1DD2"/>
    <w:rsid w:val="00CD1AB1"/>
    <w:rsid w:val="00CD2C6D"/>
    <w:rsid w:val="00CE05F2"/>
    <w:rsid w:val="00CE405B"/>
    <w:rsid w:val="00CE57BD"/>
    <w:rsid w:val="00CE6DBD"/>
    <w:rsid w:val="00CF15CE"/>
    <w:rsid w:val="00CF3C17"/>
    <w:rsid w:val="00CF4B2B"/>
    <w:rsid w:val="00CF5ACD"/>
    <w:rsid w:val="00CF7A9D"/>
    <w:rsid w:val="00CF7FA4"/>
    <w:rsid w:val="00D02147"/>
    <w:rsid w:val="00D02C7D"/>
    <w:rsid w:val="00D068F8"/>
    <w:rsid w:val="00D07F39"/>
    <w:rsid w:val="00D13590"/>
    <w:rsid w:val="00D13A30"/>
    <w:rsid w:val="00D14701"/>
    <w:rsid w:val="00D15365"/>
    <w:rsid w:val="00D16A90"/>
    <w:rsid w:val="00D16AF3"/>
    <w:rsid w:val="00D20C68"/>
    <w:rsid w:val="00D233E4"/>
    <w:rsid w:val="00D24F06"/>
    <w:rsid w:val="00D2708E"/>
    <w:rsid w:val="00D37DF1"/>
    <w:rsid w:val="00D41EC6"/>
    <w:rsid w:val="00D42162"/>
    <w:rsid w:val="00D50ACE"/>
    <w:rsid w:val="00D515DE"/>
    <w:rsid w:val="00D51F18"/>
    <w:rsid w:val="00D53317"/>
    <w:rsid w:val="00D55160"/>
    <w:rsid w:val="00D56BA2"/>
    <w:rsid w:val="00D6282B"/>
    <w:rsid w:val="00D6454B"/>
    <w:rsid w:val="00D67581"/>
    <w:rsid w:val="00D77AC3"/>
    <w:rsid w:val="00D77B6B"/>
    <w:rsid w:val="00D87602"/>
    <w:rsid w:val="00D9000A"/>
    <w:rsid w:val="00D935CD"/>
    <w:rsid w:val="00D9366E"/>
    <w:rsid w:val="00D96826"/>
    <w:rsid w:val="00D96C1D"/>
    <w:rsid w:val="00DA49E5"/>
    <w:rsid w:val="00DA7A51"/>
    <w:rsid w:val="00DA7A91"/>
    <w:rsid w:val="00DB488E"/>
    <w:rsid w:val="00DC0E6A"/>
    <w:rsid w:val="00DC3F20"/>
    <w:rsid w:val="00DC4622"/>
    <w:rsid w:val="00DC6420"/>
    <w:rsid w:val="00DD0241"/>
    <w:rsid w:val="00DD2534"/>
    <w:rsid w:val="00DD686B"/>
    <w:rsid w:val="00DD7988"/>
    <w:rsid w:val="00DE55FD"/>
    <w:rsid w:val="00DE6645"/>
    <w:rsid w:val="00DE7177"/>
    <w:rsid w:val="00DF1331"/>
    <w:rsid w:val="00DF25FD"/>
    <w:rsid w:val="00DF2754"/>
    <w:rsid w:val="00DF58B6"/>
    <w:rsid w:val="00DF70A5"/>
    <w:rsid w:val="00E00EE5"/>
    <w:rsid w:val="00E00FD0"/>
    <w:rsid w:val="00E01676"/>
    <w:rsid w:val="00E02CBD"/>
    <w:rsid w:val="00E053E5"/>
    <w:rsid w:val="00E05661"/>
    <w:rsid w:val="00E06E0B"/>
    <w:rsid w:val="00E10860"/>
    <w:rsid w:val="00E10FC3"/>
    <w:rsid w:val="00E17117"/>
    <w:rsid w:val="00E20CB3"/>
    <w:rsid w:val="00E3180B"/>
    <w:rsid w:val="00E35A25"/>
    <w:rsid w:val="00E377B3"/>
    <w:rsid w:val="00E37832"/>
    <w:rsid w:val="00E4004E"/>
    <w:rsid w:val="00E41201"/>
    <w:rsid w:val="00E42387"/>
    <w:rsid w:val="00E452D4"/>
    <w:rsid w:val="00E5306A"/>
    <w:rsid w:val="00E62A74"/>
    <w:rsid w:val="00E63C8C"/>
    <w:rsid w:val="00E63EAB"/>
    <w:rsid w:val="00E66B1D"/>
    <w:rsid w:val="00E672D6"/>
    <w:rsid w:val="00E74DDD"/>
    <w:rsid w:val="00E765D7"/>
    <w:rsid w:val="00E768D8"/>
    <w:rsid w:val="00E81D7C"/>
    <w:rsid w:val="00E83254"/>
    <w:rsid w:val="00E83CE8"/>
    <w:rsid w:val="00E90794"/>
    <w:rsid w:val="00E9109C"/>
    <w:rsid w:val="00E93B54"/>
    <w:rsid w:val="00E96E4C"/>
    <w:rsid w:val="00E97E0F"/>
    <w:rsid w:val="00EA1342"/>
    <w:rsid w:val="00EA3556"/>
    <w:rsid w:val="00EA61B0"/>
    <w:rsid w:val="00EB048A"/>
    <w:rsid w:val="00EB2857"/>
    <w:rsid w:val="00EC0EDC"/>
    <w:rsid w:val="00EC1F12"/>
    <w:rsid w:val="00EC2EBB"/>
    <w:rsid w:val="00EC44D2"/>
    <w:rsid w:val="00EC72B8"/>
    <w:rsid w:val="00ED4CE2"/>
    <w:rsid w:val="00EE1D80"/>
    <w:rsid w:val="00EE5EED"/>
    <w:rsid w:val="00EE6282"/>
    <w:rsid w:val="00EF00CA"/>
    <w:rsid w:val="00EF02E3"/>
    <w:rsid w:val="00EF2C70"/>
    <w:rsid w:val="00EF39E1"/>
    <w:rsid w:val="00EF3C3B"/>
    <w:rsid w:val="00F0079F"/>
    <w:rsid w:val="00F015E9"/>
    <w:rsid w:val="00F02343"/>
    <w:rsid w:val="00F03356"/>
    <w:rsid w:val="00F04013"/>
    <w:rsid w:val="00F068CC"/>
    <w:rsid w:val="00F07A84"/>
    <w:rsid w:val="00F11A6C"/>
    <w:rsid w:val="00F11C29"/>
    <w:rsid w:val="00F272D2"/>
    <w:rsid w:val="00F2743C"/>
    <w:rsid w:val="00F3141B"/>
    <w:rsid w:val="00F31C08"/>
    <w:rsid w:val="00F36E0D"/>
    <w:rsid w:val="00F42831"/>
    <w:rsid w:val="00F44454"/>
    <w:rsid w:val="00F5058C"/>
    <w:rsid w:val="00F51E75"/>
    <w:rsid w:val="00F55C32"/>
    <w:rsid w:val="00F64C72"/>
    <w:rsid w:val="00F6530B"/>
    <w:rsid w:val="00F73D8D"/>
    <w:rsid w:val="00F7699D"/>
    <w:rsid w:val="00F83475"/>
    <w:rsid w:val="00F913AF"/>
    <w:rsid w:val="00F91B93"/>
    <w:rsid w:val="00F94A1A"/>
    <w:rsid w:val="00F952A3"/>
    <w:rsid w:val="00F95A2B"/>
    <w:rsid w:val="00FA775B"/>
    <w:rsid w:val="00FB13A3"/>
    <w:rsid w:val="00FB7170"/>
    <w:rsid w:val="00FC1B3F"/>
    <w:rsid w:val="00FC2F20"/>
    <w:rsid w:val="00FC484D"/>
    <w:rsid w:val="00FC6EB7"/>
    <w:rsid w:val="00FC7729"/>
    <w:rsid w:val="00FD06AE"/>
    <w:rsid w:val="00FD149D"/>
    <w:rsid w:val="00FD3009"/>
    <w:rsid w:val="00FD6358"/>
    <w:rsid w:val="00FE6E1B"/>
    <w:rsid w:val="00FF38E3"/>
    <w:rsid w:val="00FF5810"/>
    <w:rsid w:val="00FF679F"/>
    <w:rsid w:val="00FF6D79"/>
    <w:rsid w:val="08CC2212"/>
    <w:rsid w:val="1E9C03EE"/>
    <w:rsid w:val="2D5D50B5"/>
    <w:rsid w:val="318F1256"/>
    <w:rsid w:val="32F61CBC"/>
    <w:rsid w:val="4B4D7A9C"/>
    <w:rsid w:val="50312992"/>
    <w:rsid w:val="5C0B55DD"/>
    <w:rsid w:val="5E627B79"/>
    <w:rsid w:val="63115CA2"/>
    <w:rsid w:val="6DFB71B4"/>
    <w:rsid w:val="6F445176"/>
    <w:rsid w:val="76B75FB1"/>
    <w:rsid w:val="783509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0" w:semiHidden="0"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99"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link w:val="16"/>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qFormat/>
    <w:uiPriority w:val="99"/>
    <w:rPr>
      <w:sz w:val="18"/>
      <w:szCs w:val="18"/>
    </w:rPr>
  </w:style>
  <w:style w:type="paragraph" w:styleId="5">
    <w:name w:val="footer"/>
    <w:basedOn w:val="1"/>
    <w:link w:val="18"/>
    <w:semiHidden/>
    <w:qFormat/>
    <w:uiPriority w:val="99"/>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99"/>
    <w:rPr>
      <w:rFonts w:cs="Times New Roman"/>
      <w:b/>
      <w:bCs/>
    </w:rPr>
  </w:style>
  <w:style w:type="character" w:styleId="11">
    <w:name w:val="page number"/>
    <w:semiHidden/>
    <w:qFormat/>
    <w:uiPriority w:val="99"/>
    <w:rPr>
      <w:rFonts w:cs="Times New Roman"/>
    </w:rPr>
  </w:style>
  <w:style w:type="character" w:styleId="12">
    <w:name w:val="Emphasis"/>
    <w:qFormat/>
    <w:uiPriority w:val="99"/>
    <w:rPr>
      <w:rFonts w:cs="Times New Roman"/>
      <w:i/>
      <w:iCs/>
    </w:rPr>
  </w:style>
  <w:style w:type="character" w:styleId="13">
    <w:name w:val="Hyperlink"/>
    <w:semiHidden/>
    <w:qFormat/>
    <w:uiPriority w:val="99"/>
    <w:rPr>
      <w:rFonts w:cs="Times New Roman"/>
      <w:color w:val="0000FF"/>
      <w:u w:val="single"/>
    </w:rPr>
  </w:style>
  <w:style w:type="character" w:styleId="14">
    <w:name w:val="HTML Cite"/>
    <w:semiHidden/>
    <w:qFormat/>
    <w:uiPriority w:val="99"/>
    <w:rPr>
      <w:rFonts w:cs="Times New Roman"/>
      <w:i/>
      <w:iCs/>
    </w:rPr>
  </w:style>
  <w:style w:type="character" w:customStyle="1" w:styleId="15">
    <w:name w:val="标题 2 Char"/>
    <w:link w:val="2"/>
    <w:qFormat/>
    <w:locked/>
    <w:uiPriority w:val="99"/>
    <w:rPr>
      <w:rFonts w:ascii="宋体" w:hAnsi="宋体" w:eastAsia="宋体" w:cs="宋体"/>
      <w:b/>
      <w:bCs/>
      <w:kern w:val="0"/>
      <w:sz w:val="36"/>
      <w:szCs w:val="36"/>
    </w:rPr>
  </w:style>
  <w:style w:type="character" w:customStyle="1" w:styleId="16">
    <w:name w:val="标题 3 Char"/>
    <w:link w:val="3"/>
    <w:qFormat/>
    <w:locked/>
    <w:uiPriority w:val="99"/>
    <w:rPr>
      <w:rFonts w:ascii="宋体" w:hAnsi="宋体" w:eastAsia="宋体" w:cs="宋体"/>
      <w:b/>
      <w:bCs/>
      <w:kern w:val="0"/>
      <w:sz w:val="27"/>
      <w:szCs w:val="27"/>
    </w:rPr>
  </w:style>
  <w:style w:type="character" w:customStyle="1" w:styleId="17">
    <w:name w:val="批注框文本 Char"/>
    <w:link w:val="4"/>
    <w:semiHidden/>
    <w:qFormat/>
    <w:locked/>
    <w:uiPriority w:val="99"/>
    <w:rPr>
      <w:rFonts w:ascii="Times New Roman" w:hAnsi="Times New Roman" w:eastAsia="宋体" w:cs="Times New Roman"/>
      <w:sz w:val="18"/>
      <w:szCs w:val="18"/>
    </w:rPr>
  </w:style>
  <w:style w:type="character" w:customStyle="1" w:styleId="18">
    <w:name w:val="页脚 Char"/>
    <w:link w:val="5"/>
    <w:semiHidden/>
    <w:qFormat/>
    <w:locked/>
    <w:uiPriority w:val="99"/>
    <w:rPr>
      <w:rFonts w:ascii="Times New Roman" w:hAnsi="Times New Roman" w:eastAsia="宋体" w:cs="Times New Roman"/>
      <w:sz w:val="18"/>
      <w:szCs w:val="18"/>
    </w:rPr>
  </w:style>
  <w:style w:type="character" w:customStyle="1" w:styleId="19">
    <w:name w:val="页眉 Char"/>
    <w:link w:val="6"/>
    <w:semiHidden/>
    <w:qFormat/>
    <w:locked/>
    <w:uiPriority w:val="99"/>
    <w:rPr>
      <w:rFonts w:ascii="Times New Roman" w:hAnsi="Times New Roman" w:eastAsia="宋体" w:cs="Times New Roman"/>
      <w:sz w:val="18"/>
      <w:szCs w:val="18"/>
    </w:rPr>
  </w:style>
  <w:style w:type="paragraph" w:customStyle="1" w:styleId="20">
    <w:name w:val="列出段落1"/>
    <w:basedOn w:val="1"/>
    <w:qFormat/>
    <w:uiPriority w:val="99"/>
    <w:pPr>
      <w:ind w:firstLine="420" w:firstLineChars="200"/>
    </w:pPr>
  </w:style>
  <w:style w:type="character" w:customStyle="1" w:styleId="21">
    <w:name w:val="time"/>
    <w:qFormat/>
    <w:uiPriority w:val="99"/>
    <w:rPr>
      <w:rFonts w:cs="Times New Roman"/>
    </w:rPr>
  </w:style>
  <w:style w:type="character" w:customStyle="1" w:styleId="22">
    <w:name w:val="sg_txtb"/>
    <w:qFormat/>
    <w:uiPriority w:val="99"/>
    <w:rPr>
      <w:rFonts w:cs="Times New Roman"/>
    </w:rPr>
  </w:style>
  <w:style w:type="character" w:customStyle="1" w:styleId="23">
    <w:name w:val="apple-converted-space"/>
    <w:qFormat/>
    <w:uiPriority w:val="99"/>
    <w:rPr>
      <w:rFonts w:cs="Times New Roman"/>
    </w:rPr>
  </w:style>
  <w:style w:type="paragraph" w:customStyle="1" w:styleId="24">
    <w:name w:val="正文1"/>
    <w:basedOn w:val="1"/>
    <w:qFormat/>
    <w:uiPriority w:val="0"/>
    <w:pPr>
      <w:widowControl/>
    </w:pPr>
    <w:rPr>
      <w:rFonts w:eastAsia="Times New Roman"/>
      <w:kern w:val="0"/>
      <w:szCs w:val="20"/>
      <w:lang w:val="zh-CN"/>
    </w:rPr>
  </w:style>
  <w:style w:type="paragraph" w:customStyle="1" w:styleId="25">
    <w:name w:val="正文 Char Char"/>
    <w:basedOn w:val="1"/>
    <w:qFormat/>
    <w:uiPriority w:val="0"/>
    <w:pPr>
      <w:widowControl/>
    </w:pPr>
    <w:rPr>
      <w:rFonts w:eastAsia="Times New Roman"/>
      <w:kern w:val="0"/>
      <w:szCs w:val="20"/>
      <w:lang w:val="zh-CN"/>
    </w:rPr>
  </w:style>
  <w:style w:type="paragraph" w:customStyle="1" w:styleId="26">
    <w:name w:val="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ECBA3-A949-45EB-BCD1-5B01EFF2967B}">
  <ds:schemaRefs/>
</ds:datastoreItem>
</file>

<file path=docProps/app.xml><?xml version="1.0" encoding="utf-8"?>
<Properties xmlns="http://schemas.openxmlformats.org/officeDocument/2006/extended-properties" xmlns:vt="http://schemas.openxmlformats.org/officeDocument/2006/docPropsVTypes">
  <Template>Normal</Template>
  <Pages>17</Pages>
  <Words>1336</Words>
  <Characters>7617</Characters>
  <Lines>63</Lines>
  <Paragraphs>17</Paragraphs>
  <TotalTime>8</TotalTime>
  <ScaleCrop>false</ScaleCrop>
  <LinksUpToDate>false</LinksUpToDate>
  <CharactersWithSpaces>8936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2018-04-20T09:01:00Z</dcterms:created>
  <dc:creator>Administrator</dc:creator>
  <cp:lastModifiedBy>Tsuzuki π</cp:lastModifiedBy>
  <cp:lastPrinted>2018-05-02T07:20:00Z</cp:lastPrinted>
  <dcterms:modified xsi:type="dcterms:W3CDTF">2021-09-03T06:38:56Z</dcterms:modified>
  <dc:title>东宝区2017年度果菜茶（柑橘）有机肥替代化肥</dc:title>
  <cp:revision>2525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121B87121FA8482B9CECE7E86C10BAA9</vt:lpwstr>
  </property>
</Properties>
</file>