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jc w:val="center"/>
        <w:rPr>
          <w:rFonts w:ascii="Arial Narrow" w:hAnsi="Arial Narrow" w:eastAsia="黑体"/>
          <w:sz w:val="36"/>
          <w:szCs w:val="36"/>
        </w:rPr>
      </w:pPr>
    </w:p>
    <w:p>
      <w:pPr>
        <w:spacing w:line="580" w:lineRule="exact"/>
        <w:rPr>
          <w:rFonts w:ascii="Arial Narrow" w:hAnsi="Arial Narrow" w:eastAsia="黑体"/>
          <w:sz w:val="36"/>
          <w:szCs w:val="36"/>
        </w:rPr>
      </w:pPr>
    </w:p>
    <w:p>
      <w:pPr>
        <w:spacing w:before="156" w:beforeLines="50" w:after="156" w:afterLines="50" w:line="600" w:lineRule="exact"/>
        <w:ind w:left="1982" w:leftChars="517" w:hanging="896" w:hangingChars="224"/>
        <w:rPr>
          <w:rFonts w:ascii="Arial Narrow" w:hAnsi="Arial Narrow" w:eastAsia="黑体"/>
          <w:sz w:val="40"/>
          <w:szCs w:val="36"/>
        </w:rPr>
      </w:pPr>
      <w:r>
        <w:rPr>
          <w:rFonts w:ascii="Arial Narrow" w:hAnsi="Arial Narrow" w:eastAsia="黑体"/>
          <w:sz w:val="40"/>
          <w:szCs w:val="36"/>
        </w:rPr>
        <w:t xml:space="preserve">武汉市硚口区人民政府韩家墩街办事处 </w:t>
      </w:r>
    </w:p>
    <w:p>
      <w:pPr>
        <w:spacing w:before="156" w:beforeLines="50" w:after="156" w:afterLines="50" w:line="600" w:lineRule="exact"/>
        <w:ind w:left="1506" w:leftChars="717" w:firstLine="620" w:firstLineChars="155"/>
        <w:rPr>
          <w:rFonts w:ascii="Arial Narrow" w:hAnsi="Arial Narrow" w:eastAsia="黑体"/>
          <w:sz w:val="40"/>
          <w:szCs w:val="36"/>
        </w:rPr>
      </w:pPr>
      <w:r>
        <w:rPr>
          <w:rFonts w:ascii="Arial Narrow" w:hAnsi="Arial Narrow" w:eastAsia="黑体"/>
          <w:sz w:val="40"/>
          <w:szCs w:val="36"/>
        </w:rPr>
        <w:t>社区公共服务综合事务经费项目</w:t>
      </w:r>
    </w:p>
    <w:p>
      <w:pPr>
        <w:spacing w:line="580" w:lineRule="exact"/>
        <w:jc w:val="center"/>
        <w:rPr>
          <w:rFonts w:ascii="Arial Narrow" w:hAnsi="Arial Narrow" w:eastAsia="黑体"/>
          <w:sz w:val="40"/>
          <w:szCs w:val="36"/>
        </w:rPr>
      </w:pPr>
      <w:r>
        <w:rPr>
          <w:rFonts w:ascii="Arial Narrow" w:hAnsi="Arial Narrow" w:eastAsia="黑体"/>
          <w:sz w:val="40"/>
          <w:szCs w:val="36"/>
        </w:rPr>
        <w:t xml:space="preserve">    2017年度绩效评价报告</w:t>
      </w: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jc w:val="center"/>
        <w:rPr>
          <w:rFonts w:ascii="Arial Narrow" w:hAnsi="Arial Narrow"/>
          <w:bCs/>
          <w:sz w:val="36"/>
          <w:szCs w:val="44"/>
        </w:rPr>
      </w:pPr>
    </w:p>
    <w:p>
      <w:pPr>
        <w:spacing w:line="700" w:lineRule="exact"/>
        <w:rPr>
          <w:rFonts w:ascii="Arial Narrow" w:hAnsi="Arial Narrow" w:eastAsia="黑体"/>
          <w:sz w:val="36"/>
          <w:szCs w:val="36"/>
        </w:rPr>
      </w:pPr>
    </w:p>
    <w:p>
      <w:pPr>
        <w:spacing w:line="700" w:lineRule="exact"/>
        <w:rPr>
          <w:rFonts w:ascii="Arial Narrow" w:hAnsi="Arial Narrow" w:eastAsia="黑体"/>
          <w:sz w:val="36"/>
          <w:szCs w:val="36"/>
        </w:rPr>
      </w:pPr>
      <w:r>
        <w:rPr>
          <w:rFonts w:ascii="Arial Narrow" w:hAnsi="Arial Narrow" w:eastAsia="黑体"/>
          <w:sz w:val="36"/>
          <w:szCs w:val="36"/>
        </w:rPr>
        <w:t>项目名称：社</w:t>
      </w:r>
      <w:r>
        <w:rPr>
          <w:rFonts w:hint="eastAsia" w:ascii="Arial Narrow" w:hAnsi="Arial Narrow" w:eastAsia="黑体"/>
          <w:sz w:val="36"/>
          <w:szCs w:val="36"/>
        </w:rPr>
        <w:t>区</w:t>
      </w:r>
      <w:r>
        <w:rPr>
          <w:rFonts w:ascii="Arial Narrow" w:hAnsi="Arial Narrow" w:eastAsia="黑体"/>
          <w:sz w:val="36"/>
          <w:szCs w:val="36"/>
        </w:rPr>
        <w:t>公共服务综合事务经费</w:t>
      </w:r>
    </w:p>
    <w:p>
      <w:pPr>
        <w:spacing w:before="156" w:beforeLines="50" w:after="156" w:afterLines="50" w:line="600" w:lineRule="exact"/>
        <w:rPr>
          <w:rFonts w:ascii="Arial Narrow" w:hAnsi="Arial Narrow" w:eastAsia="黑体"/>
          <w:sz w:val="36"/>
          <w:szCs w:val="36"/>
        </w:rPr>
      </w:pPr>
      <w:r>
        <w:rPr>
          <w:rFonts w:ascii="Arial Narrow" w:hAnsi="Arial Narrow" w:eastAsia="黑体"/>
          <w:sz w:val="36"/>
          <w:szCs w:val="36"/>
        </w:rPr>
        <w:t>项目单位：武汉市硚口区人民政府韩家墩街办事处</w:t>
      </w:r>
    </w:p>
    <w:p>
      <w:pPr>
        <w:spacing w:before="156" w:beforeLines="50" w:after="156" w:afterLines="50" w:line="600" w:lineRule="exact"/>
        <w:rPr>
          <w:rFonts w:ascii="Arial Narrow" w:hAnsi="Arial Narrow" w:eastAsia="黑体"/>
          <w:sz w:val="36"/>
          <w:szCs w:val="36"/>
        </w:rPr>
      </w:pPr>
      <w:r>
        <w:rPr>
          <w:rFonts w:ascii="Arial Narrow" w:hAnsi="Arial Narrow" w:eastAsia="黑体"/>
          <w:sz w:val="36"/>
          <w:szCs w:val="36"/>
        </w:rPr>
        <w:t>主管部门：武汉市硚口区财政局</w:t>
      </w:r>
    </w:p>
    <w:p>
      <w:pPr>
        <w:snapToGrid w:val="0"/>
        <w:spacing w:before="100" w:beforeAutospacing="1" w:after="100" w:afterAutospacing="1" w:line="360" w:lineRule="auto"/>
        <w:jc w:val="left"/>
        <w:rPr>
          <w:rFonts w:hint="eastAsia" w:ascii="Arial Narrow" w:hAnsi="Arial Narrow" w:eastAsia="黑体"/>
          <w:sz w:val="36"/>
          <w:szCs w:val="36"/>
          <w:lang w:eastAsia="zh-CN"/>
        </w:rPr>
      </w:pPr>
      <w:r>
        <w:rPr>
          <w:rFonts w:ascii="Arial Narrow" w:hAnsi="Arial Narrow" w:eastAsia="黑体"/>
          <w:sz w:val="36"/>
          <w:szCs w:val="36"/>
        </w:rPr>
        <w:t>评价单位：</w:t>
      </w:r>
      <w:r>
        <w:rPr>
          <w:rFonts w:hint="eastAsia" w:ascii="Arial Narrow" w:hAnsi="Arial Narrow" w:eastAsia="黑体"/>
          <w:sz w:val="36"/>
          <w:szCs w:val="36"/>
          <w:lang w:eastAsia="zh-CN"/>
        </w:rPr>
        <w:t>武汉市硚口区人民政府韩家墩街办事处</w:t>
      </w:r>
    </w:p>
    <w:p>
      <w:pPr>
        <w:spacing w:line="540" w:lineRule="exact"/>
        <w:rPr>
          <w:rFonts w:ascii="Arial Narrow" w:hAnsi="Arial Narrow"/>
          <w:bCs/>
          <w:sz w:val="32"/>
          <w:szCs w:val="32"/>
        </w:rPr>
      </w:pPr>
    </w:p>
    <w:p>
      <w:pPr>
        <w:spacing w:line="700" w:lineRule="exact"/>
        <w:jc w:val="center"/>
        <w:rPr>
          <w:rFonts w:ascii="Arial Narrow" w:hAnsi="Arial Narrow" w:eastAsia="黑体"/>
          <w:sz w:val="36"/>
          <w:szCs w:val="36"/>
        </w:rPr>
      </w:pPr>
      <w:r>
        <w:rPr>
          <w:rFonts w:ascii="Arial Narrow" w:hAnsi="Arial Narrow" w:eastAsia="黑体"/>
          <w:sz w:val="36"/>
          <w:szCs w:val="36"/>
        </w:rPr>
        <w:t>二O一八年五月</w:t>
      </w:r>
    </w:p>
    <w:p>
      <w:pPr>
        <w:spacing w:before="156" w:beforeLines="50" w:after="156" w:afterLines="50" w:line="600" w:lineRule="exact"/>
        <w:jc w:val="center"/>
        <w:rPr>
          <w:rFonts w:ascii="Arial Narrow" w:hAnsi="Arial Narrow" w:eastAsia="黑体" w:cs="黑体"/>
          <w:b/>
          <w:bCs/>
          <w:color w:val="003300"/>
          <w:sz w:val="36"/>
          <w:szCs w:val="36"/>
        </w:rPr>
      </w:pPr>
      <w:r>
        <w:rPr>
          <w:rFonts w:ascii="Arial Narrow" w:hAnsi="Arial Narrow" w:eastAsia="黑体" w:cs="黑体"/>
          <w:b/>
          <w:bCs/>
          <w:color w:val="003300"/>
          <w:sz w:val="36"/>
          <w:szCs w:val="36"/>
        </w:rPr>
        <w:t>武汉市硚口区人民政府韩家墩街办事处</w:t>
      </w:r>
    </w:p>
    <w:p>
      <w:pPr>
        <w:spacing w:before="156" w:beforeLines="50" w:after="156" w:afterLines="50" w:line="600" w:lineRule="exact"/>
        <w:jc w:val="center"/>
        <w:rPr>
          <w:rFonts w:ascii="Arial Narrow" w:hAnsi="Arial Narrow" w:eastAsia="黑体" w:cs="黑体"/>
          <w:b/>
          <w:bCs/>
          <w:color w:val="003300"/>
          <w:sz w:val="36"/>
          <w:szCs w:val="36"/>
        </w:rPr>
      </w:pPr>
      <w:r>
        <w:rPr>
          <w:rFonts w:ascii="Arial Narrow" w:hAnsi="Arial Narrow" w:eastAsia="黑体" w:cs="黑体"/>
          <w:b/>
          <w:bCs/>
          <w:color w:val="003300"/>
          <w:sz w:val="36"/>
          <w:szCs w:val="36"/>
        </w:rPr>
        <w:t>社</w:t>
      </w:r>
      <w:r>
        <w:rPr>
          <w:rFonts w:hint="eastAsia" w:ascii="Arial Narrow" w:hAnsi="Arial Narrow" w:eastAsia="黑体" w:cs="黑体"/>
          <w:b/>
          <w:bCs/>
          <w:color w:val="003300"/>
          <w:sz w:val="36"/>
          <w:szCs w:val="36"/>
        </w:rPr>
        <w:t>区</w:t>
      </w:r>
      <w:r>
        <w:rPr>
          <w:rFonts w:ascii="Arial Narrow" w:hAnsi="Arial Narrow" w:eastAsia="黑体" w:cs="黑体"/>
          <w:b/>
          <w:bCs/>
          <w:color w:val="003300"/>
          <w:sz w:val="36"/>
          <w:szCs w:val="36"/>
        </w:rPr>
        <w:t>公共服务综合事务经费项目</w:t>
      </w:r>
    </w:p>
    <w:p>
      <w:pPr>
        <w:spacing w:before="156" w:beforeLines="50" w:after="156" w:afterLines="50" w:line="600" w:lineRule="exact"/>
        <w:jc w:val="center"/>
        <w:rPr>
          <w:rFonts w:ascii="Arial Narrow" w:hAnsi="Arial Narrow" w:eastAsia="黑体" w:cs="黑体"/>
          <w:b/>
          <w:bCs/>
          <w:color w:val="003300"/>
          <w:sz w:val="36"/>
          <w:szCs w:val="36"/>
        </w:rPr>
      </w:pPr>
      <w:r>
        <w:rPr>
          <w:rFonts w:ascii="Arial Narrow" w:hAnsi="Arial Narrow" w:eastAsia="黑体" w:cs="黑体"/>
          <w:b/>
          <w:bCs/>
          <w:color w:val="003300"/>
          <w:sz w:val="36"/>
          <w:szCs w:val="36"/>
        </w:rPr>
        <w:t>2017年度绩效评价报告</w:t>
      </w:r>
    </w:p>
    <w:p>
      <w:pPr>
        <w:spacing w:line="600" w:lineRule="exact"/>
        <w:rPr>
          <w:rFonts w:ascii="Arial Narrow" w:hAnsi="Arial Narrow" w:eastAsia="黑体" w:cs="黑体"/>
          <w:b/>
          <w:bCs/>
          <w:color w:val="003300"/>
          <w:sz w:val="28"/>
          <w:szCs w:val="28"/>
        </w:rPr>
      </w:pPr>
      <w:r>
        <w:rPr>
          <w:rFonts w:ascii="Arial Narrow" w:hAnsi="Arial Narrow" w:eastAsia="黑体" w:cs="黑体"/>
          <w:b/>
          <w:bCs/>
          <w:color w:val="003300"/>
          <w:sz w:val="28"/>
          <w:szCs w:val="28"/>
        </w:rPr>
        <w:t xml:space="preserve">                               </w:t>
      </w:r>
      <w:bookmarkStart w:id="0" w:name="_GoBack"/>
      <w:bookmarkEnd w:id="0"/>
      <w:r>
        <w:rPr>
          <w:rFonts w:ascii="Arial Narrow" w:hAnsi="Arial Narrow" w:eastAsia="黑体" w:cs="黑体"/>
          <w:b/>
          <w:bCs/>
          <w:color w:val="003300"/>
          <w:sz w:val="28"/>
          <w:szCs w:val="28"/>
        </w:rPr>
        <w:t xml:space="preserve">    </w:t>
      </w:r>
    </w:p>
    <w:p>
      <w:pPr>
        <w:spacing w:line="600" w:lineRule="exact"/>
        <w:rPr>
          <w:rFonts w:ascii="Arial Narrow" w:hAnsi="Arial Narrow" w:eastAsia="黑体" w:cs="黑体"/>
          <w:b/>
          <w:bCs/>
          <w:color w:val="003300"/>
          <w:sz w:val="28"/>
          <w:szCs w:val="28"/>
        </w:rPr>
      </w:pPr>
    </w:p>
    <w:p>
      <w:pPr>
        <w:numPr>
          <w:ilvl w:val="0"/>
          <w:numId w:val="1"/>
        </w:numPr>
        <w:spacing w:line="600" w:lineRule="exact"/>
        <w:rPr>
          <w:rFonts w:ascii="Arial Narrow" w:hAnsi="Arial Narrow" w:eastAsia="仿宋"/>
          <w:b/>
          <w:bCs/>
          <w:color w:val="003300"/>
          <w:sz w:val="32"/>
          <w:szCs w:val="32"/>
        </w:rPr>
      </w:pPr>
      <w:r>
        <w:rPr>
          <w:rFonts w:ascii="Arial Narrow" w:hAnsi="Arial Narrow" w:eastAsia="仿宋"/>
          <w:b/>
          <w:bCs/>
          <w:color w:val="003300"/>
          <w:sz w:val="32"/>
          <w:szCs w:val="32"/>
        </w:rPr>
        <w:t>项目基本情况</w:t>
      </w:r>
    </w:p>
    <w:p>
      <w:pPr>
        <w:spacing w:line="600" w:lineRule="exact"/>
        <w:outlineLvl w:val="0"/>
        <w:rPr>
          <w:rFonts w:ascii="Arial Narrow" w:hAnsi="Arial Narrow" w:eastAsia="仿宋"/>
          <w:b/>
          <w:color w:val="003300"/>
          <w:sz w:val="30"/>
          <w:szCs w:val="30"/>
        </w:rPr>
      </w:pPr>
      <w:r>
        <w:rPr>
          <w:rFonts w:ascii="Arial Narrow" w:hAnsi="Arial Narrow" w:eastAsia="仿宋"/>
          <w:b/>
          <w:color w:val="003300"/>
          <w:sz w:val="30"/>
          <w:szCs w:val="30"/>
        </w:rPr>
        <w:t>（一）项目概况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1、项目内容</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根据《中共中央办公厅、国务院办公厅关于加强和改进城市社区居民委员会建设工作的意见》、《中共武汉市、武汉市人民政府关于进一步创新社会治理加强基层建设的意见》、《市委办公厅、市政府办公厅印发〈武汉市社区工作者管理办法（试行）的通知〉》、《中共硚口区委、硚口区人民政府关于进一步创新社会治理加强基层建设的意见》、中共硚口区委办公室、硚口区人民政府办公室印发〈硚口区社区工作者管理办法（试行）〉的通知》、《2017年城市综合管理道路考核标准》、《2017年城市综合管理居民社区考核标准》、《武汉市城市综合管理条例》、《2017年硚口区城市综合管理工作要点》、《2017年韩家墩街奖惩考核办法》，武汉市硚口区人民政府韩家墩街办事处相关人员对“社区公共服务综合治理经费项目”（以下简称项目）立项。</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1）项目具体内容</w:t>
      </w:r>
      <w:r>
        <w:rPr>
          <w:rFonts w:hint="eastAsia" w:ascii="Arial Narrow" w:hAnsi="Arial Narrow" w:eastAsia="仿宋_GB2312" w:cs="宋体"/>
          <w:kern w:val="0"/>
          <w:sz w:val="28"/>
          <w:szCs w:val="32"/>
        </w:rPr>
        <w:t>。</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具体包括：社区公用经费</w:t>
      </w:r>
      <w:r>
        <w:rPr>
          <w:rFonts w:hint="eastAsia" w:ascii="Arial Narrow" w:hAnsi="Arial Narrow" w:eastAsia="仿宋_GB2312" w:cs="宋体"/>
          <w:kern w:val="0"/>
          <w:sz w:val="28"/>
          <w:szCs w:val="32"/>
        </w:rPr>
        <w:t>；社区取暖、纳凉；</w:t>
      </w:r>
      <w:r>
        <w:rPr>
          <w:rFonts w:ascii="Arial Narrow" w:hAnsi="Arial Narrow" w:eastAsia="仿宋_GB2312" w:cs="宋体"/>
          <w:kern w:val="0"/>
          <w:sz w:val="28"/>
          <w:szCs w:val="32"/>
        </w:rPr>
        <w:t>社区惠民</w:t>
      </w:r>
      <w:r>
        <w:rPr>
          <w:rFonts w:hint="eastAsia" w:ascii="Arial Narrow" w:hAnsi="Arial Narrow" w:eastAsia="仿宋_GB2312" w:cs="宋体"/>
          <w:kern w:val="0"/>
          <w:sz w:val="28"/>
          <w:szCs w:val="32"/>
        </w:rPr>
        <w:t>；基层公共服务；政务、网络中心工作。</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2）项目资金情况</w:t>
      </w:r>
    </w:p>
    <w:p>
      <w:pPr>
        <w:ind w:right="-191" w:rightChars="-91"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项目文本预算合计金额为</w:t>
      </w:r>
      <w:r>
        <w:rPr>
          <w:rFonts w:hint="eastAsia" w:ascii="Arial Narrow" w:hAnsi="Arial Narrow" w:eastAsia="仿宋_GB2312" w:cs="宋体"/>
          <w:kern w:val="0"/>
          <w:sz w:val="28"/>
          <w:szCs w:val="32"/>
        </w:rPr>
        <w:t>4,346,220</w:t>
      </w:r>
      <w:r>
        <w:rPr>
          <w:rFonts w:ascii="Arial Narrow" w:hAnsi="Arial Narrow" w:eastAsia="仿宋_GB2312" w:cs="宋体"/>
          <w:kern w:val="0"/>
          <w:sz w:val="28"/>
          <w:szCs w:val="32"/>
        </w:rPr>
        <w:t>.00元，决算合计金额为</w:t>
      </w:r>
      <w:r>
        <w:rPr>
          <w:rFonts w:hint="eastAsia" w:ascii="Arial Narrow" w:hAnsi="Arial Narrow" w:eastAsia="仿宋_GB2312" w:cs="宋体"/>
          <w:kern w:val="0"/>
          <w:sz w:val="28"/>
          <w:szCs w:val="32"/>
        </w:rPr>
        <w:t xml:space="preserve">4,346,220.00 </w:t>
      </w:r>
      <w:r>
        <w:rPr>
          <w:rFonts w:ascii="Arial Narrow" w:hAnsi="Arial Narrow" w:eastAsia="仿宋_GB2312" w:cs="宋体"/>
          <w:kern w:val="0"/>
          <w:sz w:val="28"/>
          <w:szCs w:val="32"/>
        </w:rPr>
        <w:t>元。</w:t>
      </w:r>
    </w:p>
    <w:p>
      <w:pPr>
        <w:adjustRightInd w:val="0"/>
        <w:snapToGrid w:val="0"/>
        <w:spacing w:line="600" w:lineRule="exact"/>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2、</w:t>
      </w:r>
      <w:r>
        <w:rPr>
          <w:rFonts w:ascii="Arial Narrow" w:hAnsi="Arial Narrow" w:eastAsia="仿宋_GB2312" w:cs="宋体"/>
          <w:kern w:val="0"/>
          <w:sz w:val="28"/>
          <w:szCs w:val="32"/>
        </w:rPr>
        <w:t>完成</w:t>
      </w:r>
      <w:r>
        <w:rPr>
          <w:rFonts w:hint="eastAsia" w:ascii="Arial Narrow" w:hAnsi="Arial Narrow" w:eastAsia="仿宋_GB2312" w:cs="宋体"/>
          <w:kern w:val="0"/>
          <w:sz w:val="28"/>
          <w:szCs w:val="32"/>
        </w:rPr>
        <w:t>情况</w:t>
      </w:r>
    </w:p>
    <w:p>
      <w:pPr>
        <w:pStyle w:val="27"/>
        <w:widowControl/>
        <w:numPr>
          <w:ilvl w:val="0"/>
          <w:numId w:val="2"/>
        </w:numPr>
        <w:spacing w:line="360" w:lineRule="auto"/>
        <w:ind w:left="993" w:right="-237" w:rightChars="-113" w:hanging="433"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完成区志愿者注册目标10%,全街已注册10483人。</w:t>
      </w:r>
    </w:p>
    <w:p>
      <w:pPr>
        <w:widowControl/>
        <w:spacing w:line="360" w:lineRule="auto"/>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2）对云鹤、综合两个社区进行老旧改造。</w:t>
      </w:r>
    </w:p>
    <w:p>
      <w:pPr>
        <w:widowControl/>
        <w:spacing w:line="360" w:lineRule="auto"/>
        <w:ind w:right="-237" w:rightChars="-113"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3）停车场建设。对5个社区7个老旧小区加强了管理，安装了拦车器。</w:t>
      </w:r>
    </w:p>
    <w:p>
      <w:pPr>
        <w:pStyle w:val="27"/>
        <w:widowControl/>
        <w:numPr>
          <w:ilvl w:val="0"/>
          <w:numId w:val="3"/>
        </w:numPr>
        <w:spacing w:line="360" w:lineRule="auto"/>
        <w:ind w:left="993" w:hanging="433"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社区多元共治年度工作任务完成率。</w:t>
      </w:r>
    </w:p>
    <w:p>
      <w:pPr>
        <w:pStyle w:val="27"/>
        <w:widowControl/>
        <w:numPr>
          <w:ilvl w:val="0"/>
          <w:numId w:val="3"/>
        </w:numPr>
        <w:spacing w:line="360" w:lineRule="auto"/>
        <w:ind w:left="993" w:hanging="433"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对业委会履职情况评议公示率。</w:t>
      </w:r>
    </w:p>
    <w:p>
      <w:pPr>
        <w:pStyle w:val="27"/>
        <w:widowControl/>
        <w:numPr>
          <w:ilvl w:val="0"/>
          <w:numId w:val="3"/>
        </w:numPr>
        <w:spacing w:line="360" w:lineRule="auto"/>
        <w:ind w:left="993" w:hanging="433"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社工新增10个。</w:t>
      </w:r>
    </w:p>
    <w:p>
      <w:pPr>
        <w:pStyle w:val="27"/>
        <w:widowControl/>
        <w:numPr>
          <w:ilvl w:val="0"/>
          <w:numId w:val="3"/>
        </w:numPr>
        <w:tabs>
          <w:tab w:val="left" w:pos="993"/>
        </w:tabs>
        <w:spacing w:line="360" w:lineRule="auto"/>
        <w:ind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公安新增社区办公和活动用房1000㎡以上。</w:t>
      </w:r>
    </w:p>
    <w:p>
      <w:pPr>
        <w:pStyle w:val="27"/>
        <w:widowControl/>
        <w:numPr>
          <w:ilvl w:val="0"/>
          <w:numId w:val="3"/>
        </w:numPr>
        <w:tabs>
          <w:tab w:val="left" w:pos="993"/>
        </w:tabs>
        <w:spacing w:line="360" w:lineRule="auto"/>
        <w:ind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完善了第二次全国地名普查资料工作。</w:t>
      </w:r>
    </w:p>
    <w:p>
      <w:pPr>
        <w:pStyle w:val="27"/>
        <w:widowControl/>
        <w:numPr>
          <w:ilvl w:val="0"/>
          <w:numId w:val="3"/>
        </w:numPr>
        <w:spacing w:line="360" w:lineRule="auto"/>
        <w:ind w:left="993" w:hanging="433"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公安、四新社区进行宜居社区创建。</w:t>
      </w:r>
    </w:p>
    <w:p>
      <w:pPr>
        <w:pStyle w:val="27"/>
        <w:widowControl/>
        <w:numPr>
          <w:ilvl w:val="0"/>
          <w:numId w:val="3"/>
        </w:numPr>
        <w:spacing w:line="360" w:lineRule="auto"/>
        <w:ind w:left="1134" w:hanging="574"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公安社区完成老年食堂建设。</w:t>
      </w:r>
    </w:p>
    <w:p>
      <w:pPr>
        <w:pStyle w:val="27"/>
        <w:widowControl/>
        <w:numPr>
          <w:ilvl w:val="0"/>
          <w:numId w:val="3"/>
        </w:numPr>
        <w:spacing w:line="360" w:lineRule="auto"/>
        <w:ind w:left="1134" w:hanging="574"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对云鹤开展社会助力计划实施工作。</w:t>
      </w:r>
    </w:p>
    <w:p>
      <w:pPr>
        <w:pStyle w:val="27"/>
        <w:widowControl/>
        <w:numPr>
          <w:ilvl w:val="0"/>
          <w:numId w:val="3"/>
        </w:numPr>
        <w:spacing w:line="360" w:lineRule="auto"/>
        <w:ind w:left="1134" w:hanging="574"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残疾人示范街巩固工作。</w:t>
      </w:r>
    </w:p>
    <w:p>
      <w:pPr>
        <w:pStyle w:val="27"/>
        <w:widowControl/>
        <w:numPr>
          <w:ilvl w:val="0"/>
          <w:numId w:val="3"/>
        </w:numPr>
        <w:spacing w:line="360" w:lineRule="auto"/>
        <w:ind w:left="1276" w:hanging="709"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完成大数据核查工作。</w:t>
      </w:r>
    </w:p>
    <w:p>
      <w:pPr>
        <w:pStyle w:val="27"/>
        <w:widowControl/>
        <w:numPr>
          <w:ilvl w:val="0"/>
          <w:numId w:val="3"/>
        </w:numPr>
        <w:spacing w:line="360" w:lineRule="auto"/>
        <w:ind w:left="1134" w:hanging="578"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公安社区办公房装修完成，10月底搬至新办公楼。</w:t>
      </w:r>
    </w:p>
    <w:p>
      <w:pPr>
        <w:pStyle w:val="27"/>
        <w:widowControl/>
        <w:numPr>
          <w:ilvl w:val="0"/>
          <w:numId w:val="3"/>
        </w:numPr>
        <w:spacing w:line="360" w:lineRule="auto"/>
        <w:ind w:left="1134" w:hanging="574"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完成今年各项救灾救助工作。</w:t>
      </w:r>
    </w:p>
    <w:p>
      <w:pPr>
        <w:pStyle w:val="27"/>
        <w:widowControl/>
        <w:spacing w:line="360" w:lineRule="auto"/>
        <w:ind w:left="279" w:leftChars="133" w:firstLine="280" w:firstLineChars="1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16）完成社区党组织书记“一定双评”及两委成员、公共服务干事考核工作。</w:t>
      </w:r>
    </w:p>
    <w:p>
      <w:pPr>
        <w:pStyle w:val="27"/>
        <w:widowControl/>
        <w:numPr>
          <w:ilvl w:val="0"/>
          <w:numId w:val="4"/>
        </w:numPr>
        <w:spacing w:line="360" w:lineRule="auto"/>
        <w:ind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完成公租房摇号、复审工作。</w:t>
      </w:r>
    </w:p>
    <w:p>
      <w:pPr>
        <w:pStyle w:val="27"/>
        <w:widowControl/>
        <w:spacing w:line="360" w:lineRule="auto"/>
        <w:ind w:left="279" w:leftChars="133" w:firstLine="280" w:firstLineChars="1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18）</w:t>
      </w:r>
      <w:r>
        <w:rPr>
          <w:rFonts w:hint="eastAsia" w:ascii="Arial Narrow" w:hAnsi="Arial Narrow" w:eastAsia="仿宋_GB2312" w:cs="宋体"/>
          <w:kern w:val="0"/>
          <w:sz w:val="28"/>
          <w:szCs w:val="32"/>
        </w:rPr>
        <w:tab/>
      </w:r>
      <w:r>
        <w:rPr>
          <w:rFonts w:hint="eastAsia" w:ascii="Arial Narrow" w:hAnsi="Arial Narrow" w:eastAsia="仿宋_GB2312" w:cs="宋体"/>
          <w:kern w:val="0"/>
          <w:sz w:val="28"/>
          <w:szCs w:val="32"/>
        </w:rPr>
        <w:t>完成“红色物业”打造工作。</w:t>
      </w:r>
    </w:p>
    <w:p>
      <w:pPr>
        <w:pStyle w:val="27"/>
        <w:widowControl/>
        <w:numPr>
          <w:ilvl w:val="0"/>
          <w:numId w:val="5"/>
        </w:numPr>
        <w:spacing w:line="360" w:lineRule="auto"/>
        <w:ind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云鹤社区建成垃圾分类站。</w:t>
      </w:r>
    </w:p>
    <w:p>
      <w:pPr>
        <w:pStyle w:val="27"/>
        <w:widowControl/>
        <w:numPr>
          <w:ilvl w:val="0"/>
          <w:numId w:val="5"/>
        </w:numPr>
        <w:spacing w:line="360" w:lineRule="auto"/>
        <w:ind w:firstLineChars="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完成二次供水设施改造，清洗、维护水箱。</w:t>
      </w:r>
    </w:p>
    <w:p>
      <w:pPr>
        <w:widowControl/>
        <w:spacing w:line="360" w:lineRule="auto"/>
        <w:ind w:firstLine="301" w:firstLineChars="100"/>
        <w:jc w:val="left"/>
        <w:rPr>
          <w:rFonts w:ascii="Arial Narrow" w:hAnsi="Arial Narrow" w:eastAsia="仿宋_GB2312" w:cs="宋体"/>
          <w:kern w:val="0"/>
          <w:sz w:val="28"/>
          <w:szCs w:val="32"/>
        </w:rPr>
      </w:pPr>
      <w:r>
        <w:rPr>
          <w:rFonts w:hint="eastAsia" w:ascii="Arial Narrow" w:hAnsi="Arial Narrow" w:eastAsia="仿宋"/>
          <w:b/>
          <w:color w:val="003300"/>
          <w:sz w:val="30"/>
          <w:szCs w:val="30"/>
        </w:rPr>
        <w:t>（二）</w:t>
      </w:r>
      <w:r>
        <w:rPr>
          <w:rFonts w:ascii="Arial Narrow" w:hAnsi="Arial Narrow" w:eastAsia="仿宋"/>
          <w:b/>
          <w:color w:val="003300"/>
          <w:sz w:val="30"/>
          <w:szCs w:val="30"/>
        </w:rPr>
        <w:t>项目预算绩效目标</w:t>
      </w:r>
    </w:p>
    <w:p>
      <w:pPr>
        <w:numPr>
          <w:ilvl w:val="0"/>
          <w:numId w:val="6"/>
        </w:numPr>
        <w:ind w:firstLine="560"/>
        <w:jc w:val="left"/>
        <w:rPr>
          <w:rFonts w:ascii="Arial Narrow" w:hAnsi="Arial Narrow" w:eastAsia="仿宋_GB2312" w:cs="宋体"/>
          <w:kern w:val="0"/>
          <w:sz w:val="28"/>
          <w:szCs w:val="32"/>
        </w:rPr>
      </w:pPr>
      <w:r>
        <w:rPr>
          <w:rFonts w:ascii="Arial Narrow" w:hAnsi="Arial Narrow" w:eastAsia="仿宋_GB2312" w:cs="宋体"/>
          <w:kern w:val="0"/>
          <w:sz w:val="28"/>
          <w:szCs w:val="32"/>
        </w:rPr>
        <w:t>产出指标</w:t>
      </w:r>
    </w:p>
    <w:tbl>
      <w:tblPr>
        <w:tblStyle w:val="14"/>
        <w:tblW w:w="890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44"/>
        <w:gridCol w:w="3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4944" w:type="dxa"/>
            <w:shd w:val="clear" w:color="auto" w:fill="auto"/>
            <w:vAlign w:val="center"/>
          </w:tcPr>
          <w:p>
            <w:pPr>
              <w:widowControl/>
              <w:jc w:val="center"/>
              <w:rPr>
                <w:rFonts w:ascii="Arial Narrow" w:hAnsi="Arial Narrow" w:cs="宋体"/>
                <w:b/>
                <w:bCs/>
                <w:color w:val="000000"/>
                <w:kern w:val="0"/>
                <w:sz w:val="24"/>
                <w:highlight w:val="none"/>
              </w:rPr>
            </w:pPr>
            <w:r>
              <w:rPr>
                <w:rFonts w:ascii="Arial Narrow" w:hAnsi="Arial Narrow" w:eastAsia="仿宋_GB2312" w:cs="宋体"/>
                <w:kern w:val="0"/>
                <w:sz w:val="24"/>
                <w:highlight w:val="none"/>
              </w:rPr>
              <w:t>类</w:t>
            </w:r>
            <w:r>
              <w:rPr>
                <w:rFonts w:hint="eastAsia" w:ascii="Arial Narrow" w:hAnsi="Arial Narrow" w:eastAsia="仿宋_GB2312" w:cs="宋体"/>
                <w:kern w:val="0"/>
                <w:sz w:val="24"/>
                <w:highlight w:val="none"/>
              </w:rPr>
              <w:t xml:space="preserve"> </w:t>
            </w:r>
            <w:r>
              <w:rPr>
                <w:rFonts w:ascii="Arial Narrow" w:hAnsi="Arial Narrow" w:eastAsia="仿宋_GB2312" w:cs="宋体"/>
                <w:kern w:val="0"/>
                <w:sz w:val="24"/>
                <w:highlight w:val="none"/>
              </w:rPr>
              <w:t>型</w:t>
            </w:r>
          </w:p>
        </w:tc>
        <w:tc>
          <w:tcPr>
            <w:tcW w:w="3965" w:type="dxa"/>
            <w:shd w:val="clear" w:color="auto" w:fill="auto"/>
            <w:vAlign w:val="center"/>
          </w:tcPr>
          <w:p>
            <w:pPr>
              <w:widowControl/>
              <w:jc w:val="center"/>
              <w:rPr>
                <w:rFonts w:ascii="Arial Narrow" w:hAnsi="Arial Narrow" w:cs="宋体"/>
                <w:b/>
                <w:bCs/>
                <w:color w:val="000000"/>
                <w:kern w:val="0"/>
                <w:sz w:val="24"/>
                <w:highlight w:val="none"/>
              </w:rPr>
            </w:pPr>
            <w:r>
              <w:rPr>
                <w:rFonts w:ascii="Arial Narrow" w:hAnsi="Arial Narrow" w:eastAsia="仿宋_GB2312" w:cs="宋体"/>
                <w:kern w:val="0"/>
                <w:sz w:val="24"/>
                <w:highlight w:val="none"/>
              </w:rPr>
              <w:t>金</w:t>
            </w:r>
            <w:r>
              <w:rPr>
                <w:rFonts w:hint="eastAsia" w:ascii="Arial Narrow" w:hAnsi="Arial Narrow" w:eastAsia="仿宋_GB2312" w:cs="宋体"/>
                <w:kern w:val="0"/>
                <w:sz w:val="24"/>
                <w:highlight w:val="none"/>
              </w:rPr>
              <w:t xml:space="preserve"> </w:t>
            </w:r>
            <w:r>
              <w:rPr>
                <w:rFonts w:ascii="Arial Narrow" w:hAnsi="Arial Narrow" w:eastAsia="仿宋_GB2312" w:cs="宋体"/>
                <w:kern w:val="0"/>
                <w:sz w:val="24"/>
                <w:highlight w:val="none"/>
              </w:rPr>
              <w:t>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tcPr>
          <w:p>
            <w:pPr>
              <w:rPr>
                <w:rFonts w:ascii="Arial Narrow" w:hAnsi="Arial Narrow" w:eastAsia="仿宋_GB2312" w:cs="宋体"/>
                <w:kern w:val="0"/>
                <w:sz w:val="24"/>
                <w:highlight w:val="none"/>
              </w:rPr>
            </w:pPr>
            <w:r>
              <w:rPr>
                <w:rFonts w:hint="eastAsia" w:ascii="Arial Narrow" w:hAnsi="Arial Narrow" w:eastAsia="仿宋_GB2312" w:cs="宋体"/>
                <w:kern w:val="0"/>
                <w:sz w:val="24"/>
                <w:highlight w:val="none"/>
              </w:rPr>
              <w:t>社区公用经费</w:t>
            </w:r>
          </w:p>
        </w:tc>
        <w:tc>
          <w:tcPr>
            <w:tcW w:w="3965" w:type="dxa"/>
            <w:shd w:val="clear" w:color="auto" w:fill="auto"/>
          </w:tcPr>
          <w:p>
            <w:pPr>
              <w:jc w:val="right"/>
              <w:rPr>
                <w:rFonts w:ascii="Arial Narrow" w:hAnsi="Arial Narrow"/>
                <w:sz w:val="24"/>
                <w:highlight w:val="none"/>
              </w:rPr>
            </w:pPr>
            <w:r>
              <w:rPr>
                <w:rFonts w:ascii="Arial Narrow" w:hAnsi="Arial Narrow"/>
                <w:sz w:val="24"/>
                <w:highlight w:val="none"/>
              </w:rPr>
              <w:t xml:space="preserve">1,528,162.00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tcPr>
          <w:p>
            <w:pPr>
              <w:rPr>
                <w:rFonts w:ascii="Arial Narrow" w:hAnsi="Arial Narrow" w:eastAsia="仿宋_GB2312" w:cs="宋体"/>
                <w:kern w:val="0"/>
                <w:sz w:val="24"/>
                <w:highlight w:val="none"/>
              </w:rPr>
            </w:pPr>
            <w:r>
              <w:rPr>
                <w:rFonts w:hint="eastAsia" w:ascii="Arial Narrow" w:hAnsi="Arial Narrow" w:eastAsia="仿宋_GB2312" w:cs="宋体"/>
                <w:kern w:val="0"/>
                <w:sz w:val="24"/>
                <w:highlight w:val="none"/>
              </w:rPr>
              <w:t>社区取暖、纳凉经费</w:t>
            </w:r>
          </w:p>
        </w:tc>
        <w:tc>
          <w:tcPr>
            <w:tcW w:w="3965" w:type="dxa"/>
            <w:shd w:val="clear" w:color="auto" w:fill="auto"/>
          </w:tcPr>
          <w:p>
            <w:pPr>
              <w:jc w:val="right"/>
              <w:rPr>
                <w:rFonts w:ascii="Arial Narrow" w:hAnsi="Arial Narrow"/>
                <w:sz w:val="24"/>
                <w:highlight w:val="none"/>
              </w:rPr>
            </w:pPr>
            <w:r>
              <w:rPr>
                <w:rFonts w:ascii="Arial Narrow" w:hAnsi="Arial Narrow"/>
                <w:sz w:val="24"/>
                <w:highlight w:val="none"/>
              </w:rPr>
              <w:t xml:space="preserve">219,996.00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tcPr>
          <w:p>
            <w:pPr>
              <w:rPr>
                <w:rFonts w:ascii="Arial Narrow" w:hAnsi="Arial Narrow" w:eastAsia="仿宋_GB2312" w:cs="宋体"/>
                <w:kern w:val="0"/>
                <w:sz w:val="24"/>
                <w:highlight w:val="none"/>
              </w:rPr>
            </w:pPr>
            <w:r>
              <w:rPr>
                <w:rFonts w:hint="eastAsia" w:ascii="Arial Narrow" w:hAnsi="Arial Narrow" w:eastAsia="仿宋_GB2312" w:cs="宋体"/>
                <w:kern w:val="0"/>
                <w:sz w:val="24"/>
                <w:highlight w:val="none"/>
              </w:rPr>
              <w:t>社区惠民资金</w:t>
            </w:r>
          </w:p>
        </w:tc>
        <w:tc>
          <w:tcPr>
            <w:tcW w:w="3965" w:type="dxa"/>
            <w:shd w:val="clear" w:color="auto" w:fill="auto"/>
          </w:tcPr>
          <w:p>
            <w:pPr>
              <w:jc w:val="right"/>
              <w:rPr>
                <w:rFonts w:ascii="Arial Narrow" w:hAnsi="Arial Narrow"/>
                <w:sz w:val="24"/>
                <w:highlight w:val="none"/>
              </w:rPr>
            </w:pPr>
            <w:r>
              <w:rPr>
                <w:rFonts w:ascii="Arial Narrow" w:hAnsi="Arial Narrow"/>
                <w:sz w:val="24"/>
                <w:highlight w:val="none"/>
              </w:rPr>
              <w:t xml:space="preserve">2,199,996.00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944" w:type="dxa"/>
            <w:shd w:val="clear" w:color="auto" w:fill="auto"/>
          </w:tcPr>
          <w:p>
            <w:pPr>
              <w:rPr>
                <w:rFonts w:ascii="Arial Narrow" w:hAnsi="Arial Narrow" w:eastAsia="仿宋_GB2312" w:cs="宋体"/>
                <w:kern w:val="0"/>
                <w:sz w:val="24"/>
                <w:highlight w:val="none"/>
              </w:rPr>
            </w:pPr>
            <w:r>
              <w:rPr>
                <w:rFonts w:hint="eastAsia" w:ascii="Arial Narrow" w:hAnsi="Arial Narrow" w:eastAsia="仿宋_GB2312" w:cs="宋体"/>
                <w:kern w:val="0"/>
                <w:sz w:val="24"/>
                <w:highlight w:val="none"/>
              </w:rPr>
              <w:t>基层公共服务经费</w:t>
            </w:r>
          </w:p>
        </w:tc>
        <w:tc>
          <w:tcPr>
            <w:tcW w:w="3965" w:type="dxa"/>
            <w:shd w:val="clear" w:color="auto" w:fill="auto"/>
          </w:tcPr>
          <w:p>
            <w:pPr>
              <w:jc w:val="right"/>
              <w:rPr>
                <w:rFonts w:ascii="Arial Narrow" w:hAnsi="Arial Narrow"/>
                <w:sz w:val="24"/>
                <w:highlight w:val="none"/>
              </w:rPr>
            </w:pPr>
            <w:r>
              <w:rPr>
                <w:rFonts w:ascii="Arial Narrow" w:hAnsi="Arial Narrow"/>
                <w:sz w:val="24"/>
                <w:highlight w:val="none"/>
              </w:rPr>
              <w:t xml:space="preserve">200,000.00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944" w:type="dxa"/>
            <w:shd w:val="clear" w:color="auto" w:fill="auto"/>
          </w:tcPr>
          <w:p>
            <w:pPr>
              <w:rPr>
                <w:rFonts w:ascii="Arial Narrow" w:hAnsi="Arial Narrow" w:eastAsia="仿宋_GB2312" w:cs="宋体"/>
                <w:kern w:val="0"/>
                <w:sz w:val="24"/>
                <w:highlight w:val="none"/>
              </w:rPr>
            </w:pPr>
            <w:r>
              <w:rPr>
                <w:rFonts w:hint="eastAsia" w:ascii="Arial Narrow" w:hAnsi="Arial Narrow" w:eastAsia="仿宋_GB2312" w:cs="宋体"/>
                <w:kern w:val="0"/>
                <w:sz w:val="24"/>
                <w:highlight w:val="none"/>
              </w:rPr>
              <w:t>政务、网格中心工作经费</w:t>
            </w:r>
          </w:p>
        </w:tc>
        <w:tc>
          <w:tcPr>
            <w:tcW w:w="3965" w:type="dxa"/>
            <w:shd w:val="clear" w:color="auto" w:fill="auto"/>
          </w:tcPr>
          <w:p>
            <w:pPr>
              <w:jc w:val="right"/>
              <w:rPr>
                <w:rFonts w:ascii="Arial Narrow" w:hAnsi="Arial Narrow"/>
                <w:sz w:val="24"/>
                <w:highlight w:val="none"/>
              </w:rPr>
            </w:pPr>
            <w:r>
              <w:rPr>
                <w:rFonts w:hint="eastAsia" w:ascii="Arial Narrow" w:hAnsi="Arial Narrow"/>
                <w:sz w:val="24"/>
                <w:highlight w:val="none"/>
              </w:rPr>
              <w:t xml:space="preserve">200,000.00  </w:t>
            </w:r>
            <w:r>
              <w:rPr>
                <w:rFonts w:ascii="Arial Narrow" w:hAnsi="Arial Narrow"/>
                <w:sz w:val="24"/>
                <w:highlight w:val="none"/>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44" w:type="dxa"/>
            <w:shd w:val="clear" w:color="auto" w:fill="auto"/>
            <w:vAlign w:val="center"/>
          </w:tcPr>
          <w:p>
            <w:pPr>
              <w:widowControl/>
              <w:jc w:val="center"/>
              <w:rPr>
                <w:rFonts w:ascii="Arial Narrow" w:hAnsi="Arial Narrow" w:eastAsia="仿宋_GB2312" w:cs="宋体"/>
                <w:kern w:val="0"/>
                <w:sz w:val="24"/>
                <w:highlight w:val="none"/>
              </w:rPr>
            </w:pPr>
            <w:r>
              <w:rPr>
                <w:rFonts w:ascii="Arial Narrow" w:hAnsi="Arial Narrow" w:eastAsia="仿宋_GB2312" w:cs="宋体"/>
                <w:kern w:val="0"/>
                <w:sz w:val="24"/>
                <w:highlight w:val="none"/>
              </w:rPr>
              <w:t>合</w:t>
            </w:r>
            <w:r>
              <w:rPr>
                <w:rFonts w:hint="eastAsia" w:ascii="Arial Narrow" w:hAnsi="Arial Narrow" w:eastAsia="仿宋_GB2312" w:cs="宋体"/>
                <w:kern w:val="0"/>
                <w:sz w:val="24"/>
                <w:highlight w:val="none"/>
              </w:rPr>
              <w:t xml:space="preserve"> </w:t>
            </w:r>
            <w:r>
              <w:rPr>
                <w:rFonts w:ascii="Arial Narrow" w:hAnsi="Arial Narrow" w:eastAsia="仿宋_GB2312" w:cs="宋体"/>
                <w:kern w:val="0"/>
                <w:sz w:val="24"/>
                <w:highlight w:val="none"/>
              </w:rPr>
              <w:t>计</w:t>
            </w:r>
          </w:p>
        </w:tc>
        <w:tc>
          <w:tcPr>
            <w:tcW w:w="3965" w:type="dxa"/>
            <w:shd w:val="clear" w:color="auto" w:fill="auto"/>
            <w:vAlign w:val="center"/>
          </w:tcPr>
          <w:p>
            <w:pPr>
              <w:widowControl/>
              <w:jc w:val="right"/>
              <w:rPr>
                <w:rFonts w:ascii="Arial Narrow" w:hAnsi="Arial Narrow" w:cs="宋体"/>
                <w:b/>
                <w:bCs/>
                <w:color w:val="000000"/>
                <w:kern w:val="0"/>
                <w:sz w:val="24"/>
                <w:highlight w:val="none"/>
              </w:rPr>
            </w:pPr>
            <w:r>
              <w:rPr>
                <w:rFonts w:hint="eastAsia" w:ascii="Arial Narrow" w:hAnsi="Arial Narrow" w:cs="宋体"/>
                <w:b/>
                <w:bCs/>
                <w:color w:val="000000"/>
                <w:kern w:val="0"/>
                <w:sz w:val="24"/>
                <w:highlight w:val="none"/>
              </w:rPr>
              <w:t xml:space="preserve">4,346,220.00  </w:t>
            </w:r>
          </w:p>
        </w:tc>
      </w:tr>
    </w:tbl>
    <w:p>
      <w:pPr>
        <w:pStyle w:val="27"/>
        <w:widowControl/>
        <w:numPr>
          <w:ilvl w:val="0"/>
          <w:numId w:val="6"/>
        </w:numPr>
        <w:shd w:val="clear" w:color="auto" w:fill="FFFFFF"/>
        <w:ind w:firstLineChars="0"/>
        <w:rPr>
          <w:rFonts w:ascii="Arial Narrow" w:hAnsi="Arial Narrow" w:eastAsia="仿宋_GB2312" w:cs="宋体"/>
          <w:kern w:val="0"/>
          <w:sz w:val="28"/>
          <w:szCs w:val="32"/>
        </w:rPr>
      </w:pPr>
      <w:r>
        <w:rPr>
          <w:rFonts w:ascii="Arial Narrow" w:hAnsi="Arial Narrow" w:eastAsia="仿宋_GB2312" w:cs="宋体"/>
          <w:kern w:val="0"/>
          <w:sz w:val="28"/>
          <w:szCs w:val="32"/>
        </w:rPr>
        <w:t>效果目标</w:t>
      </w:r>
    </w:p>
    <w:p>
      <w:pPr>
        <w:widowControl/>
        <w:shd w:val="clear" w:color="auto" w:fill="FFFFFF"/>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我国社会发展新形势、新需要，街道层面的公共服务也就应运而生，</w:t>
      </w:r>
    </w:p>
    <w:p>
      <w:pPr>
        <w:widowControl/>
        <w:shd w:val="clear" w:color="auto" w:fill="FFFFFF"/>
        <w:ind w:left="-141" w:leftChars="-67" w:firstLine="140" w:firstLineChars="5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街道层面的公共服务是属于社会公共服务的一部分，社会和公众对公共服务的需求呈现不断增长趋势，而且多样化、复杂化，社区居民认为最迫切需要的公共服务项目较多。韩家墩街道不断完善基础建设、加强社区人员培训、推进社区志愿者活动，以提升社区服务功能，巩固创建成果，深化幸福社区创建工作，提升服务水平，抓好物业服务小区管理工作，以社区老年人服务中心为基础，提升服务质量，丰富老年人的业余文化娱乐生活，关注“三无”老人和 低保边缘户。逐步完善幸福社区创建指标体系，进一步提升小区居住环境，提高居民安居乐业的满意度，为居民提供一个优质的生活环境。</w:t>
      </w:r>
    </w:p>
    <w:p>
      <w:pPr>
        <w:spacing w:line="600" w:lineRule="exact"/>
        <w:ind w:firstLine="321" w:firstLineChars="100"/>
        <w:rPr>
          <w:rFonts w:ascii="Arial Narrow" w:hAnsi="Arial Narrow" w:eastAsia="仿宋"/>
          <w:b/>
          <w:bCs/>
          <w:color w:val="003300"/>
          <w:sz w:val="32"/>
          <w:szCs w:val="32"/>
        </w:rPr>
      </w:pPr>
      <w:r>
        <w:rPr>
          <w:rFonts w:ascii="Arial Narrow" w:hAnsi="Arial Narrow" w:eastAsia="仿宋"/>
          <w:b/>
          <w:bCs/>
          <w:color w:val="003300"/>
          <w:sz w:val="32"/>
          <w:szCs w:val="32"/>
        </w:rPr>
        <w:t>二、项目绩效分析</w:t>
      </w:r>
    </w:p>
    <w:p>
      <w:pPr>
        <w:spacing w:line="600" w:lineRule="exact"/>
        <w:ind w:firstLine="301" w:firstLineChars="100"/>
        <w:outlineLvl w:val="0"/>
        <w:rPr>
          <w:rFonts w:ascii="Arial Narrow" w:hAnsi="Arial Narrow" w:eastAsia="仿宋"/>
          <w:b/>
          <w:color w:val="003300"/>
          <w:sz w:val="30"/>
          <w:szCs w:val="30"/>
        </w:rPr>
      </w:pPr>
      <w:r>
        <w:rPr>
          <w:rFonts w:ascii="Arial Narrow" w:hAnsi="Arial Narrow" w:eastAsia="仿宋"/>
          <w:b/>
          <w:color w:val="003300"/>
          <w:sz w:val="30"/>
          <w:szCs w:val="30"/>
        </w:rPr>
        <w:t>（一）项目管理情况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1、业务管理情况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w:t>
      </w:r>
      <w:r>
        <w:rPr>
          <w:rFonts w:ascii="Arial Narrow" w:hAnsi="Arial Narrow" w:eastAsia="仿宋_GB2312" w:cs="宋体"/>
          <w:kern w:val="0"/>
          <w:sz w:val="28"/>
          <w:szCs w:val="32"/>
        </w:rPr>
        <w:t>项目基础资料整理归档齐备</w:t>
      </w:r>
      <w:r>
        <w:rPr>
          <w:rFonts w:hint="eastAsia" w:ascii="Arial Narrow" w:hAnsi="Arial Narrow" w:eastAsia="仿宋_GB2312" w:cs="宋体"/>
          <w:kern w:val="0"/>
          <w:sz w:val="28"/>
          <w:szCs w:val="32"/>
        </w:rPr>
        <w:t>：</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项目经费的使用坚持统筹安排、量入为出、收支平衡、发挥最大效益的原则，由社区财务结算中心列入年度预算，单立科目、专款专用，严格依照财务管理程序开展工作。</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w:t>
      </w:r>
      <w:r>
        <w:rPr>
          <w:rFonts w:ascii="Arial Narrow" w:hAnsi="Arial Narrow" w:eastAsia="仿宋_GB2312" w:cs="宋体"/>
          <w:kern w:val="0"/>
          <w:sz w:val="28"/>
          <w:szCs w:val="32"/>
        </w:rPr>
        <w:t>项目质量控制采取的措施：</w:t>
      </w:r>
    </w:p>
    <w:p>
      <w:pPr>
        <w:ind w:firstLine="560" w:firstLineChars="200"/>
        <w:jc w:val="left"/>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注重基础建设；狠抓社区组织和队伍建设，提升社区服务功能；巩固创建成果，深化幸福社区创建工作；提升服务水平，抓好物业服务小区管理工作；以社区老年人服务中心为基础，提升服务质量；抓好社会保障服务工程，加大对低保边缘户的救助力度。对社会公共服务经费实行项目化模式管理，对项目资金的投向、使用和效果进行监督，对项目实施的整个过程进行质量、效益的全面管理，确保项目质量基本达到要求标准，力争使每项投入产生的效果最大化。</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2、财务管理情况</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制度较为健全。按照行政单位会计制度的规定进行会计核算、编制会计账薄和会计报表。严格执行了财务管理制度，账务处理及时，会计核算规范。</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项目支出预算安排情况：</w:t>
      </w:r>
      <w:r>
        <w:rPr>
          <w:rFonts w:hint="eastAsia" w:ascii="Arial Narrow" w:hAnsi="Arial Narrow" w:eastAsia="仿宋_GB2312" w:cs="宋体"/>
          <w:kern w:val="0"/>
          <w:sz w:val="28"/>
          <w:szCs w:val="32"/>
        </w:rPr>
        <w:t>社区公用经费；社区取暖、纳凉经费；社区惠民资金；基层公共服务经费；政务、网络中心工作经费。</w:t>
      </w:r>
      <w:r>
        <w:rPr>
          <w:rFonts w:ascii="Arial Narrow" w:hAnsi="Arial Narrow" w:eastAsia="仿宋_GB2312" w:cs="宋体"/>
          <w:kern w:val="0"/>
          <w:sz w:val="28"/>
          <w:szCs w:val="32"/>
        </w:rPr>
        <w:t>项目文本预算合计金额为4,346,220.00元，</w:t>
      </w:r>
      <w:r>
        <w:rPr>
          <w:rFonts w:ascii="Arial Narrow" w:hAnsi="Arial Narrow" w:eastAsia="仿宋_GB2312" w:cs="宋体"/>
          <w:sz w:val="28"/>
          <w:szCs w:val="32"/>
        </w:rPr>
        <w:t>决算合计金额</w:t>
      </w:r>
      <w:r>
        <w:rPr>
          <w:rFonts w:ascii="Arial Narrow" w:hAnsi="Arial Narrow" w:eastAsia="仿宋_GB2312" w:cs="宋体"/>
          <w:kern w:val="0"/>
          <w:sz w:val="28"/>
          <w:szCs w:val="32"/>
        </w:rPr>
        <w:t>为4,346,220.00元。</w:t>
      </w:r>
    </w:p>
    <w:p>
      <w:pPr>
        <w:ind w:firstLine="560" w:firstLineChars="200"/>
        <w:jc w:val="left"/>
        <w:rPr>
          <w:rFonts w:ascii="Arial Narrow" w:hAnsi="Arial Narrow" w:eastAsia="仿宋_GB2312" w:cs="宋体"/>
          <w:kern w:val="0"/>
          <w:sz w:val="28"/>
          <w:szCs w:val="32"/>
          <w:highlight w:val="none"/>
        </w:rPr>
      </w:pPr>
      <w:r>
        <w:rPr>
          <w:rFonts w:ascii="Arial Narrow" w:hAnsi="Arial Narrow" w:eastAsia="仿宋_GB2312" w:cs="宋体"/>
          <w:kern w:val="0"/>
          <w:sz w:val="28"/>
          <w:szCs w:val="32"/>
          <w:highlight w:val="none"/>
        </w:rPr>
        <w:t>实际资金到位情况：</w:t>
      </w:r>
      <w:r>
        <w:rPr>
          <w:rFonts w:hint="eastAsia" w:ascii="Arial Narrow" w:hAnsi="Arial Narrow" w:eastAsia="仿宋_GB2312" w:cs="宋体"/>
          <w:kern w:val="0"/>
          <w:sz w:val="28"/>
          <w:szCs w:val="32"/>
          <w:highlight w:val="none"/>
        </w:rPr>
        <w:t>项目实际资金到位</w:t>
      </w:r>
      <w:r>
        <w:rPr>
          <w:rFonts w:ascii="Arial Narrow" w:hAnsi="Arial Narrow" w:eastAsia="仿宋_GB2312" w:cs="宋体"/>
          <w:kern w:val="0"/>
          <w:sz w:val="28"/>
          <w:szCs w:val="32"/>
          <w:highlight w:val="none"/>
        </w:rPr>
        <w:t>4,346,220.00元。</w:t>
      </w:r>
    </w:p>
    <w:p>
      <w:pPr>
        <w:ind w:firstLine="560" w:firstLineChars="200"/>
        <w:jc w:val="left"/>
        <w:rPr>
          <w:rFonts w:ascii="Arial Narrow" w:hAnsi="Arial Narrow" w:eastAsia="仿宋_GB2312" w:cs="宋体"/>
          <w:kern w:val="0"/>
          <w:sz w:val="28"/>
          <w:szCs w:val="32"/>
          <w:highlight w:val="none"/>
        </w:rPr>
      </w:pPr>
      <w:r>
        <w:rPr>
          <w:rFonts w:ascii="Arial Narrow" w:hAnsi="Arial Narrow" w:eastAsia="仿宋_GB2312" w:cs="宋体"/>
          <w:kern w:val="0"/>
          <w:sz w:val="28"/>
          <w:szCs w:val="32"/>
          <w:highlight w:val="none"/>
        </w:rPr>
        <w:t>实际支出情况：</w:t>
      </w:r>
      <w:r>
        <w:rPr>
          <w:rFonts w:hint="eastAsia" w:ascii="Arial Narrow" w:hAnsi="Arial Narrow" w:eastAsia="仿宋_GB2312" w:cs="宋体"/>
          <w:kern w:val="0"/>
          <w:sz w:val="28"/>
          <w:szCs w:val="32"/>
          <w:highlight w:val="none"/>
        </w:rPr>
        <w:t>项目账面</w:t>
      </w:r>
      <w:r>
        <w:rPr>
          <w:rFonts w:hint="eastAsia" w:ascii="Arial Narrow" w:hAnsi="Arial Narrow" w:eastAsia="仿宋_GB2312" w:cs="宋体"/>
          <w:kern w:val="0"/>
          <w:sz w:val="28"/>
          <w:szCs w:val="32"/>
          <w:highlight w:val="none"/>
          <w:lang w:val="en-US" w:eastAsia="zh-CN"/>
        </w:rPr>
        <w:t>实际</w:t>
      </w:r>
      <w:r>
        <w:rPr>
          <w:rFonts w:hint="eastAsia" w:ascii="Arial Narrow" w:hAnsi="Arial Narrow" w:eastAsia="仿宋_GB2312" w:cs="宋体"/>
          <w:kern w:val="0"/>
          <w:sz w:val="28"/>
          <w:szCs w:val="32"/>
          <w:highlight w:val="none"/>
        </w:rPr>
        <w:t>支出合计金额为4,464,283.85</w:t>
      </w:r>
      <w:r>
        <w:rPr>
          <w:rFonts w:ascii="Arial Narrow" w:hAnsi="Arial Narrow" w:eastAsia="仿宋_GB2312" w:cs="宋体"/>
          <w:kern w:val="0"/>
          <w:sz w:val="28"/>
          <w:szCs w:val="32"/>
          <w:highlight w:val="none"/>
        </w:rPr>
        <w:t>元</w:t>
      </w:r>
      <w:r>
        <w:rPr>
          <w:rFonts w:hint="eastAsia" w:ascii="Arial Narrow" w:hAnsi="Arial Narrow" w:eastAsia="仿宋_GB2312" w:cs="宋体"/>
          <w:kern w:val="0"/>
          <w:sz w:val="28"/>
          <w:szCs w:val="32"/>
          <w:highlight w:val="none"/>
          <w:lang w:eastAsia="zh-CN"/>
        </w:rPr>
        <w:t>，</w:t>
      </w:r>
      <w:r>
        <w:rPr>
          <w:rFonts w:hint="eastAsia" w:ascii="Arial Narrow" w:hAnsi="Arial Narrow" w:eastAsia="仿宋_GB2312" w:cs="宋体"/>
          <w:kern w:val="0"/>
          <w:sz w:val="28"/>
          <w:szCs w:val="32"/>
          <w:highlight w:val="none"/>
        </w:rPr>
        <w:t>项目</w:t>
      </w:r>
      <w:r>
        <w:rPr>
          <w:rFonts w:hint="eastAsia" w:ascii="Arial Narrow" w:hAnsi="Arial Narrow" w:eastAsia="仿宋_GB2312" w:cs="宋体"/>
          <w:kern w:val="0"/>
          <w:sz w:val="28"/>
          <w:szCs w:val="32"/>
          <w:highlight w:val="none"/>
          <w:lang w:val="en-US" w:eastAsia="zh-CN"/>
        </w:rPr>
        <w:t>实际</w:t>
      </w:r>
      <w:r>
        <w:rPr>
          <w:rFonts w:hint="eastAsia" w:ascii="Arial Narrow" w:hAnsi="Arial Narrow" w:eastAsia="仿宋_GB2312" w:cs="宋体"/>
          <w:kern w:val="0"/>
          <w:sz w:val="28"/>
          <w:szCs w:val="32"/>
          <w:highlight w:val="none"/>
        </w:rPr>
        <w:t>支出与</w:t>
      </w:r>
      <w:r>
        <w:rPr>
          <w:rFonts w:hint="eastAsia" w:ascii="Arial Narrow" w:hAnsi="Arial Narrow" w:eastAsia="仿宋_GB2312" w:cs="宋体"/>
          <w:kern w:val="0"/>
          <w:sz w:val="28"/>
          <w:szCs w:val="32"/>
          <w:highlight w:val="none"/>
          <w:lang w:val="en-US" w:eastAsia="zh-CN"/>
        </w:rPr>
        <w:t>预算</w:t>
      </w:r>
      <w:r>
        <w:rPr>
          <w:rFonts w:hint="eastAsia" w:ascii="Arial Narrow" w:hAnsi="Arial Narrow" w:eastAsia="仿宋_GB2312" w:cs="宋体"/>
          <w:kern w:val="0"/>
          <w:sz w:val="28"/>
          <w:szCs w:val="32"/>
          <w:highlight w:val="none"/>
        </w:rPr>
        <w:t>支出差异金额118,063.85</w:t>
      </w:r>
      <w:r>
        <w:rPr>
          <w:rFonts w:ascii="Arial Narrow" w:hAnsi="Arial Narrow" w:eastAsia="仿宋_GB2312" w:cs="宋体"/>
          <w:kern w:val="0"/>
          <w:sz w:val="28"/>
          <w:szCs w:val="32"/>
          <w:highlight w:val="none"/>
        </w:rPr>
        <w:t>元</w:t>
      </w:r>
      <w:r>
        <w:rPr>
          <w:rFonts w:hint="eastAsia" w:ascii="Arial Narrow" w:hAnsi="Arial Narrow" w:eastAsia="仿宋_GB2312" w:cs="宋体"/>
          <w:kern w:val="0"/>
          <w:sz w:val="28"/>
          <w:szCs w:val="32"/>
          <w:highlight w:val="none"/>
          <w:lang w:eastAsia="zh-CN"/>
        </w:rPr>
        <w:t>，</w:t>
      </w:r>
      <w:r>
        <w:rPr>
          <w:rFonts w:hint="eastAsia" w:ascii="Arial Narrow" w:hAnsi="Arial Narrow" w:eastAsia="仿宋_GB2312" w:cs="宋体"/>
          <w:kern w:val="0"/>
          <w:sz w:val="28"/>
          <w:szCs w:val="32"/>
          <w:highlight w:val="none"/>
          <w:lang w:val="en-US" w:eastAsia="zh-CN"/>
        </w:rPr>
        <w:t>主要系政务、网格中心装修工程及购买设备款</w:t>
      </w:r>
      <w:r>
        <w:rPr>
          <w:rFonts w:hint="eastAsia" w:ascii="Arial Narrow" w:hAnsi="Arial Narrow" w:eastAsia="仿宋_GB2312" w:cs="宋体"/>
          <w:kern w:val="0"/>
          <w:sz w:val="28"/>
          <w:szCs w:val="32"/>
          <w:highlight w:val="none"/>
        </w:rPr>
        <w:t>。</w:t>
      </w:r>
    </w:p>
    <w:p>
      <w:pPr>
        <w:jc w:val="left"/>
        <w:rPr>
          <w:rFonts w:ascii="Arial Narrow" w:hAnsi="Arial Narrow" w:eastAsia="仿宋"/>
          <w:b/>
          <w:color w:val="003300"/>
          <w:sz w:val="30"/>
          <w:szCs w:val="30"/>
        </w:rPr>
      </w:pPr>
      <w:r>
        <w:rPr>
          <w:rFonts w:ascii="Arial Narrow" w:hAnsi="Arial Narrow" w:eastAsia="仿宋"/>
          <w:b/>
          <w:color w:val="003300"/>
          <w:sz w:val="30"/>
          <w:szCs w:val="30"/>
        </w:rPr>
        <w:t>（二）项目预算绩效目标的完成情况</w:t>
      </w:r>
    </w:p>
    <w:p>
      <w:pPr>
        <w:ind w:firstLine="560" w:firstLineChars="200"/>
        <w:jc w:val="left"/>
        <w:rPr>
          <w:rFonts w:ascii="Arial Narrow" w:hAnsi="Arial Narrow" w:eastAsia="仿宋_GB2312" w:cs="宋体"/>
          <w:kern w:val="0"/>
          <w:sz w:val="28"/>
          <w:szCs w:val="32"/>
        </w:rPr>
      </w:pPr>
      <w:r>
        <w:rPr>
          <w:rFonts w:ascii="Arial Narrow" w:hAnsi="Arial Narrow" w:eastAsia="仿宋_GB2312" w:cs="宋体"/>
          <w:kern w:val="0"/>
          <w:sz w:val="28"/>
          <w:szCs w:val="32"/>
        </w:rPr>
        <w:t>1、产出目标完成情况</w:t>
      </w:r>
    </w:p>
    <w:p>
      <w:pPr>
        <w:spacing w:line="560" w:lineRule="exact"/>
        <w:ind w:firstLine="564"/>
        <w:rPr>
          <w:rFonts w:ascii="Arial Narrow" w:hAnsi="Arial Narrow" w:eastAsia="仿宋_GB2312" w:cs="宋体"/>
          <w:kern w:val="0"/>
          <w:sz w:val="28"/>
          <w:szCs w:val="32"/>
        </w:rPr>
      </w:pPr>
      <w:r>
        <w:rPr>
          <w:rFonts w:hint="eastAsia" w:ascii="Arial Narrow" w:hAnsi="Arial Narrow" w:eastAsia="仿宋_GB2312" w:cs="宋体"/>
          <w:kern w:val="0"/>
          <w:sz w:val="28"/>
          <w:szCs w:val="32"/>
        </w:rPr>
        <w:t>1）新增社区办公和活动用房1000平方米1个。</w:t>
      </w:r>
    </w:p>
    <w:p>
      <w:pPr>
        <w:spacing w:line="560" w:lineRule="exact"/>
        <w:ind w:firstLine="564"/>
        <w:rPr>
          <w:rFonts w:ascii="Arial Narrow" w:hAnsi="Arial Narrow" w:eastAsia="仿宋_GB2312" w:cs="宋体"/>
          <w:kern w:val="0"/>
          <w:sz w:val="28"/>
          <w:szCs w:val="32"/>
        </w:rPr>
      </w:pPr>
      <w:r>
        <w:rPr>
          <w:rFonts w:hint="eastAsia" w:ascii="Arial Narrow" w:hAnsi="Arial Narrow" w:eastAsia="仿宋_GB2312" w:cs="宋体"/>
          <w:kern w:val="0"/>
          <w:sz w:val="28"/>
          <w:szCs w:val="32"/>
        </w:rPr>
        <w:t>2）共完成大学生就业培训100人、200个困难人员就业安置、农民工培训280人，就业培训260人，完成省、市级充分就业社区，信用社区创建。</w:t>
      </w:r>
    </w:p>
    <w:p>
      <w:pPr>
        <w:ind w:firstLine="560" w:firstLineChars="200"/>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3）新增社区老年人配餐中心2个，新增社区养老中心1个。</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4）配合街城管部门，清查整治闲置停车场，整治改迁1-2个停车矛盾突出老旧社区，新增、加密150个停车泊位。</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5）完善街道政务服务平台。实行“全科政务服务制”，政务件按时转办率100%，办结率100%，群众满意率95%。</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6）新增就业岗位2500个、再就业安置350个。</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7）加强社区人员培训，推进社区志愿者活动，服务辖区居民。健全激励保障机制，落实社区工作者五险一金、休假及体检政策。</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8）六一特困儿童助学金：11个社区，每社区5个人，全街55个人，每人500元助学金，共27500元。</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9）“九月金秋助学”活动特困学生助学金：中学生44名，每名学生800元助学金，共35200元。大 学生15名，每名学生2500元，共37500元。</w:t>
      </w:r>
    </w:p>
    <w:p>
      <w:pPr>
        <w:ind w:firstLine="565" w:firstLineChars="202"/>
        <w:jc w:val="left"/>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10）新建1个老年人食堂。通过社区后台的服务功能，提升配餐、家政、医疗咨询、精神慰籍等四支基本服务队伍功能和质量。关注“三无”老人，高龄老人补贴发放率达100%。上半年为80-89岁高龄老人发补贴1602400元，为90-99岁高龄老人发补贴245200元，百岁老人生日慰问500元，百岁老人体检500元。</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11）关心帮助弱势群体是民政工作的重心，今年为辖区贫困家庭新办理低保45户，新办理公租房78户，大病救助6人，临时补助26户。区房地局于今年7月11日对公租房进行了摇号，我街有643户家庭参加了此次摇号，8-10月两月进行资格复审，现已向区报送576户。</w:t>
      </w:r>
    </w:p>
    <w:p>
      <w:pPr>
        <w:ind w:firstLine="565" w:firstLineChars="202"/>
        <w:jc w:val="left"/>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12）落实优抚政策。累计慰问军烈属2.586万元，慰问1954年10月31日前入伍老复员军人37人，10.73万元,累计发放企业退休参战人员费92人，24.975万元，发异地志愿兵困难补助0.46万元，发关爱行动款1.5万元，发放2015年新兵优待金11人，26.8232万元，2016年新兵优待金2人，6.9542万元。</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2、效果目标完成情况</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1）残疾人示范街工作已达标。辖区市容环境卫生、门前三包等工作，创建宜居社区。</w:t>
      </w:r>
    </w:p>
    <w:p>
      <w:pPr>
        <w:ind w:firstLine="565" w:firstLineChars="202"/>
        <w:jc w:val="left"/>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2）创业培训、大学生培训、农民工培训、就业培训工作已完成。4季度完成省、市组充分就业社区已完成。新增就业岗位数2500个已完成。再就业安置350个已完成，困难安置200个已完成。</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3）</w:t>
      </w:r>
      <w:r>
        <w:rPr>
          <w:rFonts w:hint="eastAsia" w:ascii="Arial Narrow" w:hAnsi="Arial Narrow" w:eastAsia="仿宋_GB2312" w:cs="宋体"/>
          <w:kern w:val="0"/>
          <w:sz w:val="28"/>
          <w:szCs w:val="32"/>
        </w:rPr>
        <w:tab/>
      </w:r>
      <w:r>
        <w:rPr>
          <w:rFonts w:hint="eastAsia" w:ascii="Arial Narrow" w:hAnsi="Arial Narrow" w:eastAsia="仿宋_GB2312" w:cs="宋体"/>
          <w:kern w:val="0"/>
          <w:sz w:val="28"/>
          <w:szCs w:val="32"/>
        </w:rPr>
        <w:t>已完成公安社区老年人服务中心的招投标工作，新建1个老年人食堂。社区养老中心新建一个。通过社区后台的服务功能，提升配餐、家政、医疗咨询、精神慰籍等四支基本服务队伍功能和质量。关爱老人的物质和精神文化、提升社区居民的幸福指数。通过完善幸福社区创建指标体系，将老年宜居社区建设纳入幸福社区创建。关注“三无”老人和 低保边缘户，关心帮助弱势群体，抓好社会保障服务工程。在助残日期间，开展慰问社区特困残疾人、组织街盲人乐队与阳光家园智障残疾人联合演出等形式多样的助残活动。</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4）停车场建设已完成，配合街城管部门，清查整治闲置停车场，整治改迁1-2个停车矛盾突出老旧社区，新增、加密150个停车泊位。</w:t>
      </w:r>
    </w:p>
    <w:p>
      <w:pPr>
        <w:ind w:firstLine="565" w:firstLineChars="202"/>
        <w:jc w:val="left"/>
        <w:rPr>
          <w:rFonts w:hint="eastAsia" w:ascii="Arial Narrow" w:hAnsi="Arial Narrow" w:eastAsia="仿宋_GB2312" w:cs="宋体"/>
          <w:kern w:val="0"/>
          <w:sz w:val="28"/>
          <w:szCs w:val="32"/>
        </w:rPr>
      </w:pPr>
      <w:r>
        <w:rPr>
          <w:rFonts w:ascii="Arial Narrow" w:hAnsi="Arial Narrow" w:eastAsia="仿宋_GB2312" w:cs="宋体"/>
          <w:kern w:val="0"/>
          <w:sz w:val="28"/>
          <w:szCs w:val="32"/>
        </w:rPr>
        <w:t>5</w:t>
      </w:r>
      <w:r>
        <w:rPr>
          <w:rFonts w:hint="eastAsia" w:ascii="Arial Narrow" w:hAnsi="Arial Narrow" w:eastAsia="仿宋_GB2312" w:cs="宋体"/>
          <w:kern w:val="0"/>
          <w:sz w:val="28"/>
          <w:szCs w:val="32"/>
        </w:rPr>
        <w:t>）完善街道政务服务已完成，实行“全科政务服务制”，政务件按时转办率100%，办结率100%，群众满意率。</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6）加强宣传、巡查工作，突出整治餐饮行业用气和非法燃气罐装点，达标辖区燃气使用安全无事故。</w:t>
      </w:r>
    </w:p>
    <w:p>
      <w:pPr>
        <w:ind w:firstLine="565" w:firstLineChars="202"/>
        <w:jc w:val="left"/>
        <w:rPr>
          <w:rFonts w:ascii="Arial Narrow" w:hAnsi="Arial Narrow" w:eastAsia="仿宋_GB2312" w:cs="宋体"/>
          <w:kern w:val="0"/>
          <w:sz w:val="28"/>
          <w:szCs w:val="32"/>
        </w:rPr>
      </w:pPr>
      <w:r>
        <w:rPr>
          <w:rFonts w:ascii="Arial Narrow" w:hAnsi="Arial Narrow" w:eastAsia="仿宋_GB2312" w:cs="宋体"/>
          <w:kern w:val="0"/>
          <w:sz w:val="28"/>
          <w:szCs w:val="32"/>
        </w:rPr>
        <w:t>7</w:t>
      </w:r>
      <w:r>
        <w:rPr>
          <w:rFonts w:hint="eastAsia" w:ascii="Arial Narrow" w:hAnsi="Arial Narrow" w:eastAsia="仿宋_GB2312" w:cs="宋体"/>
          <w:kern w:val="0"/>
          <w:sz w:val="28"/>
          <w:szCs w:val="32"/>
        </w:rPr>
        <w:t>）加强社区工作者的管理，规范社区工作者的选聘标准、岗位职责、服务流程、考评及奖惩等，不断推进社区工作者队伍职业化、专业化。</w:t>
      </w:r>
    </w:p>
    <w:p>
      <w:pPr>
        <w:ind w:firstLine="565" w:firstLineChars="20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8）建立健全市、区、街道、社区四级联动的社区志愿服务体系，对居民需求，重点在社区开展邻里关爱、互帮互助、道德宣传、公益服务等社区志愿服务活动。将专业社会工作嵌入社区组织和社会组织之中，支持专业社工为社区群众提供心理疏导、精神抚慰等专业服务。使广大群众充分享受到社区公共服务。</w:t>
      </w:r>
    </w:p>
    <w:p>
      <w:pPr>
        <w:ind w:firstLine="565" w:firstLineChars="202"/>
        <w:jc w:val="left"/>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9）打造“红色物业”推动物业服务管理融入基层的社会治理工作，加强老旧小区物业管理，努力构建与城市管理水平相使用的物业管理新机制，进一步提升小区居住环境，提高了居民安居乐业的满意度。</w:t>
      </w:r>
    </w:p>
    <w:p>
      <w:pPr>
        <w:spacing w:line="600" w:lineRule="exact"/>
        <w:ind w:firstLine="321" w:firstLineChars="100"/>
        <w:rPr>
          <w:rFonts w:ascii="Arial Narrow" w:hAnsi="Arial Narrow" w:eastAsia="仿宋"/>
          <w:b/>
          <w:bCs/>
          <w:color w:val="003300"/>
          <w:sz w:val="32"/>
          <w:szCs w:val="32"/>
        </w:rPr>
      </w:pPr>
      <w:r>
        <w:rPr>
          <w:rFonts w:ascii="Arial Narrow" w:hAnsi="Arial Narrow" w:eastAsia="仿宋"/>
          <w:b/>
          <w:bCs/>
          <w:color w:val="003300"/>
          <w:sz w:val="32"/>
          <w:szCs w:val="32"/>
        </w:rPr>
        <w:t>三、评价结论</w:t>
      </w:r>
    </w:p>
    <w:p>
      <w:pPr>
        <w:spacing w:line="600" w:lineRule="exact"/>
        <w:ind w:firstLine="301" w:firstLineChars="100"/>
        <w:outlineLvl w:val="0"/>
        <w:rPr>
          <w:rFonts w:ascii="Arial Narrow" w:hAnsi="Arial Narrow" w:eastAsia="仿宋"/>
          <w:b/>
          <w:color w:val="003300"/>
          <w:sz w:val="30"/>
          <w:szCs w:val="30"/>
        </w:rPr>
      </w:pPr>
      <w:r>
        <w:rPr>
          <w:rFonts w:ascii="Arial Narrow" w:hAnsi="Arial Narrow" w:eastAsia="仿宋"/>
          <w:b/>
          <w:color w:val="003300"/>
          <w:sz w:val="30"/>
          <w:szCs w:val="30"/>
        </w:rPr>
        <w:t>（一）评价结论</w:t>
      </w:r>
    </w:p>
    <w:p>
      <w:pPr>
        <w:spacing w:line="600" w:lineRule="exact"/>
        <w:ind w:firstLine="560" w:firstLineChars="200"/>
        <w:outlineLvl w:val="0"/>
        <w:rPr>
          <w:rFonts w:ascii="Arial Narrow" w:hAnsi="Arial Narrow" w:eastAsia="仿宋_GB2312" w:cs="宋体"/>
          <w:kern w:val="0"/>
          <w:sz w:val="28"/>
          <w:szCs w:val="32"/>
        </w:rPr>
      </w:pPr>
      <w:r>
        <w:rPr>
          <w:rFonts w:hint="eastAsia" w:ascii="Arial Narrow" w:hAnsi="Arial Narrow" w:eastAsia="仿宋_GB2312" w:cs="宋体"/>
          <w:kern w:val="0"/>
          <w:sz w:val="28"/>
          <w:szCs w:val="32"/>
        </w:rPr>
        <w:t>街公服办以“服务民政，幸福民生”为主题，认真做好保障基本民生、创新社会治理、强化社区服务各项工作，进一步加强综合能力建设，经费的产出指标、效果指标均达到了项目预算绩效目标，并按照项目经费的使用范围、原则和管理办法开展了相应的工作，为社区成员提供了公共服务和其他物质、文化、生活等方面的服务。社区居民群众的物质、文化、生活日益呈现出多样化，有利于扩大党的执政基础、体现政府的施政宗旨;有利于扩大就业、解决社会问题、化解社会矛盾、促进社会和谐;有利于不断满足居民群众需求、提高人民生活质量、促进人的全面发展。</w:t>
      </w:r>
    </w:p>
    <w:p>
      <w:pPr>
        <w:spacing w:line="600" w:lineRule="exact"/>
        <w:ind w:firstLine="301" w:firstLineChars="100"/>
        <w:outlineLvl w:val="0"/>
        <w:rPr>
          <w:rFonts w:ascii="Arial Narrow" w:hAnsi="Arial Narrow" w:eastAsia="仿宋"/>
          <w:b/>
          <w:color w:val="003300"/>
          <w:sz w:val="30"/>
          <w:szCs w:val="30"/>
        </w:rPr>
      </w:pPr>
      <w:r>
        <w:rPr>
          <w:rFonts w:ascii="Arial Narrow" w:hAnsi="Arial Narrow" w:eastAsia="仿宋"/>
          <w:b/>
          <w:color w:val="003300"/>
          <w:sz w:val="30"/>
          <w:szCs w:val="30"/>
        </w:rPr>
        <w:t>（二）主要经验，存在的问题和改进措施</w:t>
      </w:r>
    </w:p>
    <w:p>
      <w:pPr>
        <w:ind w:firstLine="425" w:firstLineChars="152"/>
        <w:jc w:val="left"/>
        <w:rPr>
          <w:rFonts w:ascii="Arial Narrow" w:hAnsi="Arial Narrow" w:eastAsia="仿宋_GB2312" w:cs="宋体"/>
          <w:kern w:val="0"/>
          <w:sz w:val="28"/>
          <w:szCs w:val="32"/>
        </w:rPr>
      </w:pPr>
      <w:r>
        <w:rPr>
          <w:rFonts w:ascii="Arial Narrow" w:hAnsi="Arial Narrow" w:eastAsia="仿宋_GB2312" w:cs="宋体"/>
          <w:kern w:val="0"/>
          <w:sz w:val="28"/>
          <w:szCs w:val="32"/>
        </w:rPr>
        <w:t>1、主要经验</w:t>
      </w:r>
    </w:p>
    <w:p>
      <w:pPr>
        <w:ind w:firstLine="425" w:firstLineChars="15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1）街道公共文化服务建设有坚强的组织支撑。街道不仅将公共服务建设提到高度，而且将之统领到社会治理创新的高度，将文化、教育、体育、科技、工会、共青团、妇联、司法、计划生育、民政残联等各部门的公共文化服务资源和项目进行有效整合。扎实推进社区多元共治，多次召开社区书记、主任会，进行部署，并将社区多元共治试点实施方案下发到各社区征求意见，组织辖区单位签订共建协议，制定《韩家墩街社区多元共治试点工作实施方案》。</w:t>
      </w:r>
    </w:p>
    <w:p>
      <w:pPr>
        <w:ind w:firstLine="425" w:firstLineChars="15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2）资金、人才和技术保障措施得到全面落实。机关财务部门根据“先有计划、后有预算、专款专用”的原则，在年初时做好基层公共服务综合事务经费预算，积极推进项目绩效评价以及评价结果的运用。在单位自评的基础上，对单位自评情况进行复评，成为编制下年度预算的重要依据，有力地促进了预算绩效管理。</w:t>
      </w:r>
    </w:p>
    <w:p>
      <w:pPr>
        <w:ind w:firstLine="425" w:firstLineChars="152"/>
        <w:jc w:val="left"/>
        <w:rPr>
          <w:rFonts w:ascii="Arial Narrow" w:hAnsi="Arial Narrow" w:eastAsia="仿宋_GB2312" w:cs="宋体"/>
          <w:kern w:val="0"/>
          <w:sz w:val="28"/>
          <w:szCs w:val="32"/>
        </w:rPr>
      </w:pPr>
      <w:r>
        <w:rPr>
          <w:rFonts w:hint="eastAsia" w:ascii="Arial Narrow" w:hAnsi="Arial Narrow" w:eastAsia="仿宋_GB2312" w:cs="宋体"/>
          <w:kern w:val="0"/>
          <w:sz w:val="28"/>
          <w:szCs w:val="32"/>
        </w:rPr>
        <w:t>3）群众参与是活跃、发展公共服务事业的重要基础。群众参与，为活跃和发展公共服务事业奠定了扎实基础。建立健全市、区、街道、社区四级联动的社区志愿服务体系，积极探索以购买服务为保障、项目化运作为纽带的“三社联动”工作模式。加强社区人员培训，推进社区志愿者活动，服务辖区居民。健全激励保障机制，落实社区工作者五险一金、休假及体检政策。加强社区工作者的管理，规范社区工作者的选聘标准、岗位职责、服务流程、考评及奖惩等，不断推进社区工作者队伍职业化、专业化。</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4</w:t>
      </w:r>
      <w:r>
        <w:rPr>
          <w:rFonts w:hint="eastAsia" w:ascii="Arial Narrow" w:hAnsi="Arial Narrow" w:eastAsia="仿宋_GB2312" w:cs="宋体"/>
          <w:kern w:val="0"/>
          <w:sz w:val="28"/>
          <w:szCs w:val="32"/>
        </w:rPr>
        <w:t>）实行社区协助政府公共服务事项目录管理，规范和合理划分街道、社区服务中心的公共服务事项，定期更新服务清单。</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5</w:t>
      </w:r>
      <w:r>
        <w:rPr>
          <w:rFonts w:hint="eastAsia" w:ascii="Arial Narrow" w:hAnsi="Arial Narrow" w:eastAsia="仿宋_GB2312" w:cs="宋体"/>
          <w:kern w:val="0"/>
          <w:sz w:val="28"/>
          <w:szCs w:val="32"/>
        </w:rPr>
        <w:t>）推动社区社会组织管理创新，在四新社区建成一个社会组织孵化基地，建立社会组织资助、补贴和奖励机制，重点扶持社区服务、公益慈善、社会福利、文体活动等社会组织，推动社会组织健康发展。</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2、存在的问题</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街道各项工作虽然取得了一定的成绩，但也存在着一些如不足之处：</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1）惠民资金平均按月支付给各个社区，资金不能集中使用到重点问题和群众反映强烈的具体问题上。</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2）社事办各项工作得到健康发展，社区各种既定目标按进度实现，民政各项工作有了长足的进步，但距离和谐社区的创建标准还存在一定不足。</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3）21个小区物业管理发展不平衡，小区业委会成员的管理水平还有待培训提高。另50个老旧小区逐步成立了物管会，更新了设施设备的建设，但物管会人员和居民参与积极性还有待提高。</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4）大数据低保、残疾、高中助学金、学龄前教育、公卫等审查工作已结束，但上访问题却显严重，后续管理、处理上存在很大的难度。</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5）在“三社联动”工作中，社会组织和单位的积极性和参与度不高。</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6）公租房摇号后，复审工作难度大，摇上号的居民对审核取消配房情绪不满，不理解。</w:t>
      </w:r>
    </w:p>
    <w:p>
      <w:pPr>
        <w:ind w:firstLine="560" w:firstLineChars="200"/>
        <w:rPr>
          <w:rFonts w:ascii="Arial Narrow" w:hAnsi="Arial Narrow" w:eastAsia="仿宋_GB2312" w:cs="宋体"/>
          <w:kern w:val="0"/>
          <w:sz w:val="28"/>
          <w:szCs w:val="32"/>
        </w:rPr>
      </w:pPr>
      <w:r>
        <w:rPr>
          <w:rFonts w:ascii="Arial Narrow" w:hAnsi="Arial Narrow" w:eastAsia="仿宋_GB2312" w:cs="宋体"/>
          <w:kern w:val="0"/>
          <w:sz w:val="28"/>
          <w:szCs w:val="32"/>
        </w:rPr>
        <w:t>3、改进措施</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1）社区建设</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办公用房方面：按照每100户20平方米社区办公用房的标准，做好协调工作，解决好综合、南泥湾两个社区的办公用房。</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社区建设方面：加强社区人员培训，推进社区志愿者活动，服务辖区居努力使居民群众切身感受到“生活便捷舒适、服务无处不在、幸福就在身边”，全面提升社区居民群众生活质量和幸福指数，力争新创1-2幸福社区。同时，在巩固云鹤社区创建的基础上，准备再打造两个宜居社区，让居民能真正享受便民服务。</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2）惠民政策方面：由社区居民通过“四民工作法”（民事民提、民事民议、民事民决、民事民评）自主决定社区惠民项目资金的用途，社区每年拿出项目建设规划上报街道审核，重点是聚焦解决一批突出问题和群众反映强烈的具体问题，分轻重缓急打通使用惠民资金，在确保目标完成的基础上，突出社区的特色。</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 xml:space="preserve"> 3）救助、优抚工作</w:t>
      </w:r>
    </w:p>
    <w:p>
      <w:pPr>
        <w:ind w:firstLine="560" w:firstLineChars="200"/>
        <w:rPr>
          <w:rFonts w:ascii="Arial Narrow" w:hAnsi="Arial Narrow" w:eastAsia="仿宋_GB2312" w:cs="宋体"/>
          <w:kern w:val="0"/>
          <w:sz w:val="28"/>
          <w:szCs w:val="32"/>
        </w:rPr>
      </w:pPr>
      <w:r>
        <w:rPr>
          <w:rFonts w:hint="eastAsia" w:ascii="Arial Narrow" w:hAnsi="Arial Narrow" w:eastAsia="仿宋_GB2312" w:cs="宋体"/>
          <w:kern w:val="0"/>
          <w:sz w:val="28"/>
          <w:szCs w:val="32"/>
        </w:rPr>
        <w:t>民政救助方面：严格按照民政工作程序要求，对符合民政救济对象的给予了相应救助。把因天灾人祸、大病重病家庭造成特别困难的对象纳入低保。结合大病救助和临时补助、慈善超市，对特别困难的居民进行救助。</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优抚工作方面：双拥优抚工作是目前街道稳定工作的重心。我们将认真做好老复员军人，伤残军人、军烈属、参战涉核人员的节日慰问工作、年审工作，落实各项优抚政策，对生活困难的向区民政局申请关爱行动慰问款，对因病造成生活困难的申请给予临时救助。认真开展 “两参”人员补齐社平工资的审核工作。</w:t>
      </w:r>
    </w:p>
    <w:p>
      <w:pPr>
        <w:ind w:firstLine="565" w:firstLineChars="20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4）老年工作</w:t>
      </w:r>
    </w:p>
    <w:p>
      <w:pPr>
        <w:ind w:firstLine="425" w:firstLineChars="15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居家养老方面：我办仍将关怀老年人做为社事工作的重要工作，积极为老年人办理免费老年证、免费乘车卡、高龄老人补贴等。完成了公安、四新创建宜居社区的创建工作，同时在公安社区设置老年食堂。</w:t>
      </w:r>
    </w:p>
    <w:p>
      <w:pPr>
        <w:ind w:firstLine="565" w:firstLineChars="20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老年大学方面：继续采取统一规划，分散办学，资源共享，联合办学的模式，设立四个教学点进行教学。教学点分别设在古四、云鹤、简易、新华社区。并根据各教学点的特点，制定《韩家墩街老年学校教学课程安排表》，全年不少于28个课时。</w:t>
      </w:r>
    </w:p>
    <w:p>
      <w:pPr>
        <w:ind w:firstLine="565" w:firstLineChars="20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5）住房保障和红色物业、业委会工作</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保障性住房方面：依法按程序做好新办公租房资格证和办理租金补贴的初审工作，做好今年摇号后的公租房配房工作，积极与区房地局联系，解决好我街公租房资格证和办理租金补贴的问题。</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社区老旧物业方面：我们将严格按照社区老旧物业硬件设施十有标准对已达标的11个社区老旧物业提档升级，完善服务功能。重点做好综合、云鹤2个老旧社区的环境整治，维护好今年整治的成果，并针对薄弱环节再加大力度改造。</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业委会管理方面：加强对住宅小区业委会工作的指导、督促，确保小区业委会、物业、社区和政府能形成“四方联席”合力。</w:t>
      </w:r>
    </w:p>
    <w:p>
      <w:pPr>
        <w:ind w:firstLine="560" w:firstLineChars="200"/>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红色物业打造方面：采取“引进市场化物业、规范自治型物业、承接无物管小区”的思路，整街推进党的建设全覆盖、物业服务全覆盖，建立健全规范、稳定、有效、和谐的物业管理长效机制。</w:t>
      </w:r>
    </w:p>
    <w:p>
      <w:pPr>
        <w:ind w:firstLine="565" w:firstLineChars="20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6）残联工作</w:t>
      </w:r>
    </w:p>
    <w:p>
      <w:pPr>
        <w:ind w:firstLine="565" w:firstLineChars="202"/>
        <w:rPr>
          <w:rFonts w:hint="eastAsia" w:ascii="Arial Narrow" w:hAnsi="Arial Narrow" w:eastAsia="仿宋_GB2312" w:cs="宋体"/>
          <w:kern w:val="0"/>
          <w:sz w:val="28"/>
          <w:szCs w:val="32"/>
        </w:rPr>
      </w:pPr>
      <w:r>
        <w:rPr>
          <w:rFonts w:hint="eastAsia" w:ascii="Arial Narrow" w:hAnsi="Arial Narrow" w:eastAsia="仿宋_GB2312" w:cs="宋体"/>
          <w:kern w:val="0"/>
          <w:sz w:val="28"/>
          <w:szCs w:val="32"/>
        </w:rPr>
        <w:t>阳光家园提档升级。完善四新社区阳光家园服务功能，巩固三星级阳光家园的创新成果。</w:t>
      </w:r>
    </w:p>
    <w:p>
      <w:pPr>
        <w:ind w:firstLine="565" w:firstLineChars="202"/>
        <w:rPr>
          <w:rFonts w:ascii="Arial Narrow" w:hAnsi="Arial Narrow" w:eastAsia="仿宋_GB2312" w:cs="宋体"/>
          <w:kern w:val="0"/>
          <w:sz w:val="28"/>
          <w:szCs w:val="32"/>
        </w:rPr>
      </w:pPr>
      <w:r>
        <w:rPr>
          <w:rFonts w:hint="eastAsia" w:ascii="Arial Narrow" w:hAnsi="Arial Narrow" w:eastAsia="仿宋_GB2312" w:cs="宋体"/>
          <w:kern w:val="0"/>
          <w:sz w:val="28"/>
          <w:szCs w:val="32"/>
        </w:rPr>
        <w:t>日间照料、居家服务工作。在助残日期间，开展慰问社区特困残疾人、组织街盲人乐队与阳光家园智障残疾人联合演出等形式多样的助残活动。积极实施阳光助残工程，组织福利企业，安排残疾人进行培训，帮助贫困残疾人安置就业。</w:t>
      </w:r>
    </w:p>
    <w:p>
      <w:pPr>
        <w:ind w:firstLine="565" w:firstLineChars="202"/>
        <w:rPr>
          <w:rFonts w:ascii="Arial Narrow" w:hAnsi="Arial Narrow" w:eastAsia="仿宋_GB2312" w:cs="宋体"/>
          <w:kern w:val="0"/>
          <w:sz w:val="28"/>
          <w:szCs w:val="32"/>
        </w:rPr>
      </w:pPr>
    </w:p>
    <w:p>
      <w:pPr>
        <w:ind w:firstLine="565" w:firstLineChars="202"/>
        <w:rPr>
          <w:rFonts w:ascii="Arial Narrow" w:hAnsi="Arial Narrow" w:eastAsia="仿宋_GB2312" w:cs="宋体"/>
          <w:kern w:val="0"/>
          <w:sz w:val="28"/>
          <w:szCs w:val="32"/>
        </w:rPr>
      </w:pPr>
    </w:p>
    <w:p>
      <w:pPr>
        <w:tabs>
          <w:tab w:val="left" w:pos="5940"/>
          <w:tab w:val="left" w:pos="8100"/>
        </w:tabs>
        <w:spacing w:before="312" w:beforeLines="100" w:line="360" w:lineRule="auto"/>
        <w:ind w:firstLine="1260" w:firstLineChars="450"/>
        <w:rPr>
          <w:rFonts w:eastAsia="仿宋_GB2312"/>
          <w:sz w:val="28"/>
          <w:szCs w:val="28"/>
        </w:rPr>
      </w:pPr>
    </w:p>
    <w:sectPr>
      <w:headerReference r:id="rId3" w:type="default"/>
      <w:pgSz w:w="11906" w:h="16838"/>
      <w:pgMar w:top="1440" w:right="1416"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center"/>
      <w:rPr>
        <w:sz w:val="21"/>
        <w:szCs w:val="21"/>
      </w:rPr>
    </w:pPr>
    <w:r>
      <w:rPr>
        <w:rFonts w:hint="eastAsia"/>
        <w:sz w:val="21"/>
        <w:szCs w:val="21"/>
      </w:rPr>
      <w:t>武汉市硚口区人民政府韩家墩街办事处社区公共服务综合事务经费绩效评价报告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decimal"/>
      <w:suff w:val="nothing"/>
      <w:lvlText w:val="%1、"/>
      <w:lvlJc w:val="left"/>
      <w:rPr>
        <w:rFonts w:ascii="仿宋_GB2312" w:hAnsi="宋体" w:eastAsia="仿宋_GB2312" w:cs="宋体"/>
      </w:rPr>
    </w:lvl>
  </w:abstractNum>
  <w:abstractNum w:abstractNumId="1">
    <w:nsid w:val="051355EB"/>
    <w:multiLevelType w:val="multilevel"/>
    <w:tmpl w:val="051355EB"/>
    <w:lvl w:ilvl="0" w:tentative="0">
      <w:start w:val="4"/>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E480174"/>
    <w:multiLevelType w:val="multilevel"/>
    <w:tmpl w:val="0E4801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2D763A"/>
    <w:multiLevelType w:val="multilevel"/>
    <w:tmpl w:val="122D763A"/>
    <w:lvl w:ilvl="0" w:tentative="0">
      <w:start w:val="19"/>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B3F7468"/>
    <w:multiLevelType w:val="multilevel"/>
    <w:tmpl w:val="1B3F7468"/>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020094F"/>
    <w:multiLevelType w:val="multilevel"/>
    <w:tmpl w:val="6020094F"/>
    <w:lvl w:ilvl="0" w:tentative="0">
      <w:start w:val="17"/>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D"/>
    <w:rsid w:val="0000064F"/>
    <w:rsid w:val="000114CD"/>
    <w:rsid w:val="00011543"/>
    <w:rsid w:val="00013278"/>
    <w:rsid w:val="00017637"/>
    <w:rsid w:val="0002211E"/>
    <w:rsid w:val="00025F06"/>
    <w:rsid w:val="00026777"/>
    <w:rsid w:val="000273CF"/>
    <w:rsid w:val="0003055B"/>
    <w:rsid w:val="000422E8"/>
    <w:rsid w:val="00050249"/>
    <w:rsid w:val="0005056E"/>
    <w:rsid w:val="000505AD"/>
    <w:rsid w:val="00051B56"/>
    <w:rsid w:val="00052A77"/>
    <w:rsid w:val="0005541A"/>
    <w:rsid w:val="00055C86"/>
    <w:rsid w:val="0005628C"/>
    <w:rsid w:val="0006253F"/>
    <w:rsid w:val="00062CF3"/>
    <w:rsid w:val="00063ACE"/>
    <w:rsid w:val="000704D7"/>
    <w:rsid w:val="000705FA"/>
    <w:rsid w:val="000707E8"/>
    <w:rsid w:val="000760ED"/>
    <w:rsid w:val="00081055"/>
    <w:rsid w:val="00082452"/>
    <w:rsid w:val="00082D82"/>
    <w:rsid w:val="000844A2"/>
    <w:rsid w:val="00090D30"/>
    <w:rsid w:val="00090EE8"/>
    <w:rsid w:val="0009239D"/>
    <w:rsid w:val="00097839"/>
    <w:rsid w:val="00097CA9"/>
    <w:rsid w:val="000A230A"/>
    <w:rsid w:val="000A3486"/>
    <w:rsid w:val="000B7BCB"/>
    <w:rsid w:val="000C0F95"/>
    <w:rsid w:val="000C3373"/>
    <w:rsid w:val="000C33FB"/>
    <w:rsid w:val="000C37A2"/>
    <w:rsid w:val="000C4A21"/>
    <w:rsid w:val="000C5F6F"/>
    <w:rsid w:val="000C790C"/>
    <w:rsid w:val="000C7F87"/>
    <w:rsid w:val="000D11CC"/>
    <w:rsid w:val="000D130A"/>
    <w:rsid w:val="000D1C0E"/>
    <w:rsid w:val="000D2A28"/>
    <w:rsid w:val="000D32D1"/>
    <w:rsid w:val="000D3404"/>
    <w:rsid w:val="000D398E"/>
    <w:rsid w:val="000E1B09"/>
    <w:rsid w:val="000E3ECF"/>
    <w:rsid w:val="000E4F9C"/>
    <w:rsid w:val="000F2627"/>
    <w:rsid w:val="000F3253"/>
    <w:rsid w:val="000F70AD"/>
    <w:rsid w:val="00105469"/>
    <w:rsid w:val="001068AA"/>
    <w:rsid w:val="001118A8"/>
    <w:rsid w:val="00112792"/>
    <w:rsid w:val="00116655"/>
    <w:rsid w:val="001212D1"/>
    <w:rsid w:val="001213E6"/>
    <w:rsid w:val="0012532F"/>
    <w:rsid w:val="001259D2"/>
    <w:rsid w:val="00132297"/>
    <w:rsid w:val="00132384"/>
    <w:rsid w:val="00133463"/>
    <w:rsid w:val="00134BA4"/>
    <w:rsid w:val="00134EE0"/>
    <w:rsid w:val="00135900"/>
    <w:rsid w:val="001445ED"/>
    <w:rsid w:val="001524FA"/>
    <w:rsid w:val="00154CFD"/>
    <w:rsid w:val="00165157"/>
    <w:rsid w:val="00170F5D"/>
    <w:rsid w:val="0017294C"/>
    <w:rsid w:val="00173A0B"/>
    <w:rsid w:val="00180E8D"/>
    <w:rsid w:val="0018436E"/>
    <w:rsid w:val="001903CD"/>
    <w:rsid w:val="00195BE6"/>
    <w:rsid w:val="001A2CEF"/>
    <w:rsid w:val="001A7FA0"/>
    <w:rsid w:val="001B18EB"/>
    <w:rsid w:val="001B3492"/>
    <w:rsid w:val="001B79C0"/>
    <w:rsid w:val="001C1902"/>
    <w:rsid w:val="001C1B60"/>
    <w:rsid w:val="001C356D"/>
    <w:rsid w:val="001D24CC"/>
    <w:rsid w:val="001D35F4"/>
    <w:rsid w:val="001D3CA6"/>
    <w:rsid w:val="001D608A"/>
    <w:rsid w:val="001D6210"/>
    <w:rsid w:val="001D672E"/>
    <w:rsid w:val="001E1CF1"/>
    <w:rsid w:val="001E4402"/>
    <w:rsid w:val="001E70E9"/>
    <w:rsid w:val="001F037A"/>
    <w:rsid w:val="001F1674"/>
    <w:rsid w:val="001F762B"/>
    <w:rsid w:val="00205098"/>
    <w:rsid w:val="00206D06"/>
    <w:rsid w:val="002136C9"/>
    <w:rsid w:val="0023697E"/>
    <w:rsid w:val="0025703F"/>
    <w:rsid w:val="0026192D"/>
    <w:rsid w:val="002630F9"/>
    <w:rsid w:val="0026450C"/>
    <w:rsid w:val="002671DC"/>
    <w:rsid w:val="00267CCA"/>
    <w:rsid w:val="002744C2"/>
    <w:rsid w:val="00276341"/>
    <w:rsid w:val="0028216E"/>
    <w:rsid w:val="00283C14"/>
    <w:rsid w:val="00284965"/>
    <w:rsid w:val="00290E2F"/>
    <w:rsid w:val="00292301"/>
    <w:rsid w:val="002938B9"/>
    <w:rsid w:val="00293AF6"/>
    <w:rsid w:val="00294166"/>
    <w:rsid w:val="00294833"/>
    <w:rsid w:val="00294F6D"/>
    <w:rsid w:val="002969C9"/>
    <w:rsid w:val="002A0C4A"/>
    <w:rsid w:val="002A1F1E"/>
    <w:rsid w:val="002A3069"/>
    <w:rsid w:val="002A4076"/>
    <w:rsid w:val="002A5142"/>
    <w:rsid w:val="002A7A3A"/>
    <w:rsid w:val="002B332B"/>
    <w:rsid w:val="002B431E"/>
    <w:rsid w:val="002B5C7D"/>
    <w:rsid w:val="002B7E07"/>
    <w:rsid w:val="002C1B7E"/>
    <w:rsid w:val="002C3CA6"/>
    <w:rsid w:val="002C7389"/>
    <w:rsid w:val="002D173C"/>
    <w:rsid w:val="002D7178"/>
    <w:rsid w:val="002E066E"/>
    <w:rsid w:val="002F15EC"/>
    <w:rsid w:val="002F473B"/>
    <w:rsid w:val="002F7CEE"/>
    <w:rsid w:val="00300050"/>
    <w:rsid w:val="00303F31"/>
    <w:rsid w:val="00306257"/>
    <w:rsid w:val="00306878"/>
    <w:rsid w:val="003100B5"/>
    <w:rsid w:val="00313A0A"/>
    <w:rsid w:val="00315BAD"/>
    <w:rsid w:val="00316C01"/>
    <w:rsid w:val="00321C79"/>
    <w:rsid w:val="0032284B"/>
    <w:rsid w:val="003228DB"/>
    <w:rsid w:val="00323D77"/>
    <w:rsid w:val="00326466"/>
    <w:rsid w:val="00327D7C"/>
    <w:rsid w:val="003304B0"/>
    <w:rsid w:val="00331800"/>
    <w:rsid w:val="0034020B"/>
    <w:rsid w:val="00341B58"/>
    <w:rsid w:val="00344408"/>
    <w:rsid w:val="00347A5F"/>
    <w:rsid w:val="00347F57"/>
    <w:rsid w:val="003501FC"/>
    <w:rsid w:val="003502B9"/>
    <w:rsid w:val="00350619"/>
    <w:rsid w:val="00352CD9"/>
    <w:rsid w:val="00353570"/>
    <w:rsid w:val="0035794E"/>
    <w:rsid w:val="00360B46"/>
    <w:rsid w:val="0036261C"/>
    <w:rsid w:val="00364639"/>
    <w:rsid w:val="00367CAD"/>
    <w:rsid w:val="003701C4"/>
    <w:rsid w:val="00370DE3"/>
    <w:rsid w:val="00371C8B"/>
    <w:rsid w:val="00377C6B"/>
    <w:rsid w:val="00386C37"/>
    <w:rsid w:val="00391D52"/>
    <w:rsid w:val="003A1478"/>
    <w:rsid w:val="003A3296"/>
    <w:rsid w:val="003A3AFF"/>
    <w:rsid w:val="003A45AC"/>
    <w:rsid w:val="003A7C10"/>
    <w:rsid w:val="003A7E88"/>
    <w:rsid w:val="003B0430"/>
    <w:rsid w:val="003B0EC1"/>
    <w:rsid w:val="003B2C5B"/>
    <w:rsid w:val="003B5471"/>
    <w:rsid w:val="003B7BD7"/>
    <w:rsid w:val="003C1A80"/>
    <w:rsid w:val="003C1D1B"/>
    <w:rsid w:val="003C2287"/>
    <w:rsid w:val="003C4BB8"/>
    <w:rsid w:val="003C76E2"/>
    <w:rsid w:val="003C77E7"/>
    <w:rsid w:val="003D367F"/>
    <w:rsid w:val="003D4A80"/>
    <w:rsid w:val="003D788A"/>
    <w:rsid w:val="003E097C"/>
    <w:rsid w:val="003E289F"/>
    <w:rsid w:val="003E3283"/>
    <w:rsid w:val="003E4C9E"/>
    <w:rsid w:val="003F30E1"/>
    <w:rsid w:val="003F75A4"/>
    <w:rsid w:val="00401905"/>
    <w:rsid w:val="00405F8D"/>
    <w:rsid w:val="004070F3"/>
    <w:rsid w:val="00407428"/>
    <w:rsid w:val="0040789A"/>
    <w:rsid w:val="00410AB4"/>
    <w:rsid w:val="004113BA"/>
    <w:rsid w:val="00411B9C"/>
    <w:rsid w:val="00414E52"/>
    <w:rsid w:val="0042536B"/>
    <w:rsid w:val="0043147B"/>
    <w:rsid w:val="00435A7B"/>
    <w:rsid w:val="00440E52"/>
    <w:rsid w:val="00442FAF"/>
    <w:rsid w:val="004454D2"/>
    <w:rsid w:val="0045276F"/>
    <w:rsid w:val="004565AD"/>
    <w:rsid w:val="0045793F"/>
    <w:rsid w:val="00462C06"/>
    <w:rsid w:val="00463C7F"/>
    <w:rsid w:val="004658C8"/>
    <w:rsid w:val="0046772F"/>
    <w:rsid w:val="00474684"/>
    <w:rsid w:val="004752B4"/>
    <w:rsid w:val="004824D0"/>
    <w:rsid w:val="0048513F"/>
    <w:rsid w:val="00485BAE"/>
    <w:rsid w:val="00487E44"/>
    <w:rsid w:val="004900F4"/>
    <w:rsid w:val="004920F2"/>
    <w:rsid w:val="00492A49"/>
    <w:rsid w:val="00495201"/>
    <w:rsid w:val="004959CC"/>
    <w:rsid w:val="00497AF7"/>
    <w:rsid w:val="004A4387"/>
    <w:rsid w:val="004B0644"/>
    <w:rsid w:val="004B36DD"/>
    <w:rsid w:val="004B5A2D"/>
    <w:rsid w:val="004B6D27"/>
    <w:rsid w:val="004C20F5"/>
    <w:rsid w:val="004C2180"/>
    <w:rsid w:val="004C2605"/>
    <w:rsid w:val="004C3414"/>
    <w:rsid w:val="004C37CA"/>
    <w:rsid w:val="004C3B2D"/>
    <w:rsid w:val="004C6251"/>
    <w:rsid w:val="004C6CF8"/>
    <w:rsid w:val="004D196C"/>
    <w:rsid w:val="004E05A7"/>
    <w:rsid w:val="004E28B4"/>
    <w:rsid w:val="004E30AB"/>
    <w:rsid w:val="004E3A47"/>
    <w:rsid w:val="004E4A20"/>
    <w:rsid w:val="004E4F83"/>
    <w:rsid w:val="004F1E1C"/>
    <w:rsid w:val="004F3FED"/>
    <w:rsid w:val="00501FF1"/>
    <w:rsid w:val="0050359F"/>
    <w:rsid w:val="00506711"/>
    <w:rsid w:val="00510EFE"/>
    <w:rsid w:val="00511E8D"/>
    <w:rsid w:val="00512D7C"/>
    <w:rsid w:val="00514154"/>
    <w:rsid w:val="0052213B"/>
    <w:rsid w:val="00526361"/>
    <w:rsid w:val="005328C3"/>
    <w:rsid w:val="005346ED"/>
    <w:rsid w:val="005423E2"/>
    <w:rsid w:val="00543336"/>
    <w:rsid w:val="0054535E"/>
    <w:rsid w:val="00546FC7"/>
    <w:rsid w:val="005553F8"/>
    <w:rsid w:val="00561663"/>
    <w:rsid w:val="0056287B"/>
    <w:rsid w:val="00564739"/>
    <w:rsid w:val="00564828"/>
    <w:rsid w:val="00566B3A"/>
    <w:rsid w:val="00567124"/>
    <w:rsid w:val="005701F5"/>
    <w:rsid w:val="00570433"/>
    <w:rsid w:val="00574708"/>
    <w:rsid w:val="00576170"/>
    <w:rsid w:val="0059252C"/>
    <w:rsid w:val="00593E75"/>
    <w:rsid w:val="005A039D"/>
    <w:rsid w:val="005A087B"/>
    <w:rsid w:val="005A29A2"/>
    <w:rsid w:val="005A3123"/>
    <w:rsid w:val="005A3B1B"/>
    <w:rsid w:val="005A4A74"/>
    <w:rsid w:val="005A6E17"/>
    <w:rsid w:val="005B1BA9"/>
    <w:rsid w:val="005B27A0"/>
    <w:rsid w:val="005B2C73"/>
    <w:rsid w:val="005B2EA2"/>
    <w:rsid w:val="005B50E9"/>
    <w:rsid w:val="005C4926"/>
    <w:rsid w:val="005C61E7"/>
    <w:rsid w:val="005D4189"/>
    <w:rsid w:val="005D6AC3"/>
    <w:rsid w:val="005D7876"/>
    <w:rsid w:val="005E3AB4"/>
    <w:rsid w:val="005E5906"/>
    <w:rsid w:val="005E779E"/>
    <w:rsid w:val="005F0989"/>
    <w:rsid w:val="005F1FC7"/>
    <w:rsid w:val="005F35F8"/>
    <w:rsid w:val="00602887"/>
    <w:rsid w:val="00604A93"/>
    <w:rsid w:val="00606EDC"/>
    <w:rsid w:val="0060710F"/>
    <w:rsid w:val="00611562"/>
    <w:rsid w:val="00621BE9"/>
    <w:rsid w:val="006229E1"/>
    <w:rsid w:val="0062358C"/>
    <w:rsid w:val="006262C3"/>
    <w:rsid w:val="0062640B"/>
    <w:rsid w:val="0063302B"/>
    <w:rsid w:val="00634232"/>
    <w:rsid w:val="00635211"/>
    <w:rsid w:val="0063698D"/>
    <w:rsid w:val="00640629"/>
    <w:rsid w:val="00650E89"/>
    <w:rsid w:val="0065344E"/>
    <w:rsid w:val="006568B6"/>
    <w:rsid w:val="006622C7"/>
    <w:rsid w:val="0066365A"/>
    <w:rsid w:val="00671267"/>
    <w:rsid w:val="0067655B"/>
    <w:rsid w:val="006820EE"/>
    <w:rsid w:val="006904E9"/>
    <w:rsid w:val="00692B1D"/>
    <w:rsid w:val="00693A73"/>
    <w:rsid w:val="006A29FE"/>
    <w:rsid w:val="006A5127"/>
    <w:rsid w:val="006A5488"/>
    <w:rsid w:val="006A7935"/>
    <w:rsid w:val="006C2A8E"/>
    <w:rsid w:val="006C5D44"/>
    <w:rsid w:val="006D1D56"/>
    <w:rsid w:val="006D2331"/>
    <w:rsid w:val="006D4D2C"/>
    <w:rsid w:val="006F04C0"/>
    <w:rsid w:val="006F4916"/>
    <w:rsid w:val="006F4E94"/>
    <w:rsid w:val="006F53AA"/>
    <w:rsid w:val="0070347A"/>
    <w:rsid w:val="0070448D"/>
    <w:rsid w:val="0070519A"/>
    <w:rsid w:val="00705557"/>
    <w:rsid w:val="00707070"/>
    <w:rsid w:val="00707707"/>
    <w:rsid w:val="00710E62"/>
    <w:rsid w:val="0071494D"/>
    <w:rsid w:val="00714E49"/>
    <w:rsid w:val="00715B28"/>
    <w:rsid w:val="0071650B"/>
    <w:rsid w:val="007201B5"/>
    <w:rsid w:val="00732D39"/>
    <w:rsid w:val="00732F42"/>
    <w:rsid w:val="00736608"/>
    <w:rsid w:val="0073694F"/>
    <w:rsid w:val="00737830"/>
    <w:rsid w:val="00740E38"/>
    <w:rsid w:val="00744CA3"/>
    <w:rsid w:val="00744F3F"/>
    <w:rsid w:val="0075011D"/>
    <w:rsid w:val="00750EC5"/>
    <w:rsid w:val="007514FD"/>
    <w:rsid w:val="007515B9"/>
    <w:rsid w:val="00752A2F"/>
    <w:rsid w:val="00752B7F"/>
    <w:rsid w:val="00753F8B"/>
    <w:rsid w:val="007551F6"/>
    <w:rsid w:val="007561DE"/>
    <w:rsid w:val="00757DFA"/>
    <w:rsid w:val="0076065E"/>
    <w:rsid w:val="00763F8E"/>
    <w:rsid w:val="00764931"/>
    <w:rsid w:val="0076605E"/>
    <w:rsid w:val="00772010"/>
    <w:rsid w:val="007759A7"/>
    <w:rsid w:val="00777370"/>
    <w:rsid w:val="00782F60"/>
    <w:rsid w:val="007955EA"/>
    <w:rsid w:val="007A094B"/>
    <w:rsid w:val="007A1D3D"/>
    <w:rsid w:val="007A6211"/>
    <w:rsid w:val="007A630F"/>
    <w:rsid w:val="007A668A"/>
    <w:rsid w:val="007A6817"/>
    <w:rsid w:val="007A736F"/>
    <w:rsid w:val="007A7B33"/>
    <w:rsid w:val="007A7E5D"/>
    <w:rsid w:val="007B262D"/>
    <w:rsid w:val="007B27BB"/>
    <w:rsid w:val="007B33FD"/>
    <w:rsid w:val="007B57A5"/>
    <w:rsid w:val="007B7AA1"/>
    <w:rsid w:val="007C46E5"/>
    <w:rsid w:val="007D0F39"/>
    <w:rsid w:val="007D4353"/>
    <w:rsid w:val="007D482B"/>
    <w:rsid w:val="007E1B37"/>
    <w:rsid w:val="007E6934"/>
    <w:rsid w:val="007F450A"/>
    <w:rsid w:val="007F4515"/>
    <w:rsid w:val="0080320D"/>
    <w:rsid w:val="00803F67"/>
    <w:rsid w:val="00804B75"/>
    <w:rsid w:val="00805B85"/>
    <w:rsid w:val="00806F10"/>
    <w:rsid w:val="008105C8"/>
    <w:rsid w:val="008127F5"/>
    <w:rsid w:val="00817A36"/>
    <w:rsid w:val="00817FAD"/>
    <w:rsid w:val="0082360F"/>
    <w:rsid w:val="008245D9"/>
    <w:rsid w:val="0083714B"/>
    <w:rsid w:val="00840608"/>
    <w:rsid w:val="0084322B"/>
    <w:rsid w:val="00843F8F"/>
    <w:rsid w:val="008440E4"/>
    <w:rsid w:val="00844985"/>
    <w:rsid w:val="00847527"/>
    <w:rsid w:val="0084767B"/>
    <w:rsid w:val="008530EE"/>
    <w:rsid w:val="00853BCF"/>
    <w:rsid w:val="008602AB"/>
    <w:rsid w:val="0086171D"/>
    <w:rsid w:val="008656DA"/>
    <w:rsid w:val="00865AC9"/>
    <w:rsid w:val="008703E6"/>
    <w:rsid w:val="008703EC"/>
    <w:rsid w:val="00870E21"/>
    <w:rsid w:val="00871FA8"/>
    <w:rsid w:val="008741FB"/>
    <w:rsid w:val="00874750"/>
    <w:rsid w:val="00877A51"/>
    <w:rsid w:val="00882B4D"/>
    <w:rsid w:val="0088683C"/>
    <w:rsid w:val="008965B8"/>
    <w:rsid w:val="008A0844"/>
    <w:rsid w:val="008A0D87"/>
    <w:rsid w:val="008A1F52"/>
    <w:rsid w:val="008A2151"/>
    <w:rsid w:val="008B06EA"/>
    <w:rsid w:val="008B0871"/>
    <w:rsid w:val="008B1296"/>
    <w:rsid w:val="008B200A"/>
    <w:rsid w:val="008B2277"/>
    <w:rsid w:val="008B5BD4"/>
    <w:rsid w:val="008C1224"/>
    <w:rsid w:val="008C265B"/>
    <w:rsid w:val="008C2DDA"/>
    <w:rsid w:val="008C4173"/>
    <w:rsid w:val="008C51B5"/>
    <w:rsid w:val="008D5882"/>
    <w:rsid w:val="008E11C3"/>
    <w:rsid w:val="008E3815"/>
    <w:rsid w:val="008E5FDB"/>
    <w:rsid w:val="008E6913"/>
    <w:rsid w:val="008E751C"/>
    <w:rsid w:val="008F0F1F"/>
    <w:rsid w:val="00900013"/>
    <w:rsid w:val="00910A2C"/>
    <w:rsid w:val="00914910"/>
    <w:rsid w:val="00917773"/>
    <w:rsid w:val="009200B9"/>
    <w:rsid w:val="0092333F"/>
    <w:rsid w:val="0092671E"/>
    <w:rsid w:val="00932756"/>
    <w:rsid w:val="009329F9"/>
    <w:rsid w:val="00932D4A"/>
    <w:rsid w:val="009336D7"/>
    <w:rsid w:val="00944BA3"/>
    <w:rsid w:val="0095292C"/>
    <w:rsid w:val="0095440D"/>
    <w:rsid w:val="0095592B"/>
    <w:rsid w:val="00961E59"/>
    <w:rsid w:val="00963A30"/>
    <w:rsid w:val="00966110"/>
    <w:rsid w:val="00985F11"/>
    <w:rsid w:val="00992C73"/>
    <w:rsid w:val="00997547"/>
    <w:rsid w:val="009A4D81"/>
    <w:rsid w:val="009A78BF"/>
    <w:rsid w:val="009A7CA9"/>
    <w:rsid w:val="009A7EC2"/>
    <w:rsid w:val="009B0363"/>
    <w:rsid w:val="009B67AA"/>
    <w:rsid w:val="009B6EE6"/>
    <w:rsid w:val="009C3237"/>
    <w:rsid w:val="009D042F"/>
    <w:rsid w:val="009D712C"/>
    <w:rsid w:val="009D7659"/>
    <w:rsid w:val="009E1241"/>
    <w:rsid w:val="009E2279"/>
    <w:rsid w:val="009F1AFA"/>
    <w:rsid w:val="009F21EF"/>
    <w:rsid w:val="009F44A6"/>
    <w:rsid w:val="009F6662"/>
    <w:rsid w:val="009F7478"/>
    <w:rsid w:val="00A02718"/>
    <w:rsid w:val="00A04955"/>
    <w:rsid w:val="00A04FDF"/>
    <w:rsid w:val="00A06FB7"/>
    <w:rsid w:val="00A07769"/>
    <w:rsid w:val="00A119CF"/>
    <w:rsid w:val="00A13226"/>
    <w:rsid w:val="00A14BB0"/>
    <w:rsid w:val="00A15C8A"/>
    <w:rsid w:val="00A15E62"/>
    <w:rsid w:val="00A16C70"/>
    <w:rsid w:val="00A17512"/>
    <w:rsid w:val="00A20A91"/>
    <w:rsid w:val="00A224F4"/>
    <w:rsid w:val="00A24B1F"/>
    <w:rsid w:val="00A25A5D"/>
    <w:rsid w:val="00A35FEF"/>
    <w:rsid w:val="00A3638D"/>
    <w:rsid w:val="00A36E6D"/>
    <w:rsid w:val="00A3766D"/>
    <w:rsid w:val="00A379FB"/>
    <w:rsid w:val="00A40920"/>
    <w:rsid w:val="00A40BBE"/>
    <w:rsid w:val="00A505F0"/>
    <w:rsid w:val="00A56533"/>
    <w:rsid w:val="00A57B6E"/>
    <w:rsid w:val="00A57D00"/>
    <w:rsid w:val="00A61545"/>
    <w:rsid w:val="00A66D32"/>
    <w:rsid w:val="00A67E96"/>
    <w:rsid w:val="00A74663"/>
    <w:rsid w:val="00A754F6"/>
    <w:rsid w:val="00A8186B"/>
    <w:rsid w:val="00A846CC"/>
    <w:rsid w:val="00A853F4"/>
    <w:rsid w:val="00A85D6C"/>
    <w:rsid w:val="00A86684"/>
    <w:rsid w:val="00A937BB"/>
    <w:rsid w:val="00AA03D2"/>
    <w:rsid w:val="00AA05BB"/>
    <w:rsid w:val="00AB13ED"/>
    <w:rsid w:val="00AC133B"/>
    <w:rsid w:val="00AC21F1"/>
    <w:rsid w:val="00AC3A39"/>
    <w:rsid w:val="00AC6F4E"/>
    <w:rsid w:val="00AD36E1"/>
    <w:rsid w:val="00AD54E4"/>
    <w:rsid w:val="00AE436B"/>
    <w:rsid w:val="00AE462D"/>
    <w:rsid w:val="00AE6617"/>
    <w:rsid w:val="00AE7716"/>
    <w:rsid w:val="00AF3616"/>
    <w:rsid w:val="00AF3A6B"/>
    <w:rsid w:val="00B01A1A"/>
    <w:rsid w:val="00B062D2"/>
    <w:rsid w:val="00B06E97"/>
    <w:rsid w:val="00B12E5D"/>
    <w:rsid w:val="00B156E5"/>
    <w:rsid w:val="00B15FF2"/>
    <w:rsid w:val="00B1601A"/>
    <w:rsid w:val="00B238B3"/>
    <w:rsid w:val="00B24868"/>
    <w:rsid w:val="00B25601"/>
    <w:rsid w:val="00B26E06"/>
    <w:rsid w:val="00B27C71"/>
    <w:rsid w:val="00B3417A"/>
    <w:rsid w:val="00B350E9"/>
    <w:rsid w:val="00B356EE"/>
    <w:rsid w:val="00B368BE"/>
    <w:rsid w:val="00B47824"/>
    <w:rsid w:val="00B532AA"/>
    <w:rsid w:val="00B53BCF"/>
    <w:rsid w:val="00B55F06"/>
    <w:rsid w:val="00B5753B"/>
    <w:rsid w:val="00B62ED3"/>
    <w:rsid w:val="00B66B0D"/>
    <w:rsid w:val="00B67756"/>
    <w:rsid w:val="00B72428"/>
    <w:rsid w:val="00B77C77"/>
    <w:rsid w:val="00B84E55"/>
    <w:rsid w:val="00B86205"/>
    <w:rsid w:val="00B91A89"/>
    <w:rsid w:val="00B92030"/>
    <w:rsid w:val="00B9521D"/>
    <w:rsid w:val="00BA4740"/>
    <w:rsid w:val="00BA58FA"/>
    <w:rsid w:val="00BA6FB2"/>
    <w:rsid w:val="00BA74EA"/>
    <w:rsid w:val="00BB3188"/>
    <w:rsid w:val="00BC0CAC"/>
    <w:rsid w:val="00BC284B"/>
    <w:rsid w:val="00BC5847"/>
    <w:rsid w:val="00BC65E3"/>
    <w:rsid w:val="00BD3F7E"/>
    <w:rsid w:val="00BD44AD"/>
    <w:rsid w:val="00BD7AB6"/>
    <w:rsid w:val="00BE1701"/>
    <w:rsid w:val="00BE1840"/>
    <w:rsid w:val="00BE1B7B"/>
    <w:rsid w:val="00BE21E2"/>
    <w:rsid w:val="00BE275A"/>
    <w:rsid w:val="00BE36F7"/>
    <w:rsid w:val="00BF0DF6"/>
    <w:rsid w:val="00BF33C5"/>
    <w:rsid w:val="00BF6C86"/>
    <w:rsid w:val="00BF71FB"/>
    <w:rsid w:val="00C00928"/>
    <w:rsid w:val="00C02A26"/>
    <w:rsid w:val="00C02FC3"/>
    <w:rsid w:val="00C040D5"/>
    <w:rsid w:val="00C062DA"/>
    <w:rsid w:val="00C11119"/>
    <w:rsid w:val="00C176D8"/>
    <w:rsid w:val="00C24783"/>
    <w:rsid w:val="00C25AE3"/>
    <w:rsid w:val="00C26991"/>
    <w:rsid w:val="00C27368"/>
    <w:rsid w:val="00C2799C"/>
    <w:rsid w:val="00C27AEB"/>
    <w:rsid w:val="00C3172F"/>
    <w:rsid w:val="00C3381C"/>
    <w:rsid w:val="00C34C09"/>
    <w:rsid w:val="00C41121"/>
    <w:rsid w:val="00C42784"/>
    <w:rsid w:val="00C43F3C"/>
    <w:rsid w:val="00C5001D"/>
    <w:rsid w:val="00C56C05"/>
    <w:rsid w:val="00C57E4C"/>
    <w:rsid w:val="00C63599"/>
    <w:rsid w:val="00C760CE"/>
    <w:rsid w:val="00C7646D"/>
    <w:rsid w:val="00C81D11"/>
    <w:rsid w:val="00C834A9"/>
    <w:rsid w:val="00C84AD2"/>
    <w:rsid w:val="00C85F8D"/>
    <w:rsid w:val="00C86866"/>
    <w:rsid w:val="00C8709E"/>
    <w:rsid w:val="00C87402"/>
    <w:rsid w:val="00C90A9F"/>
    <w:rsid w:val="00C91097"/>
    <w:rsid w:val="00C93DD5"/>
    <w:rsid w:val="00C94231"/>
    <w:rsid w:val="00C95315"/>
    <w:rsid w:val="00C95AE3"/>
    <w:rsid w:val="00CA2B96"/>
    <w:rsid w:val="00CA339B"/>
    <w:rsid w:val="00CB22B6"/>
    <w:rsid w:val="00CB23FA"/>
    <w:rsid w:val="00CB3331"/>
    <w:rsid w:val="00CB39AE"/>
    <w:rsid w:val="00CB6634"/>
    <w:rsid w:val="00CC09D2"/>
    <w:rsid w:val="00CC172A"/>
    <w:rsid w:val="00CC1DD2"/>
    <w:rsid w:val="00CD1AB1"/>
    <w:rsid w:val="00CD2C6D"/>
    <w:rsid w:val="00CE05F2"/>
    <w:rsid w:val="00CE405B"/>
    <w:rsid w:val="00CE57BD"/>
    <w:rsid w:val="00CE6DBD"/>
    <w:rsid w:val="00CF15CE"/>
    <w:rsid w:val="00CF3C17"/>
    <w:rsid w:val="00CF4B2B"/>
    <w:rsid w:val="00CF5ACD"/>
    <w:rsid w:val="00CF7A9D"/>
    <w:rsid w:val="00CF7FA4"/>
    <w:rsid w:val="00D02147"/>
    <w:rsid w:val="00D02C7D"/>
    <w:rsid w:val="00D068F8"/>
    <w:rsid w:val="00D07F39"/>
    <w:rsid w:val="00D13A30"/>
    <w:rsid w:val="00D14701"/>
    <w:rsid w:val="00D15365"/>
    <w:rsid w:val="00D16A90"/>
    <w:rsid w:val="00D16AF3"/>
    <w:rsid w:val="00D20C68"/>
    <w:rsid w:val="00D233E4"/>
    <w:rsid w:val="00D24F06"/>
    <w:rsid w:val="00D267BE"/>
    <w:rsid w:val="00D2708E"/>
    <w:rsid w:val="00D37DF1"/>
    <w:rsid w:val="00D41EC6"/>
    <w:rsid w:val="00D42162"/>
    <w:rsid w:val="00D50ACE"/>
    <w:rsid w:val="00D515DE"/>
    <w:rsid w:val="00D51F18"/>
    <w:rsid w:val="00D53317"/>
    <w:rsid w:val="00D55160"/>
    <w:rsid w:val="00D6282B"/>
    <w:rsid w:val="00D6454B"/>
    <w:rsid w:val="00D67581"/>
    <w:rsid w:val="00D748EF"/>
    <w:rsid w:val="00D77AC3"/>
    <w:rsid w:val="00D77B6B"/>
    <w:rsid w:val="00D87602"/>
    <w:rsid w:val="00D935CD"/>
    <w:rsid w:val="00D9366E"/>
    <w:rsid w:val="00D96826"/>
    <w:rsid w:val="00D96C1D"/>
    <w:rsid w:val="00DA2210"/>
    <w:rsid w:val="00DA5863"/>
    <w:rsid w:val="00DA7A51"/>
    <w:rsid w:val="00DA7A91"/>
    <w:rsid w:val="00DB2D3A"/>
    <w:rsid w:val="00DB488E"/>
    <w:rsid w:val="00DC0E6A"/>
    <w:rsid w:val="00DC3F20"/>
    <w:rsid w:val="00DC4622"/>
    <w:rsid w:val="00DC57A5"/>
    <w:rsid w:val="00DC6420"/>
    <w:rsid w:val="00DD0241"/>
    <w:rsid w:val="00DD2534"/>
    <w:rsid w:val="00DD686B"/>
    <w:rsid w:val="00DD7CF4"/>
    <w:rsid w:val="00DE55FD"/>
    <w:rsid w:val="00DE6645"/>
    <w:rsid w:val="00DF1331"/>
    <w:rsid w:val="00DF25FD"/>
    <w:rsid w:val="00DF58B6"/>
    <w:rsid w:val="00DF70A5"/>
    <w:rsid w:val="00E00EE5"/>
    <w:rsid w:val="00E00FD0"/>
    <w:rsid w:val="00E02CBD"/>
    <w:rsid w:val="00E04C4A"/>
    <w:rsid w:val="00E06E0B"/>
    <w:rsid w:val="00E10860"/>
    <w:rsid w:val="00E10FC3"/>
    <w:rsid w:val="00E17117"/>
    <w:rsid w:val="00E174CC"/>
    <w:rsid w:val="00E20CB3"/>
    <w:rsid w:val="00E3180B"/>
    <w:rsid w:val="00E35A25"/>
    <w:rsid w:val="00E37832"/>
    <w:rsid w:val="00E41201"/>
    <w:rsid w:val="00E42387"/>
    <w:rsid w:val="00E44EE3"/>
    <w:rsid w:val="00E452D4"/>
    <w:rsid w:val="00E62A74"/>
    <w:rsid w:val="00E63C8C"/>
    <w:rsid w:val="00E63EAB"/>
    <w:rsid w:val="00E669BB"/>
    <w:rsid w:val="00E672D6"/>
    <w:rsid w:val="00E74DDD"/>
    <w:rsid w:val="00E765D7"/>
    <w:rsid w:val="00E768D8"/>
    <w:rsid w:val="00E81D7C"/>
    <w:rsid w:val="00E83254"/>
    <w:rsid w:val="00E83CE8"/>
    <w:rsid w:val="00E860D0"/>
    <w:rsid w:val="00E90794"/>
    <w:rsid w:val="00E9109C"/>
    <w:rsid w:val="00E93B54"/>
    <w:rsid w:val="00E968A7"/>
    <w:rsid w:val="00E96E4C"/>
    <w:rsid w:val="00E97E0F"/>
    <w:rsid w:val="00EA1342"/>
    <w:rsid w:val="00EA3556"/>
    <w:rsid w:val="00EA61B0"/>
    <w:rsid w:val="00EB048A"/>
    <w:rsid w:val="00EB2857"/>
    <w:rsid w:val="00EC1F12"/>
    <w:rsid w:val="00EC2EBB"/>
    <w:rsid w:val="00EC44D2"/>
    <w:rsid w:val="00EC72B8"/>
    <w:rsid w:val="00ED41B8"/>
    <w:rsid w:val="00ED4CE2"/>
    <w:rsid w:val="00EE1D80"/>
    <w:rsid w:val="00EE5EED"/>
    <w:rsid w:val="00EF00CA"/>
    <w:rsid w:val="00EF02E3"/>
    <w:rsid w:val="00EF2C70"/>
    <w:rsid w:val="00EF39E1"/>
    <w:rsid w:val="00EF3C3B"/>
    <w:rsid w:val="00EF4370"/>
    <w:rsid w:val="00F0079F"/>
    <w:rsid w:val="00F015E9"/>
    <w:rsid w:val="00F02343"/>
    <w:rsid w:val="00F03356"/>
    <w:rsid w:val="00F04013"/>
    <w:rsid w:val="00F068CC"/>
    <w:rsid w:val="00F07A84"/>
    <w:rsid w:val="00F11A6C"/>
    <w:rsid w:val="00F11C29"/>
    <w:rsid w:val="00F25A98"/>
    <w:rsid w:val="00F272D2"/>
    <w:rsid w:val="00F2743C"/>
    <w:rsid w:val="00F3141B"/>
    <w:rsid w:val="00F31C08"/>
    <w:rsid w:val="00F36E0D"/>
    <w:rsid w:val="00F42831"/>
    <w:rsid w:val="00F44454"/>
    <w:rsid w:val="00F5058C"/>
    <w:rsid w:val="00F514CA"/>
    <w:rsid w:val="00F51E75"/>
    <w:rsid w:val="00F64C72"/>
    <w:rsid w:val="00F6530B"/>
    <w:rsid w:val="00F73D8D"/>
    <w:rsid w:val="00F7699D"/>
    <w:rsid w:val="00F83475"/>
    <w:rsid w:val="00F913AF"/>
    <w:rsid w:val="00F94A1A"/>
    <w:rsid w:val="00F952A3"/>
    <w:rsid w:val="00F95A2B"/>
    <w:rsid w:val="00FA1C70"/>
    <w:rsid w:val="00FA775B"/>
    <w:rsid w:val="00FB13A3"/>
    <w:rsid w:val="00FC0175"/>
    <w:rsid w:val="00FC1B3F"/>
    <w:rsid w:val="00FC2F20"/>
    <w:rsid w:val="00FC484D"/>
    <w:rsid w:val="00FC6EB7"/>
    <w:rsid w:val="00FC7729"/>
    <w:rsid w:val="00FD06AE"/>
    <w:rsid w:val="00FD3B73"/>
    <w:rsid w:val="00FD6358"/>
    <w:rsid w:val="00FE15ED"/>
    <w:rsid w:val="00FF38E3"/>
    <w:rsid w:val="00FF5810"/>
    <w:rsid w:val="00FF679F"/>
    <w:rsid w:val="00FF6D79"/>
    <w:rsid w:val="071A2288"/>
    <w:rsid w:val="171027F1"/>
    <w:rsid w:val="1C045639"/>
    <w:rsid w:val="1EFF7335"/>
    <w:rsid w:val="2975392E"/>
    <w:rsid w:val="40A01492"/>
    <w:rsid w:val="414B172D"/>
    <w:rsid w:val="470B4AD7"/>
    <w:rsid w:val="4DFF3863"/>
    <w:rsid w:val="50693A28"/>
    <w:rsid w:val="558E24B1"/>
    <w:rsid w:val="5A823C82"/>
    <w:rsid w:val="6DFB71B4"/>
    <w:rsid w:val="77224F3F"/>
    <w:rsid w:val="7AD654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6"/>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99"/>
    <w:rPr>
      <w:rFonts w:cs="Times New Roman"/>
      <w:b/>
      <w:bCs/>
    </w:rPr>
  </w:style>
  <w:style w:type="character" w:styleId="10">
    <w:name w:val="page number"/>
    <w:semiHidden/>
    <w:qFormat/>
    <w:uiPriority w:val="99"/>
    <w:rPr>
      <w:rFonts w:cs="Times New Roman"/>
    </w:rPr>
  </w:style>
  <w:style w:type="character" w:styleId="11">
    <w:name w:val="Emphasis"/>
    <w:qFormat/>
    <w:uiPriority w:val="99"/>
    <w:rPr>
      <w:rFonts w:cs="Times New Roman"/>
      <w:i/>
      <w:iCs/>
    </w:rPr>
  </w:style>
  <w:style w:type="character" w:styleId="12">
    <w:name w:val="Hyperlink"/>
    <w:semiHidden/>
    <w:qFormat/>
    <w:uiPriority w:val="99"/>
    <w:rPr>
      <w:rFonts w:cs="Times New Roman"/>
      <w:color w:val="0000FF"/>
      <w:u w:val="single"/>
    </w:rPr>
  </w:style>
  <w:style w:type="character" w:styleId="13">
    <w:name w:val="HTML Cite"/>
    <w:semiHidden/>
    <w:qFormat/>
    <w:uiPriority w:val="99"/>
    <w:rPr>
      <w:rFonts w:cs="Times New Roman"/>
      <w:i/>
      <w:iCs/>
    </w:rPr>
  </w:style>
  <w:style w:type="character" w:customStyle="1" w:styleId="15">
    <w:name w:val="标题 2 Char"/>
    <w:link w:val="2"/>
    <w:qFormat/>
    <w:locked/>
    <w:uiPriority w:val="99"/>
    <w:rPr>
      <w:rFonts w:ascii="宋体" w:hAnsi="宋体" w:eastAsia="宋体" w:cs="宋体"/>
      <w:b/>
      <w:bCs/>
      <w:kern w:val="0"/>
      <w:sz w:val="36"/>
      <w:szCs w:val="36"/>
    </w:rPr>
  </w:style>
  <w:style w:type="character" w:customStyle="1" w:styleId="16">
    <w:name w:val="标题 3 Char"/>
    <w:link w:val="3"/>
    <w:qFormat/>
    <w:locked/>
    <w:uiPriority w:val="99"/>
    <w:rPr>
      <w:rFonts w:ascii="宋体" w:hAnsi="宋体" w:eastAsia="宋体" w:cs="宋体"/>
      <w:b/>
      <w:bCs/>
      <w:kern w:val="0"/>
      <w:sz w:val="27"/>
      <w:szCs w:val="27"/>
    </w:rPr>
  </w:style>
  <w:style w:type="character" w:customStyle="1" w:styleId="17">
    <w:name w:val="批注框文本 Char"/>
    <w:link w:val="4"/>
    <w:semiHidden/>
    <w:qFormat/>
    <w:locked/>
    <w:uiPriority w:val="99"/>
    <w:rPr>
      <w:rFonts w:ascii="Times New Roman" w:hAnsi="Times New Roman" w:eastAsia="宋体" w:cs="Times New Roman"/>
      <w:sz w:val="18"/>
      <w:szCs w:val="18"/>
    </w:rPr>
  </w:style>
  <w:style w:type="character" w:customStyle="1" w:styleId="18">
    <w:name w:val="页脚 Char"/>
    <w:link w:val="5"/>
    <w:semiHidden/>
    <w:qFormat/>
    <w:locked/>
    <w:uiPriority w:val="99"/>
    <w:rPr>
      <w:rFonts w:ascii="Times New Roman" w:hAnsi="Times New Roman" w:eastAsia="宋体" w:cs="Times New Roman"/>
      <w:sz w:val="18"/>
      <w:szCs w:val="18"/>
    </w:rPr>
  </w:style>
  <w:style w:type="character" w:customStyle="1" w:styleId="19">
    <w:name w:val="页眉 Char"/>
    <w:link w:val="6"/>
    <w:semiHidden/>
    <w:qFormat/>
    <w:locked/>
    <w:uiPriority w:val="99"/>
    <w:rPr>
      <w:rFonts w:ascii="Times New Roman" w:hAnsi="Times New Roman" w:eastAsia="宋体" w:cs="Times New Roman"/>
      <w:sz w:val="18"/>
      <w:szCs w:val="18"/>
    </w:rPr>
  </w:style>
  <w:style w:type="paragraph" w:customStyle="1" w:styleId="20">
    <w:name w:val="列出段落1"/>
    <w:basedOn w:val="1"/>
    <w:qFormat/>
    <w:uiPriority w:val="99"/>
    <w:pPr>
      <w:ind w:firstLine="420" w:firstLineChars="200"/>
    </w:pPr>
  </w:style>
  <w:style w:type="character" w:customStyle="1" w:styleId="21">
    <w:name w:val="time"/>
    <w:qFormat/>
    <w:uiPriority w:val="99"/>
    <w:rPr>
      <w:rFonts w:cs="Times New Roman"/>
    </w:rPr>
  </w:style>
  <w:style w:type="character" w:customStyle="1" w:styleId="22">
    <w:name w:val="sg_txtb"/>
    <w:qFormat/>
    <w:uiPriority w:val="99"/>
    <w:rPr>
      <w:rFonts w:cs="Times New Roman"/>
    </w:rPr>
  </w:style>
  <w:style w:type="character" w:customStyle="1" w:styleId="23">
    <w:name w:val="apple-converted-space"/>
    <w:qFormat/>
    <w:uiPriority w:val="99"/>
    <w:rPr>
      <w:rFonts w:cs="Times New Roman"/>
    </w:rPr>
  </w:style>
  <w:style w:type="paragraph" w:customStyle="1" w:styleId="24">
    <w:name w:val="正文1"/>
    <w:basedOn w:val="1"/>
    <w:qFormat/>
    <w:uiPriority w:val="0"/>
    <w:pPr>
      <w:widowControl/>
    </w:pPr>
    <w:rPr>
      <w:rFonts w:eastAsia="Times New Roman"/>
      <w:kern w:val="0"/>
      <w:szCs w:val="20"/>
      <w:lang w:val="zh-CN"/>
    </w:rPr>
  </w:style>
  <w:style w:type="paragraph" w:customStyle="1" w:styleId="25">
    <w:name w:val="正文 Char Char"/>
    <w:basedOn w:val="1"/>
    <w:qFormat/>
    <w:uiPriority w:val="0"/>
    <w:pPr>
      <w:widowControl/>
    </w:pPr>
    <w:rPr>
      <w:rFonts w:eastAsia="Times New Roman"/>
      <w:kern w:val="0"/>
      <w:szCs w:val="20"/>
      <w:lang w:val="zh-CN"/>
    </w:rPr>
  </w:style>
  <w:style w:type="paragraph" w:customStyle="1" w:styleId="26">
    <w:name w:val="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F1E33-EA1D-4CD6-ABC8-15A1ADFA5F2C}">
  <ds:schemaRefs/>
</ds:datastoreItem>
</file>

<file path=docProps/app.xml><?xml version="1.0" encoding="utf-8"?>
<Properties xmlns="http://schemas.openxmlformats.org/officeDocument/2006/extended-properties" xmlns:vt="http://schemas.openxmlformats.org/officeDocument/2006/docPropsVTypes">
  <Template>Normal</Template>
  <Pages>1</Pages>
  <Words>997</Words>
  <Characters>5686</Characters>
  <Lines>47</Lines>
  <Paragraphs>13</Paragraphs>
  <TotalTime>13</TotalTime>
  <ScaleCrop>false</ScaleCrop>
  <LinksUpToDate>false</LinksUpToDate>
  <CharactersWithSpaces>6670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2018-04-20T09:01:00Z</dcterms:created>
  <dc:creator>Administrator</dc:creator>
  <cp:lastModifiedBy>liulang</cp:lastModifiedBy>
  <cp:lastPrinted>2018-05-02T07:20:00Z</cp:lastPrinted>
  <dcterms:modified xsi:type="dcterms:W3CDTF">2018-06-06T03:55:29Z</dcterms:modified>
  <dc:title>东宝区2017年度果菜茶（柑橘）有机肥替代化肥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