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9" w:name="_GoBack"/>
      <w:r>
        <w:rPr>
          <w:rFonts w:hint="eastAsia"/>
        </w:rPr>
        <w:t>区直预算项目基层党建综合事务经费</w:t>
      </w:r>
    </w:p>
    <w:p>
      <w:pPr>
        <w:pStyle w:val="2"/>
        <w:ind w:firstLine="2650" w:firstLineChars="600"/>
      </w:pPr>
      <w:r>
        <w:rPr>
          <w:rFonts w:hint="eastAsia"/>
        </w:rPr>
        <w:t>绩效评价汇报材料</w:t>
      </w:r>
    </w:p>
    <w:bookmarkEnd w:id="9"/>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为进一步推进预算项目绩效管理工作，强化支出责任，提高预算资金使用效率，古田街道办事处（下称街道办）以武汉市硚口区财政局下发的《2019年区直预算绩效评价及项目支出绩效执行监控工作方案》（硚财〔2019〕25号）为评价依据，对街道办2018年</w:t>
      </w:r>
      <w:bookmarkStart w:id="0" w:name="_Hlk18920642"/>
      <w:r>
        <w:rPr>
          <w:rFonts w:ascii="Times New Roman" w:hAnsi="Times New Roman" w:eastAsia="仿宋_GB2312"/>
          <w:sz w:val="32"/>
        </w:rPr>
        <w:t>度基层党建综合事务经费</w:t>
      </w:r>
      <w:bookmarkEnd w:id="0"/>
      <w:r>
        <w:rPr>
          <w:rFonts w:ascii="Times New Roman" w:hAnsi="Times New Roman" w:eastAsia="仿宋_GB2312"/>
          <w:sz w:val="32"/>
        </w:rPr>
        <w:t>进行预算绩效评价。</w:t>
      </w:r>
    </w:p>
    <w:p>
      <w:pPr>
        <w:pStyle w:val="10"/>
        <w:numPr>
          <w:ilvl w:val="0"/>
          <w:numId w:val="1"/>
        </w:numPr>
        <w:adjustRightInd w:val="0"/>
        <w:snapToGrid w:val="0"/>
        <w:spacing w:line="560" w:lineRule="exact"/>
        <w:ind w:firstLineChars="0"/>
        <w:jc w:val="left"/>
        <w:rPr>
          <w:rFonts w:ascii="Times New Roman" w:hAnsi="Times New Roman" w:eastAsia="黑体"/>
          <w:sz w:val="32"/>
        </w:rPr>
      </w:pPr>
      <w:r>
        <w:rPr>
          <w:rFonts w:ascii="Times New Roman" w:hAnsi="Times New Roman" w:eastAsia="黑体"/>
          <w:sz w:val="32"/>
        </w:rPr>
        <w:t>项目基本情况</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(一)项目概况</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基层党建综合事务经费为持续性项目经费，该项目主要是为了落实基层党建工作责任制，统筹推进街道和社区区域化党建，加强非公有制企业和社会组织党建工作；加强对基层党组织的领导和党员的教育管理，做好干部人事管理工作；落实意识形态工作责任，负责辖区宣传思想工作；负责街道和社区精神文明建设；落实党风廉政建设责任制，突出主体责任和监督责任，加强对党员干部和工作人员的教育、管理和监督；最广泛调动各方积极因素，培养选拔党外优秀人才；加强普法宣传和普法教育，做到依法办事、依法行政，推进街道法治建设；联系辖区人大代表和政协委员开展活动而设置的经费。</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2018年基层党建综合事务经费预算</w:t>
      </w:r>
      <w:bookmarkStart w:id="1" w:name="_Hlk18922073"/>
      <w:r>
        <w:rPr>
          <w:rFonts w:ascii="Times New Roman" w:hAnsi="Times New Roman" w:eastAsia="仿宋_GB2312"/>
          <w:sz w:val="32"/>
        </w:rPr>
        <w:t>566,600.00</w:t>
      </w:r>
      <w:bookmarkEnd w:id="1"/>
      <w:r>
        <w:rPr>
          <w:rFonts w:ascii="Times New Roman" w:hAnsi="Times New Roman" w:eastAsia="仿宋_GB2312"/>
          <w:sz w:val="32"/>
        </w:rPr>
        <w:t>元，来源于一般公共预算财政拨款，区财政实际下拨预算额度566,600.00元,实际支出566,600.00元，执行率100%。</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2018年街道办主要从三个方面开展了相关工作：</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强化教育学习，筑牢思想基础：坚持理论中心组学习制度；强化机关干部理论学习；提升社区“两委”班子党建工作水平。</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强化组织领导，做好社区换届。 </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强化调研先行，推进党建工作改革创新。</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各项工作得到了充分落实，有助于增强基层党组织政治功能，以党建工作引领各项工作不断向前发展。</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(二)项目预算绩效目标</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560" w:lineRule="exact"/>
        <w:ind w:firstLine="640" w:firstLineChars="200"/>
        <w:rPr>
          <w:rFonts w:ascii="Times New Roman" w:hAnsi="Times New Roman" w:eastAsia="仿宋_GB2312"/>
          <w:sz w:val="32"/>
        </w:rPr>
      </w:pPr>
      <w:bookmarkStart w:id="2" w:name="_Hlk19194400"/>
      <w:bookmarkStart w:id="3" w:name="_Hlk19177288"/>
      <w:r>
        <w:rPr>
          <w:rFonts w:ascii="Times New Roman" w:hAnsi="Times New Roman" w:eastAsia="仿宋_GB2312"/>
          <w:sz w:val="32"/>
        </w:rPr>
        <w:t>产出数量指标包括：（1）</w:t>
      </w:r>
      <w:bookmarkEnd w:id="2"/>
      <w:r>
        <w:rPr>
          <w:rFonts w:ascii="Times New Roman" w:hAnsi="Times New Roman" w:eastAsia="仿宋_GB2312"/>
          <w:sz w:val="32"/>
        </w:rPr>
        <w:t>组织“两学一做”学习教育</w:t>
      </w:r>
      <w:bookmarkEnd w:id="3"/>
      <w:r>
        <w:rPr>
          <w:rFonts w:ascii="Times New Roman" w:hAnsi="Times New Roman" w:eastAsia="仿宋_GB2312"/>
          <w:sz w:val="32"/>
        </w:rPr>
        <w:t>次数，年初设定目标值12次；</w:t>
      </w:r>
      <w:bookmarkStart w:id="4" w:name="_Hlk19194412"/>
      <w:r>
        <w:rPr>
          <w:rFonts w:ascii="Times New Roman" w:hAnsi="Times New Roman" w:eastAsia="仿宋_GB2312"/>
          <w:sz w:val="32"/>
        </w:rPr>
        <w:t>（2）</w:t>
      </w:r>
      <w:bookmarkEnd w:id="4"/>
      <w:r>
        <w:rPr>
          <w:rFonts w:ascii="Times New Roman" w:hAnsi="Times New Roman" w:eastAsia="仿宋_GB2312"/>
          <w:sz w:val="32"/>
        </w:rPr>
        <w:t>组织理论中心组学习次数，年初设定目标值12次；（3）完成“两委”换届选举社区数量，</w:t>
      </w:r>
      <w:bookmarkStart w:id="5" w:name="_Hlk19193716"/>
      <w:r>
        <w:rPr>
          <w:rFonts w:ascii="Times New Roman" w:hAnsi="Times New Roman" w:eastAsia="仿宋_GB2312"/>
          <w:sz w:val="32"/>
        </w:rPr>
        <w:t>年初设定目标值</w:t>
      </w:r>
      <w:bookmarkEnd w:id="5"/>
      <w:r>
        <w:rPr>
          <w:rFonts w:ascii="Times New Roman" w:hAnsi="Times New Roman" w:eastAsia="仿宋_GB2312"/>
          <w:sz w:val="32"/>
        </w:rPr>
        <w:t>14个；（4）组织社区“两委”班子成员培训次数，年初设定目标值1次。</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产出质量指标包括：（1）“两委”换届选举质量把控，年初设定目标：加强组织领导，重视调查宣传与培训，严把选举程序质量关；（2）提升社区“两委”班子党建工作水平，年初设定目标：采用组织培训、专题辅导及参观党性教育基地等多种方式提升党建水平；（3）五星党组织建设水平，年初设定目标：具备一定数量的五星党组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2.效果目标</w:t>
      </w:r>
    </w:p>
    <w:p>
      <w:pPr>
        <w:pStyle w:val="10"/>
        <w:adjustRightInd w:val="0"/>
        <w:snapToGrid w:val="0"/>
        <w:spacing w:line="560" w:lineRule="exact"/>
        <w:ind w:firstLine="640"/>
        <w:jc w:val="left"/>
        <w:rPr>
          <w:rFonts w:ascii="Times New Roman" w:hAnsi="Times New Roman" w:eastAsia="仿宋_GB2312"/>
          <w:sz w:val="32"/>
        </w:rPr>
      </w:pPr>
      <w:r>
        <w:rPr>
          <w:rFonts w:ascii="Times New Roman" w:hAnsi="Times New Roman" w:eastAsia="仿宋_GB2312"/>
          <w:sz w:val="32"/>
        </w:rPr>
        <w:t>社会效益指标：（1）推进两新组织党建工作，年初设定目标：打造两新党组织示范点，推进两新党组织数量的增长和质量的提升；（2）推进微邻里建设，年初设定目标：听取情况汇报，积极推进微邻里工作。</w:t>
      </w:r>
    </w:p>
    <w:p>
      <w:pPr>
        <w:pStyle w:val="10"/>
        <w:adjustRightInd w:val="0"/>
        <w:snapToGrid w:val="0"/>
        <w:spacing w:line="560" w:lineRule="exact"/>
        <w:ind w:firstLine="640"/>
        <w:jc w:val="left"/>
        <w:rPr>
          <w:rFonts w:ascii="Times New Roman" w:hAnsi="Times New Roman" w:eastAsia="仿宋_GB2312"/>
          <w:sz w:val="32"/>
        </w:rPr>
      </w:pPr>
      <w:r>
        <w:rPr>
          <w:rFonts w:ascii="Times New Roman" w:hAnsi="Times New Roman" w:eastAsia="仿宋_GB2312"/>
          <w:sz w:val="32"/>
        </w:rPr>
        <w:t>可持续影响指标：（1）理论中心组学习成果化建设，</w:t>
      </w:r>
      <w:bookmarkStart w:id="6" w:name="_Hlk19194528"/>
      <w:r>
        <w:rPr>
          <w:rFonts w:ascii="Times New Roman" w:hAnsi="Times New Roman" w:eastAsia="仿宋_GB2312"/>
          <w:sz w:val="32"/>
        </w:rPr>
        <w:t>年初设定目标</w:t>
      </w:r>
      <w:bookmarkEnd w:id="6"/>
      <w:r>
        <w:rPr>
          <w:rFonts w:ascii="Times New Roman" w:hAnsi="Times New Roman" w:eastAsia="仿宋_GB2312"/>
          <w:sz w:val="32"/>
        </w:rPr>
        <w:t>：形成中心组学习的智力成果；（2）市级文明单位申报，年初设定目标：积极参加市级文明单位申报评选活动，提升集体荣誉感。</w:t>
      </w:r>
    </w:p>
    <w:p>
      <w:pPr>
        <w:adjustRightInd w:val="0"/>
        <w:snapToGrid w:val="0"/>
        <w:spacing w:line="560" w:lineRule="exact"/>
        <w:ind w:firstLine="640" w:firstLineChars="200"/>
        <w:jc w:val="left"/>
        <w:rPr>
          <w:rFonts w:ascii="Times New Roman" w:hAnsi="Times New Roman" w:eastAsia="黑体"/>
          <w:sz w:val="32"/>
        </w:rPr>
      </w:pPr>
      <w:r>
        <w:rPr>
          <w:rFonts w:ascii="Times New Roman" w:hAnsi="Times New Roman" w:eastAsia="黑体"/>
          <w:sz w:val="32"/>
        </w:rPr>
        <w:t xml:space="preserve">二、项目绩效分析 </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(一)项目管理情况</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 xml:space="preserve">1.业务管理情况 </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本项目的预算资料、各类业务工作记录的台账及相关资料按实际需要进行管理；经费项目的开支按照《古田街办事处财务管理制度》（古办[2015]12号）履行相应的审批手续，</w:t>
      </w:r>
      <w:r>
        <w:rPr>
          <w:rFonts w:hint="eastAsia" w:ascii="Times New Roman" w:hAnsi="Times New Roman" w:eastAsia="仿宋_GB2312"/>
          <w:sz w:val="32"/>
        </w:rPr>
        <w:t>单笔支出不低于5万元的</w:t>
      </w:r>
      <w:r>
        <w:rPr>
          <w:rFonts w:ascii="Times New Roman" w:hAnsi="Times New Roman" w:eastAsia="仿宋_GB2312"/>
          <w:sz w:val="32"/>
        </w:rPr>
        <w:t>大额开支按财务审批权限由党政联席会或工委会研究决定后，相关领导联合审签；年度终了，部门负责人对全年工作进行总结，并报综合办公室归档。</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 xml:space="preserve">2.财务管理情况 </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2018年经费预算安排</w:t>
      </w:r>
      <w:bookmarkStart w:id="7" w:name="_Hlk18922394"/>
      <w:r>
        <w:rPr>
          <w:rFonts w:ascii="Times New Roman" w:hAnsi="Times New Roman" w:eastAsia="仿宋_GB2312"/>
          <w:sz w:val="32"/>
        </w:rPr>
        <w:t>566,600.00</w:t>
      </w:r>
      <w:bookmarkEnd w:id="7"/>
      <w:r>
        <w:rPr>
          <w:rFonts w:ascii="Times New Roman" w:hAnsi="Times New Roman" w:eastAsia="仿宋_GB2312"/>
          <w:sz w:val="32"/>
        </w:rPr>
        <w:t>元，其中基层党组织运行经费351,000.00元，纪检小组经费26,000.00元，街人大工委工作经费35,000.00元，统战人员补贴15,600.00元，街道志编撰工作经费100,000.00元，基层党建专项事务经费39,000.00元。</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度区财政实际下达预算额度566,600.00元，实际支出566,600.00元，其中基层党组织运行经费397,307.82元，纪检小组经费21,140.00元，街人大工委工作经费15,263.20元，统战人员补贴16,800.00元，街道志编撰工作经费36,152.78元，基层党建专项事务经费79,936.20元。</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 xml:space="preserve">(二)项目预算绩效目标的完成情况 </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1.产出目标</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 xml:space="preserve">产出数量指标：（1）组织“两学一做”学习教育次数，实际达到14次，超额完成年初设定目标值；（2）组织理论中心组学习实际达到19次，超额完成年初设定目标值；（3）组织社区“两委”换届选举，实际完成14个，完成年初设定目标值；（4）组织社区“两委”班子成员培训1次，完成年初设定目标值。 </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产出质量指标：（1）成立以街工委书记为组长的换届选举工作领导小组，下设办公室，具体负责换届选举工作，统一制定宣传条幅，发放宣传页，利用微信群、党务公开栏广泛宣传党组织换届选举相关法规及流程；严格按照规定程序和实施方案执行，坚持对每一环节严把质量关，保证选举程序顺畅、合规有效。（2）举办为期3天的社区“两委”班子成员培训班，结合实际从习近平新时代中国特色社会主义思想、基层党建工作创新与发展、新修订纪律处分条例等方面作专题辅导，组织参观党性教育基地——湘鄂西革命根据地旧址、湘鄂西苏区革命烈士陵园，为开展好古田街各项工作提供坚强保障。（3）2018年辖区有5个党组织获得五星级党组织荣誉。</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2.效果目标</w:t>
      </w:r>
    </w:p>
    <w:p>
      <w:pPr>
        <w:pStyle w:val="10"/>
        <w:adjustRightInd w:val="0"/>
        <w:snapToGrid w:val="0"/>
        <w:spacing w:line="560" w:lineRule="exact"/>
        <w:ind w:firstLine="640"/>
        <w:jc w:val="left"/>
        <w:rPr>
          <w:rFonts w:ascii="Times New Roman" w:hAnsi="Times New Roman" w:eastAsia="仿宋_GB2312"/>
          <w:sz w:val="32"/>
        </w:rPr>
      </w:pPr>
      <w:r>
        <w:rPr>
          <w:rFonts w:ascii="Times New Roman" w:hAnsi="Times New Roman" w:eastAsia="仿宋_GB2312"/>
          <w:sz w:val="32"/>
        </w:rPr>
        <w:t>社会效益指标：（1）12月在招商局地产（武汉）有限公司开展了专题调研，以招商地产党组织为标杆，着力打造两新党组织的示范点，形成典型引领、带头示范作用。同时积极梳理两新组织台账，中南华大党组织单独成立、凯德西城联合党支部筹备成立，嬉空间党组织也在筹建中，两新党组织数量不断增加，两新组织党建工作质量得到不断提高。（2）12月底在汉口春天社区听取了微邻里建设工作的情况汇报，对全街的微邻里工作进行了又一次推进，13个社区的微邻里建设工作有序推进中。</w:t>
      </w:r>
    </w:p>
    <w:p>
      <w:pPr>
        <w:pStyle w:val="10"/>
        <w:adjustRightInd w:val="0"/>
        <w:snapToGrid w:val="0"/>
        <w:spacing w:line="560" w:lineRule="exact"/>
        <w:ind w:firstLine="640"/>
        <w:jc w:val="left"/>
        <w:rPr>
          <w:rFonts w:ascii="Times New Roman" w:hAnsi="Times New Roman" w:eastAsia="仿宋_GB2312"/>
          <w:sz w:val="32"/>
        </w:rPr>
      </w:pPr>
      <w:r>
        <w:rPr>
          <w:rFonts w:ascii="Times New Roman" w:hAnsi="Times New Roman" w:eastAsia="仿宋_GB2312"/>
          <w:sz w:val="32"/>
        </w:rPr>
        <w:t>可持续影响指标：（1）理论中心组开展深入学习贯彻《习近平新时代中国特色社会主义思想》、正确认识中美经贸摩擦等内容丰富的中心组学习19次，形成古田街理论学习中心组学习成果汇编。（2）辖区实际完成2017-2018年度市级文明单位申报工作，其中文明单位6个，文明社区10个，文明街道1个。</w:t>
      </w:r>
    </w:p>
    <w:p>
      <w:pPr>
        <w:adjustRightInd w:val="0"/>
        <w:snapToGrid w:val="0"/>
        <w:spacing w:line="560" w:lineRule="exact"/>
        <w:ind w:firstLine="640" w:firstLineChars="200"/>
        <w:jc w:val="left"/>
        <w:rPr>
          <w:rFonts w:ascii="Times New Roman" w:hAnsi="Times New Roman" w:eastAsia="黑体"/>
          <w:sz w:val="32"/>
        </w:rPr>
      </w:pPr>
      <w:r>
        <w:rPr>
          <w:rFonts w:ascii="Times New Roman" w:hAnsi="Times New Roman" w:eastAsia="黑体"/>
          <w:sz w:val="32"/>
        </w:rPr>
        <w:t>三、</w:t>
      </w:r>
      <w:r>
        <w:rPr>
          <w:rFonts w:hint="eastAsia" w:ascii="Times New Roman" w:hAnsi="Times New Roman" w:eastAsia="黑体"/>
          <w:sz w:val="32"/>
        </w:rPr>
        <w:t>汇报</w:t>
      </w:r>
      <w:r>
        <w:rPr>
          <w:rFonts w:ascii="Times New Roman" w:hAnsi="Times New Roman" w:eastAsia="黑体"/>
          <w:sz w:val="32"/>
        </w:rPr>
        <w:t>结论</w:t>
      </w:r>
    </w:p>
    <w:p>
      <w:pPr>
        <w:pStyle w:val="10"/>
        <w:adjustRightInd w:val="0"/>
        <w:snapToGrid w:val="0"/>
        <w:spacing w:line="560" w:lineRule="exact"/>
        <w:ind w:firstLine="640"/>
        <w:jc w:val="left"/>
        <w:rPr>
          <w:rFonts w:ascii="Times New Roman" w:hAnsi="Times New Roman" w:eastAsia="楷体_GB2312"/>
          <w:sz w:val="32"/>
        </w:rPr>
      </w:pPr>
      <w:r>
        <w:rPr>
          <w:rFonts w:ascii="Times New Roman" w:hAnsi="Times New Roman" w:eastAsia="楷体_GB2312"/>
          <w:sz w:val="32"/>
        </w:rPr>
        <w:t>(一)</w:t>
      </w:r>
      <w:r>
        <w:rPr>
          <w:rFonts w:hint="eastAsia" w:ascii="Times New Roman" w:hAnsi="Times New Roman" w:eastAsia="楷体_GB2312"/>
          <w:sz w:val="32"/>
        </w:rPr>
        <w:t>汇报</w:t>
      </w:r>
      <w:r>
        <w:rPr>
          <w:rFonts w:ascii="Times New Roman" w:hAnsi="Times New Roman" w:eastAsia="楷体_GB2312"/>
          <w:sz w:val="32"/>
        </w:rPr>
        <w:t>结论</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经过综合评价和分析，街道办2018年度基层党建综合事务经费项目</w:t>
      </w:r>
      <w:r>
        <w:rPr>
          <w:rFonts w:hint="eastAsia" w:ascii="Times New Roman" w:hAnsi="Times New Roman" w:eastAsia="仿宋_GB2312"/>
          <w:sz w:val="32"/>
        </w:rPr>
        <w:t>评价</w:t>
      </w:r>
      <w:r>
        <w:rPr>
          <w:rFonts w:ascii="Times New Roman" w:hAnsi="Times New Roman" w:eastAsia="仿宋_GB2312"/>
          <w:sz w:val="32"/>
        </w:rPr>
        <w:t>得分为94.70分（详见附件：绩效</w:t>
      </w:r>
      <w:r>
        <w:rPr>
          <w:rFonts w:hint="eastAsia" w:ascii="Times New Roman" w:hAnsi="Times New Roman" w:eastAsia="仿宋_GB2312"/>
          <w:sz w:val="32"/>
        </w:rPr>
        <w:t>评分</w:t>
      </w:r>
      <w:r>
        <w:rPr>
          <w:rFonts w:ascii="Times New Roman" w:hAnsi="Times New Roman" w:eastAsia="仿宋_GB2312"/>
          <w:sz w:val="32"/>
        </w:rPr>
        <w:t>表）。</w:t>
      </w:r>
      <w:bookmarkStart w:id="8" w:name="_Hlk19197151"/>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基层党建综合事务经费</w:t>
      </w:r>
      <w:bookmarkEnd w:id="8"/>
      <w:r>
        <w:rPr>
          <w:rFonts w:ascii="Times New Roman" w:hAnsi="Times New Roman" w:eastAsia="仿宋_GB2312"/>
          <w:sz w:val="32"/>
        </w:rPr>
        <w:t>项目按照要求开支，经费支出的开支范围和开支标准均按规定执行。2018年，党建办在党工委、办事处的正确领导下，坚持“围绕发展抓党建，抓好党建促发展”的工作思路，坚持“两学一做”学习教育制度化长效化，紧紧围绕项目建设、民生保障、发展稳定中心工作，求真务实，开拓创新，扎实推进党建各项工作，为加快汉江湾生态新城</w:t>
      </w:r>
      <w:r>
        <w:rPr>
          <w:rFonts w:hint="eastAsia" w:ascii="Times New Roman" w:hAnsi="Times New Roman" w:eastAsia="仿宋_GB2312"/>
          <w:sz w:val="32"/>
        </w:rPr>
        <w:t>建设</w:t>
      </w:r>
      <w:r>
        <w:rPr>
          <w:rFonts w:ascii="Times New Roman" w:hAnsi="Times New Roman" w:eastAsia="仿宋_GB2312"/>
          <w:sz w:val="32"/>
        </w:rPr>
        <w:t>提供了强有力的组织保障以及思想舆论保障。</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(二)主要经验</w:t>
      </w:r>
      <w:r>
        <w:rPr>
          <w:rFonts w:hint="eastAsia" w:ascii="Times New Roman" w:hAnsi="Times New Roman" w:eastAsia="仿宋_GB2312"/>
          <w:sz w:val="32"/>
        </w:rPr>
        <w:t>、</w:t>
      </w:r>
      <w:r>
        <w:rPr>
          <w:rFonts w:ascii="Times New Roman" w:hAnsi="Times New Roman" w:eastAsia="仿宋_GB2312"/>
          <w:sz w:val="32"/>
        </w:rPr>
        <w:t>存在的问题和改进措施</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1.主要经验：</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（1）坚持“围绕发展抓党建，抓好党建促发展”的工作思路，深入学习贯彻《习近平新时代中国特色社会主义思想》，利用</w:t>
      </w:r>
      <w:r>
        <w:rPr>
          <w:rFonts w:hint="eastAsia" w:ascii="Times New Roman" w:hAnsi="Times New Roman" w:eastAsia="仿宋_GB2312"/>
          <w:sz w:val="32"/>
          <w:lang w:eastAsia="zh-CN"/>
        </w:rPr>
        <w:t>习近平总</w:t>
      </w:r>
      <w:r>
        <w:rPr>
          <w:rFonts w:ascii="Times New Roman" w:hAnsi="Times New Roman" w:eastAsia="仿宋_GB2312"/>
          <w:sz w:val="32"/>
        </w:rPr>
        <w:t>书记视察湖北重要讲话精神宣讲、习近平新时代中国特色社会主义</w:t>
      </w:r>
      <w:r>
        <w:rPr>
          <w:rFonts w:hint="eastAsia" w:ascii="Times New Roman" w:hAnsi="Times New Roman" w:eastAsia="仿宋_GB2312"/>
          <w:sz w:val="32"/>
          <w:lang w:eastAsia="zh-CN"/>
        </w:rPr>
        <w:t>思想</w:t>
      </w:r>
      <w:r>
        <w:rPr>
          <w:rFonts w:ascii="Times New Roman" w:hAnsi="Times New Roman" w:eastAsia="仿宋_GB2312"/>
          <w:sz w:val="32"/>
        </w:rPr>
        <w:t>引导广大机关干部提高自身素质，为经济发展提供支持；</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（2）积极组织调研，实现改革创新，提高了意识形态工作、思想政治工作意识，推进社区微邻里和红色物业拓展事项，加强对社区的管理工作。</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2.存在的问题和改进措施</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问题：年终总结未对项目经费的使用和管理情况进行总结分析。</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改进措施：建立经费管理报告制度，经费主管负责人每年末对经费的使用及管理情况向街道办报告。</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sz w:val="32"/>
          <w:szCs w:val="32"/>
        </w:rPr>
        <w:t>四、</w:t>
      </w:r>
      <w:r>
        <w:rPr>
          <w:rFonts w:ascii="Times New Roman" w:hAnsi="Times New Roman" w:eastAsia="黑体"/>
          <w:kern w:val="0"/>
          <w:sz w:val="32"/>
          <w:szCs w:val="32"/>
        </w:rPr>
        <w:t>2018年度基层党建综合事务经费项目绩效</w:t>
      </w:r>
      <w:r>
        <w:rPr>
          <w:rFonts w:hint="eastAsia" w:ascii="Times New Roman" w:hAnsi="Times New Roman" w:eastAsia="黑体"/>
          <w:kern w:val="0"/>
          <w:sz w:val="32"/>
          <w:szCs w:val="32"/>
        </w:rPr>
        <w:t>评分</w:t>
      </w:r>
      <w:r>
        <w:rPr>
          <w:rFonts w:ascii="Times New Roman" w:hAnsi="Times New Roman" w:eastAsia="黑体"/>
          <w:kern w:val="0"/>
          <w:sz w:val="32"/>
          <w:szCs w:val="32"/>
        </w:rPr>
        <w:t xml:space="preserve">表（附后）  </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五、其他事项说明</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（一）此汇报材料中所表述的内容仅根据被审核单位提供的相关资料列示，并未对上述资料进行任何形式的审定，也不对上述资料发表意见。</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仿宋_GB2312"/>
          <w:sz w:val="32"/>
        </w:rPr>
        <w:t>（二）本汇报材料仅系为了满足武汉市硚口区人民政府古田街办事处汇报工作的目的而编制，不得作为其他用途，如作为其他用途使用产生不良后果，与本项目组成员及其所在会计师事务所无关。</w:t>
      </w:r>
      <w:r>
        <w:rPr>
          <w:rFonts w:ascii="Times New Roman" w:hAnsi="Times New Roman" w:eastAsia="黑体"/>
          <w:kern w:val="0"/>
          <w:sz w:val="32"/>
          <w:szCs w:val="32"/>
        </w:rPr>
        <w:t xml:space="preserve">          </w:t>
      </w:r>
    </w:p>
    <w:p>
      <w:pPr>
        <w:spacing w:line="560" w:lineRule="exact"/>
        <w:ind w:firstLine="4480" w:firstLineChars="1600"/>
        <w:rPr>
          <w:rFonts w:ascii="Times New Roman" w:hAnsi="Times New Roman" w:eastAsiaTheme="minorEastAsia"/>
          <w:kern w:val="0"/>
          <w:sz w:val="28"/>
          <w:szCs w:val="32"/>
        </w:rPr>
      </w:pPr>
    </w:p>
    <w:p>
      <w:pPr>
        <w:spacing w:line="560" w:lineRule="exact"/>
        <w:ind w:firstLine="4480" w:firstLineChars="1600"/>
        <w:rPr>
          <w:rFonts w:ascii="Times New Roman" w:hAnsi="Times New Roman" w:eastAsiaTheme="minorEastAsia"/>
          <w:kern w:val="0"/>
          <w:sz w:val="28"/>
          <w:szCs w:val="32"/>
        </w:rPr>
      </w:pPr>
    </w:p>
    <w:p>
      <w:pPr>
        <w:spacing w:line="560" w:lineRule="exact"/>
        <w:ind w:firstLine="4480" w:firstLineChars="1600"/>
        <w:rPr>
          <w:rFonts w:ascii="Times New Roman" w:hAnsi="Times New Roman" w:eastAsiaTheme="minorEastAsia"/>
          <w:kern w:val="0"/>
          <w:sz w:val="28"/>
          <w:szCs w:val="32"/>
        </w:rPr>
      </w:pPr>
    </w:p>
    <w:p>
      <w:pPr>
        <w:spacing w:line="560" w:lineRule="exact"/>
        <w:ind w:firstLine="4480" w:firstLineChars="1600"/>
        <w:rPr>
          <w:rFonts w:ascii="Times New Roman" w:hAnsi="Times New Roman" w:eastAsiaTheme="minorEastAsia"/>
          <w:kern w:val="0"/>
          <w:sz w:val="28"/>
          <w:szCs w:val="32"/>
        </w:rPr>
      </w:pPr>
    </w:p>
    <w:p>
      <w:pPr>
        <w:spacing w:line="560" w:lineRule="exact"/>
        <w:ind w:firstLine="4480" w:firstLineChars="1600"/>
        <w:rPr>
          <w:rFonts w:ascii="Times New Roman" w:hAnsi="Times New Roman" w:eastAsiaTheme="minorEastAsia"/>
          <w:kern w:val="0"/>
          <w:sz w:val="28"/>
          <w:szCs w:val="32"/>
        </w:rPr>
      </w:pPr>
      <w:r>
        <w:rPr>
          <w:rFonts w:ascii="Times New Roman" w:hAnsi="Times New Roman" w:eastAsiaTheme="minorEastAsia"/>
          <w:kern w:val="0"/>
          <w:sz w:val="28"/>
          <w:szCs w:val="32"/>
        </w:rPr>
        <w:t>武汉天元会计师事务有限责任公司</w:t>
      </w:r>
    </w:p>
    <w:p>
      <w:pPr>
        <w:spacing w:line="560" w:lineRule="exact"/>
        <w:ind w:firstLine="5880" w:firstLineChars="2100"/>
        <w:rPr>
          <w:rFonts w:ascii="Times New Roman" w:hAnsi="Times New Roman" w:eastAsiaTheme="minorEastAsia"/>
          <w:kern w:val="0"/>
          <w:sz w:val="28"/>
          <w:szCs w:val="32"/>
        </w:rPr>
      </w:pPr>
    </w:p>
    <w:p>
      <w:pPr>
        <w:spacing w:line="560" w:lineRule="exact"/>
        <w:ind w:firstLine="5600" w:firstLineChars="2000"/>
        <w:rPr>
          <w:rFonts w:ascii="Times New Roman" w:hAnsi="Times New Roman" w:eastAsiaTheme="minorEastAsia"/>
          <w:kern w:val="0"/>
          <w:sz w:val="28"/>
          <w:szCs w:val="32"/>
        </w:rPr>
      </w:pPr>
      <w:r>
        <w:rPr>
          <w:rFonts w:hint="eastAsia" w:ascii="Times New Roman" w:hAnsi="Times New Roman" w:eastAsiaTheme="minorEastAsia"/>
          <w:kern w:val="0"/>
          <w:sz w:val="28"/>
          <w:szCs w:val="32"/>
        </w:rPr>
        <w:t>2019年9月20日</w:t>
      </w:r>
    </w:p>
    <w:p>
      <w:pPr>
        <w:spacing w:line="560" w:lineRule="exact"/>
        <w:ind w:firstLine="5880" w:firstLineChars="2100"/>
        <w:rPr>
          <w:rFonts w:ascii="Times New Roman" w:hAnsi="Times New Roman" w:eastAsiaTheme="minorEastAsia"/>
          <w:kern w:val="0"/>
          <w:sz w:val="28"/>
          <w:szCs w:val="32"/>
        </w:rPr>
      </w:pPr>
    </w:p>
    <w:p>
      <w:pPr>
        <w:widowControl/>
        <w:jc w:val="center"/>
        <w:rPr>
          <w:rFonts w:ascii="Times New Roman" w:hAnsi="Times New Roman" w:eastAsia="方正小标宋_GBK"/>
          <w:kern w:val="0"/>
          <w:sz w:val="40"/>
          <w:szCs w:val="36"/>
        </w:rPr>
      </w:pPr>
    </w:p>
    <w:p>
      <w:pPr>
        <w:widowControl/>
        <w:jc w:val="center"/>
        <w:rPr>
          <w:rFonts w:ascii="Times New Roman" w:hAnsi="Times New Roman" w:eastAsia="方正小标宋_GBK"/>
          <w:kern w:val="0"/>
          <w:sz w:val="40"/>
          <w:szCs w:val="36"/>
        </w:rPr>
      </w:pPr>
    </w:p>
    <w:p>
      <w:pPr>
        <w:widowControl/>
        <w:jc w:val="center"/>
        <w:rPr>
          <w:rFonts w:ascii="Times New Roman" w:hAnsi="Times New Roman" w:eastAsia="方正小标宋_GBK"/>
          <w:kern w:val="0"/>
          <w:sz w:val="40"/>
          <w:szCs w:val="36"/>
        </w:rPr>
      </w:pPr>
    </w:p>
    <w:p>
      <w:pPr>
        <w:widowControl/>
        <w:jc w:val="center"/>
        <w:rPr>
          <w:rFonts w:ascii="Times New Roman" w:hAnsi="Times New Roman" w:eastAsia="方正小标宋_GBK"/>
          <w:kern w:val="0"/>
          <w:sz w:val="40"/>
          <w:szCs w:val="36"/>
        </w:rPr>
      </w:pPr>
    </w:p>
    <w:p>
      <w:pPr>
        <w:widowControl/>
        <w:jc w:val="center"/>
        <w:rPr>
          <w:rFonts w:ascii="Times New Roman" w:hAnsi="Times New Roman" w:eastAsia="方正小标宋_GBK"/>
          <w:kern w:val="0"/>
          <w:sz w:val="40"/>
          <w:szCs w:val="36"/>
        </w:rPr>
      </w:pPr>
    </w:p>
    <w:p>
      <w:pPr>
        <w:widowControl/>
        <w:jc w:val="center"/>
        <w:rPr>
          <w:rFonts w:ascii="Times New Roman" w:hAnsi="Times New Roman" w:eastAsia="方正小标宋_GBK"/>
          <w:kern w:val="0"/>
          <w:sz w:val="40"/>
          <w:szCs w:val="36"/>
        </w:rPr>
      </w:pPr>
    </w:p>
    <w:sectPr>
      <w:footerReference r:id="rId5" w:type="first"/>
      <w:headerReference r:id="rId3" w:type="default"/>
      <w:footerReference r:id="rId4" w:type="default"/>
      <w:pgSz w:w="11906" w:h="16838"/>
      <w:pgMar w:top="2098" w:right="1474" w:bottom="1985"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4342"/>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88977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1E1B"/>
    <w:multiLevelType w:val="multilevel"/>
    <w:tmpl w:val="09081E1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3"/>
    <w:rsid w:val="00001390"/>
    <w:rsid w:val="00001875"/>
    <w:rsid w:val="0000645D"/>
    <w:rsid w:val="0003038C"/>
    <w:rsid w:val="0003253A"/>
    <w:rsid w:val="00040030"/>
    <w:rsid w:val="00051182"/>
    <w:rsid w:val="00051568"/>
    <w:rsid w:val="00051937"/>
    <w:rsid w:val="0006088E"/>
    <w:rsid w:val="000619FE"/>
    <w:rsid w:val="000651AE"/>
    <w:rsid w:val="00071D6B"/>
    <w:rsid w:val="000739EF"/>
    <w:rsid w:val="0009627B"/>
    <w:rsid w:val="000A2252"/>
    <w:rsid w:val="000A5471"/>
    <w:rsid w:val="000B7AD1"/>
    <w:rsid w:val="000B7F17"/>
    <w:rsid w:val="000C3A4D"/>
    <w:rsid w:val="000D4328"/>
    <w:rsid w:val="00113D13"/>
    <w:rsid w:val="0011400D"/>
    <w:rsid w:val="00114D0C"/>
    <w:rsid w:val="0012787D"/>
    <w:rsid w:val="0013143D"/>
    <w:rsid w:val="0014323E"/>
    <w:rsid w:val="00147F6F"/>
    <w:rsid w:val="001641D7"/>
    <w:rsid w:val="00173D94"/>
    <w:rsid w:val="00183CC4"/>
    <w:rsid w:val="00192344"/>
    <w:rsid w:val="00195094"/>
    <w:rsid w:val="001A78E1"/>
    <w:rsid w:val="001C33D8"/>
    <w:rsid w:val="001C39AC"/>
    <w:rsid w:val="001C500A"/>
    <w:rsid w:val="001E6407"/>
    <w:rsid w:val="002036D2"/>
    <w:rsid w:val="002131C2"/>
    <w:rsid w:val="002135E5"/>
    <w:rsid w:val="00222C5D"/>
    <w:rsid w:val="002427E7"/>
    <w:rsid w:val="00252586"/>
    <w:rsid w:val="002550E3"/>
    <w:rsid w:val="00256171"/>
    <w:rsid w:val="002743C1"/>
    <w:rsid w:val="00277F15"/>
    <w:rsid w:val="00281362"/>
    <w:rsid w:val="002814A8"/>
    <w:rsid w:val="00283523"/>
    <w:rsid w:val="002847FE"/>
    <w:rsid w:val="002C1285"/>
    <w:rsid w:val="002C340A"/>
    <w:rsid w:val="002D7EBD"/>
    <w:rsid w:val="002E418F"/>
    <w:rsid w:val="00307EC9"/>
    <w:rsid w:val="00317863"/>
    <w:rsid w:val="00317F86"/>
    <w:rsid w:val="00327B29"/>
    <w:rsid w:val="0033007D"/>
    <w:rsid w:val="00350796"/>
    <w:rsid w:val="00353B1E"/>
    <w:rsid w:val="0036295E"/>
    <w:rsid w:val="00372116"/>
    <w:rsid w:val="0037727D"/>
    <w:rsid w:val="00380DD1"/>
    <w:rsid w:val="003812EC"/>
    <w:rsid w:val="00381D68"/>
    <w:rsid w:val="003928B9"/>
    <w:rsid w:val="003A10DD"/>
    <w:rsid w:val="003A40EC"/>
    <w:rsid w:val="003A48E4"/>
    <w:rsid w:val="003B129F"/>
    <w:rsid w:val="003B4ACC"/>
    <w:rsid w:val="003B6694"/>
    <w:rsid w:val="003D09B3"/>
    <w:rsid w:val="003D2C68"/>
    <w:rsid w:val="003D3EF1"/>
    <w:rsid w:val="003F0825"/>
    <w:rsid w:val="003F1BF9"/>
    <w:rsid w:val="003F5BF9"/>
    <w:rsid w:val="00404ECB"/>
    <w:rsid w:val="00412796"/>
    <w:rsid w:val="00412D91"/>
    <w:rsid w:val="0041691F"/>
    <w:rsid w:val="00425DC8"/>
    <w:rsid w:val="00435DE5"/>
    <w:rsid w:val="00442E0B"/>
    <w:rsid w:val="0044376C"/>
    <w:rsid w:val="004448D8"/>
    <w:rsid w:val="004454A1"/>
    <w:rsid w:val="00462B51"/>
    <w:rsid w:val="00466330"/>
    <w:rsid w:val="004679BB"/>
    <w:rsid w:val="0047647C"/>
    <w:rsid w:val="00495E72"/>
    <w:rsid w:val="00497224"/>
    <w:rsid w:val="004A0CBA"/>
    <w:rsid w:val="004A7CA6"/>
    <w:rsid w:val="004B68D8"/>
    <w:rsid w:val="004C1873"/>
    <w:rsid w:val="004C3646"/>
    <w:rsid w:val="004C55EB"/>
    <w:rsid w:val="004D2E9D"/>
    <w:rsid w:val="004D395C"/>
    <w:rsid w:val="004D5A08"/>
    <w:rsid w:val="004E28DD"/>
    <w:rsid w:val="004E28E9"/>
    <w:rsid w:val="004E467A"/>
    <w:rsid w:val="004F1ACB"/>
    <w:rsid w:val="004F32F9"/>
    <w:rsid w:val="00501D9C"/>
    <w:rsid w:val="00510534"/>
    <w:rsid w:val="00516022"/>
    <w:rsid w:val="00516B19"/>
    <w:rsid w:val="0052127D"/>
    <w:rsid w:val="00523512"/>
    <w:rsid w:val="00530AB5"/>
    <w:rsid w:val="00532968"/>
    <w:rsid w:val="00533D75"/>
    <w:rsid w:val="005450AB"/>
    <w:rsid w:val="00545578"/>
    <w:rsid w:val="00546F6C"/>
    <w:rsid w:val="0055053B"/>
    <w:rsid w:val="00554865"/>
    <w:rsid w:val="005677B2"/>
    <w:rsid w:val="0058663E"/>
    <w:rsid w:val="00593902"/>
    <w:rsid w:val="005A17E0"/>
    <w:rsid w:val="005A3387"/>
    <w:rsid w:val="005A7BC3"/>
    <w:rsid w:val="005B1CD0"/>
    <w:rsid w:val="005B2E2D"/>
    <w:rsid w:val="005C251F"/>
    <w:rsid w:val="005E4148"/>
    <w:rsid w:val="005F1F16"/>
    <w:rsid w:val="005F2E8D"/>
    <w:rsid w:val="00604D55"/>
    <w:rsid w:val="00610E00"/>
    <w:rsid w:val="00616B43"/>
    <w:rsid w:val="00616C8E"/>
    <w:rsid w:val="0063257C"/>
    <w:rsid w:val="00653009"/>
    <w:rsid w:val="00653F00"/>
    <w:rsid w:val="0067075B"/>
    <w:rsid w:val="006771CC"/>
    <w:rsid w:val="0068369E"/>
    <w:rsid w:val="00683EEE"/>
    <w:rsid w:val="006844FD"/>
    <w:rsid w:val="006A1BA4"/>
    <w:rsid w:val="006A6FA4"/>
    <w:rsid w:val="006B1DC7"/>
    <w:rsid w:val="006B1F79"/>
    <w:rsid w:val="006B4B47"/>
    <w:rsid w:val="006C5589"/>
    <w:rsid w:val="006D0967"/>
    <w:rsid w:val="006D203D"/>
    <w:rsid w:val="006D7E3A"/>
    <w:rsid w:val="006E1E36"/>
    <w:rsid w:val="006E49B4"/>
    <w:rsid w:val="006E593E"/>
    <w:rsid w:val="0070207A"/>
    <w:rsid w:val="007039FB"/>
    <w:rsid w:val="00703CAF"/>
    <w:rsid w:val="00711B10"/>
    <w:rsid w:val="007129B4"/>
    <w:rsid w:val="007208DF"/>
    <w:rsid w:val="007213AA"/>
    <w:rsid w:val="00723695"/>
    <w:rsid w:val="007246F5"/>
    <w:rsid w:val="00736128"/>
    <w:rsid w:val="00737C3F"/>
    <w:rsid w:val="00742B18"/>
    <w:rsid w:val="007566F1"/>
    <w:rsid w:val="00767EC9"/>
    <w:rsid w:val="00772868"/>
    <w:rsid w:val="007761E3"/>
    <w:rsid w:val="00781C48"/>
    <w:rsid w:val="00785C53"/>
    <w:rsid w:val="00787888"/>
    <w:rsid w:val="00795BE8"/>
    <w:rsid w:val="007A128D"/>
    <w:rsid w:val="007A35A0"/>
    <w:rsid w:val="007B14E4"/>
    <w:rsid w:val="007C7F9F"/>
    <w:rsid w:val="007D6888"/>
    <w:rsid w:val="007F2BA0"/>
    <w:rsid w:val="007F71DC"/>
    <w:rsid w:val="0080397E"/>
    <w:rsid w:val="00805037"/>
    <w:rsid w:val="008056B4"/>
    <w:rsid w:val="00812628"/>
    <w:rsid w:val="00820627"/>
    <w:rsid w:val="00825E46"/>
    <w:rsid w:val="00837BCA"/>
    <w:rsid w:val="0084470E"/>
    <w:rsid w:val="0085797B"/>
    <w:rsid w:val="00863719"/>
    <w:rsid w:val="00866A2D"/>
    <w:rsid w:val="00870528"/>
    <w:rsid w:val="00871136"/>
    <w:rsid w:val="00874789"/>
    <w:rsid w:val="00885176"/>
    <w:rsid w:val="00894BB8"/>
    <w:rsid w:val="00895068"/>
    <w:rsid w:val="0089682C"/>
    <w:rsid w:val="008A4669"/>
    <w:rsid w:val="008B0222"/>
    <w:rsid w:val="008C1C44"/>
    <w:rsid w:val="008C4AFE"/>
    <w:rsid w:val="008D49CB"/>
    <w:rsid w:val="008D5390"/>
    <w:rsid w:val="008E1416"/>
    <w:rsid w:val="008E51FB"/>
    <w:rsid w:val="008F0B6C"/>
    <w:rsid w:val="008F0EF3"/>
    <w:rsid w:val="008F3613"/>
    <w:rsid w:val="008F38BB"/>
    <w:rsid w:val="008F6304"/>
    <w:rsid w:val="0090083C"/>
    <w:rsid w:val="009053AD"/>
    <w:rsid w:val="00911F85"/>
    <w:rsid w:val="0091290F"/>
    <w:rsid w:val="0091476F"/>
    <w:rsid w:val="00914F61"/>
    <w:rsid w:val="009156FC"/>
    <w:rsid w:val="00921478"/>
    <w:rsid w:val="0092476E"/>
    <w:rsid w:val="009262F3"/>
    <w:rsid w:val="00926C10"/>
    <w:rsid w:val="00932ACE"/>
    <w:rsid w:val="009446BB"/>
    <w:rsid w:val="00945DCE"/>
    <w:rsid w:val="00953493"/>
    <w:rsid w:val="00961412"/>
    <w:rsid w:val="00964C44"/>
    <w:rsid w:val="009714DC"/>
    <w:rsid w:val="00977BCF"/>
    <w:rsid w:val="00980D45"/>
    <w:rsid w:val="009917EA"/>
    <w:rsid w:val="00991D3C"/>
    <w:rsid w:val="00997D6F"/>
    <w:rsid w:val="009B0509"/>
    <w:rsid w:val="009C4804"/>
    <w:rsid w:val="009C4BDA"/>
    <w:rsid w:val="009C6FB7"/>
    <w:rsid w:val="009D0D5B"/>
    <w:rsid w:val="009D3000"/>
    <w:rsid w:val="009D55E1"/>
    <w:rsid w:val="009D56FD"/>
    <w:rsid w:val="009E6A0A"/>
    <w:rsid w:val="009E7A54"/>
    <w:rsid w:val="00A01054"/>
    <w:rsid w:val="00A1591A"/>
    <w:rsid w:val="00A164E3"/>
    <w:rsid w:val="00A168EC"/>
    <w:rsid w:val="00A20F17"/>
    <w:rsid w:val="00A244ED"/>
    <w:rsid w:val="00A3700B"/>
    <w:rsid w:val="00A42767"/>
    <w:rsid w:val="00A42F42"/>
    <w:rsid w:val="00A4502F"/>
    <w:rsid w:val="00A55E06"/>
    <w:rsid w:val="00A5766E"/>
    <w:rsid w:val="00A62593"/>
    <w:rsid w:val="00A66B96"/>
    <w:rsid w:val="00A75F37"/>
    <w:rsid w:val="00A94647"/>
    <w:rsid w:val="00AA016E"/>
    <w:rsid w:val="00AA17E0"/>
    <w:rsid w:val="00AA200D"/>
    <w:rsid w:val="00AA7E1C"/>
    <w:rsid w:val="00AB23DA"/>
    <w:rsid w:val="00AB3A85"/>
    <w:rsid w:val="00AB5BFC"/>
    <w:rsid w:val="00AB7077"/>
    <w:rsid w:val="00AC6195"/>
    <w:rsid w:val="00AD67CC"/>
    <w:rsid w:val="00AE071F"/>
    <w:rsid w:val="00AF43AB"/>
    <w:rsid w:val="00AF77F3"/>
    <w:rsid w:val="00B00752"/>
    <w:rsid w:val="00B07043"/>
    <w:rsid w:val="00B1279A"/>
    <w:rsid w:val="00B16786"/>
    <w:rsid w:val="00B2656B"/>
    <w:rsid w:val="00B37682"/>
    <w:rsid w:val="00B40D86"/>
    <w:rsid w:val="00B519F5"/>
    <w:rsid w:val="00B51B04"/>
    <w:rsid w:val="00B53355"/>
    <w:rsid w:val="00B614C4"/>
    <w:rsid w:val="00B645D0"/>
    <w:rsid w:val="00B67BC2"/>
    <w:rsid w:val="00B81928"/>
    <w:rsid w:val="00B922EE"/>
    <w:rsid w:val="00BA78C3"/>
    <w:rsid w:val="00BC24C1"/>
    <w:rsid w:val="00BD2ABC"/>
    <w:rsid w:val="00BD3708"/>
    <w:rsid w:val="00BD3FEE"/>
    <w:rsid w:val="00BD5C30"/>
    <w:rsid w:val="00BE13B5"/>
    <w:rsid w:val="00BE6D2B"/>
    <w:rsid w:val="00BF0132"/>
    <w:rsid w:val="00BF3095"/>
    <w:rsid w:val="00BF6E5D"/>
    <w:rsid w:val="00C00139"/>
    <w:rsid w:val="00C01ECA"/>
    <w:rsid w:val="00C05E1F"/>
    <w:rsid w:val="00C1003E"/>
    <w:rsid w:val="00C1266F"/>
    <w:rsid w:val="00C13929"/>
    <w:rsid w:val="00C207A4"/>
    <w:rsid w:val="00C20C98"/>
    <w:rsid w:val="00C26547"/>
    <w:rsid w:val="00C345D6"/>
    <w:rsid w:val="00C40AF0"/>
    <w:rsid w:val="00C4517C"/>
    <w:rsid w:val="00C47FE6"/>
    <w:rsid w:val="00C506DE"/>
    <w:rsid w:val="00C52B1C"/>
    <w:rsid w:val="00C57EC4"/>
    <w:rsid w:val="00C6298C"/>
    <w:rsid w:val="00C64CBE"/>
    <w:rsid w:val="00C67E1C"/>
    <w:rsid w:val="00C71A18"/>
    <w:rsid w:val="00C73494"/>
    <w:rsid w:val="00C736AA"/>
    <w:rsid w:val="00C75A51"/>
    <w:rsid w:val="00C81C93"/>
    <w:rsid w:val="00CA4A3E"/>
    <w:rsid w:val="00CA55BC"/>
    <w:rsid w:val="00CB2D4C"/>
    <w:rsid w:val="00CB4A19"/>
    <w:rsid w:val="00CB6A56"/>
    <w:rsid w:val="00CC3933"/>
    <w:rsid w:val="00CC66E4"/>
    <w:rsid w:val="00CD29F1"/>
    <w:rsid w:val="00CD3102"/>
    <w:rsid w:val="00CE0615"/>
    <w:rsid w:val="00CE2C81"/>
    <w:rsid w:val="00CE3F6E"/>
    <w:rsid w:val="00CE7B3E"/>
    <w:rsid w:val="00CF18C1"/>
    <w:rsid w:val="00CF53C7"/>
    <w:rsid w:val="00D03539"/>
    <w:rsid w:val="00D04F63"/>
    <w:rsid w:val="00D069A8"/>
    <w:rsid w:val="00D13C38"/>
    <w:rsid w:val="00D15B99"/>
    <w:rsid w:val="00D16F3E"/>
    <w:rsid w:val="00D178D4"/>
    <w:rsid w:val="00D222F6"/>
    <w:rsid w:val="00D42621"/>
    <w:rsid w:val="00D47AED"/>
    <w:rsid w:val="00D542D7"/>
    <w:rsid w:val="00D579BE"/>
    <w:rsid w:val="00D652A9"/>
    <w:rsid w:val="00D65809"/>
    <w:rsid w:val="00D66455"/>
    <w:rsid w:val="00D66B57"/>
    <w:rsid w:val="00D80E8E"/>
    <w:rsid w:val="00D85F4A"/>
    <w:rsid w:val="00DA1242"/>
    <w:rsid w:val="00DA30FE"/>
    <w:rsid w:val="00DA5DA1"/>
    <w:rsid w:val="00DB0289"/>
    <w:rsid w:val="00DC0618"/>
    <w:rsid w:val="00DE0295"/>
    <w:rsid w:val="00DE079B"/>
    <w:rsid w:val="00DF252B"/>
    <w:rsid w:val="00DF548A"/>
    <w:rsid w:val="00E00B2C"/>
    <w:rsid w:val="00E20F6C"/>
    <w:rsid w:val="00E21CC9"/>
    <w:rsid w:val="00E22A6D"/>
    <w:rsid w:val="00E22FDF"/>
    <w:rsid w:val="00E25184"/>
    <w:rsid w:val="00E31204"/>
    <w:rsid w:val="00E32371"/>
    <w:rsid w:val="00E34469"/>
    <w:rsid w:val="00E436DD"/>
    <w:rsid w:val="00E44D0A"/>
    <w:rsid w:val="00E46A10"/>
    <w:rsid w:val="00E53BC4"/>
    <w:rsid w:val="00E54DDE"/>
    <w:rsid w:val="00E60098"/>
    <w:rsid w:val="00E60EB0"/>
    <w:rsid w:val="00E61920"/>
    <w:rsid w:val="00E75E98"/>
    <w:rsid w:val="00E90992"/>
    <w:rsid w:val="00E921E9"/>
    <w:rsid w:val="00E936A5"/>
    <w:rsid w:val="00E936CD"/>
    <w:rsid w:val="00E93F21"/>
    <w:rsid w:val="00EA7F8B"/>
    <w:rsid w:val="00EB2461"/>
    <w:rsid w:val="00EB2AD0"/>
    <w:rsid w:val="00EC094C"/>
    <w:rsid w:val="00EC2B0F"/>
    <w:rsid w:val="00EC4143"/>
    <w:rsid w:val="00F029CB"/>
    <w:rsid w:val="00F14ECC"/>
    <w:rsid w:val="00F32E75"/>
    <w:rsid w:val="00F33553"/>
    <w:rsid w:val="00F366FA"/>
    <w:rsid w:val="00F36DF0"/>
    <w:rsid w:val="00F4696F"/>
    <w:rsid w:val="00F478D0"/>
    <w:rsid w:val="00F50710"/>
    <w:rsid w:val="00F610AE"/>
    <w:rsid w:val="00F6528D"/>
    <w:rsid w:val="00F6787D"/>
    <w:rsid w:val="00F730E2"/>
    <w:rsid w:val="00F733B3"/>
    <w:rsid w:val="00F751AF"/>
    <w:rsid w:val="00F763CD"/>
    <w:rsid w:val="00F86A5D"/>
    <w:rsid w:val="00F92C00"/>
    <w:rsid w:val="00F93648"/>
    <w:rsid w:val="00F93651"/>
    <w:rsid w:val="00FA2177"/>
    <w:rsid w:val="00FE7C62"/>
    <w:rsid w:val="00FF162F"/>
    <w:rsid w:val="00FF4363"/>
    <w:rsid w:val="267F1711"/>
    <w:rsid w:val="6F6960C6"/>
    <w:rsid w:val="7EDBD657"/>
    <w:rsid w:val="9FF3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0"/>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Calibri" w:hAnsi="Calibri" w:eastAsia="宋体" w:cs="Times New Roman"/>
      <w:sz w:val="18"/>
      <w:szCs w:val="18"/>
    </w:rPr>
  </w:style>
  <w:style w:type="character" w:customStyle="1" w:styleId="12">
    <w:name w:val="标题 1 字符"/>
    <w:basedOn w:val="7"/>
    <w:link w:val="2"/>
    <w:qFormat/>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3008</Words>
  <Characters>3243</Characters>
  <Lines>23</Lines>
  <Paragraphs>6</Paragraphs>
  <TotalTime>758</TotalTime>
  <ScaleCrop>false</ScaleCrop>
  <LinksUpToDate>false</LinksUpToDate>
  <CharactersWithSpaces>3261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2019-08-26T22:19:00Z</dcterms:created>
  <dc:creator>ous</dc:creator>
  <cp:lastModifiedBy>ous</cp:lastModifiedBy>
  <cp:lastPrinted>2019-09-23T18:44:00Z</cp:lastPrinted>
  <dcterms:modified xsi:type="dcterms:W3CDTF">2022-03-17T10:34:55Z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