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1</w:t>
      </w:r>
    </w:p>
    <w:p>
      <w:pPr>
        <w:jc w:val="center"/>
        <w:rPr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shd w:val="clear" w:color="auto" w:fill="FFFFFF"/>
          <w:lang w:bidi="ar"/>
        </w:rPr>
        <w:t>武汉市</w:t>
      </w:r>
      <w:r>
        <w:rPr>
          <w:rFonts w:hint="eastAsia" w:ascii="方正小标宋简体" w:hAnsi="方正小标宋_GBK" w:eastAsia="方正小标宋简体" w:cs="方正小标宋_GBK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方正小标宋简体" w:hAnsi="宋体" w:eastAsia="方正小标宋简体" w:cs="宋体"/>
          <w:kern w:val="0"/>
          <w:sz w:val="32"/>
          <w:szCs w:val="32"/>
          <w:shd w:val="clear" w:color="auto" w:fill="FFFFFF"/>
          <w:lang w:bidi="ar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shd w:val="clear" w:color="auto" w:fill="FFFFFF"/>
          <w:lang w:val="en-US" w:eastAsia="zh-CN" w:bidi="ar"/>
        </w:rPr>
        <w:t>延续实施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shd w:val="clear" w:color="auto" w:fill="FFFFFF"/>
          <w:lang w:bidi="ar"/>
        </w:rPr>
        <w:t>扩大社会保险补贴范围政策申请表</w:t>
      </w:r>
    </w:p>
    <w:tbl>
      <w:tblPr>
        <w:tblStyle w:val="3"/>
        <w:tblpPr w:leftFromText="180" w:rightFromText="180" w:vertAnchor="text" w:horzAnchor="page" w:tblpX="1352" w:tblpY="7"/>
        <w:tblOverlap w:val="never"/>
        <w:tblW w:w="97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934"/>
        <w:gridCol w:w="746"/>
        <w:gridCol w:w="1159"/>
        <w:gridCol w:w="1424"/>
        <w:gridCol w:w="2033"/>
        <w:gridCol w:w="2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79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企业名称</w:t>
            </w:r>
          </w:p>
        </w:tc>
        <w:tc>
          <w:tcPr>
            <w:tcW w:w="426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033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所属辖区</w:t>
            </w:r>
          </w:p>
        </w:tc>
        <w:tc>
          <w:tcPr>
            <w:tcW w:w="231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9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地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Ansi="仿宋_GB2312"/>
                <w:color w:val="000000"/>
                <w:szCs w:val="21"/>
              </w:rPr>
              <w:t>址</w:t>
            </w:r>
          </w:p>
        </w:tc>
        <w:tc>
          <w:tcPr>
            <w:tcW w:w="4263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0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中小微企业</w:t>
            </w:r>
          </w:p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（按备注要求填写</w:t>
            </w:r>
            <w:r>
              <w:rPr>
                <w:rFonts w:hint="eastAsia" w:hAnsi="仿宋_GB2312"/>
                <w:color w:val="000000"/>
                <w:szCs w:val="21"/>
              </w:rPr>
              <w:t>）</w:t>
            </w:r>
          </w:p>
        </w:tc>
        <w:tc>
          <w:tcPr>
            <w:tcW w:w="2315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t></w:t>
            </w:r>
            <w:r>
              <w:rPr>
                <w:rFonts w:hint="eastAsia"/>
                <w:color w:val="000000"/>
                <w:szCs w:val="21"/>
              </w:rPr>
              <w:t xml:space="preserve">中型 </w:t>
            </w: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sym w:font="Wingdings" w:char="00A8"/>
            </w:r>
            <w:r>
              <w:rPr>
                <w:rFonts w:hint="eastAsia"/>
                <w:color w:val="000000"/>
                <w:szCs w:val="21"/>
              </w:rPr>
              <w:t xml:space="preserve">小型 </w:t>
            </w: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t></w:t>
            </w:r>
            <w:r>
              <w:rPr>
                <w:rFonts w:hint="eastAsia"/>
                <w:color w:val="000000"/>
                <w:szCs w:val="21"/>
              </w:rPr>
              <w:t>微型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1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统一社会信用代码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行业门类</w:t>
            </w:r>
          </w:p>
        </w:tc>
        <w:tc>
          <w:tcPr>
            <w:tcW w:w="43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t></w:t>
            </w:r>
            <w:r>
              <w:rPr>
                <w:rFonts w:hint="eastAsia"/>
                <w:color w:val="000000"/>
                <w:szCs w:val="21"/>
              </w:rPr>
              <w:t xml:space="preserve">制造业  </w:t>
            </w: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sym w:font="Wingdings" w:char="00A8"/>
            </w:r>
            <w:r>
              <w:rPr>
                <w:rFonts w:hint="eastAsia"/>
                <w:color w:val="000000"/>
                <w:szCs w:val="21"/>
              </w:rPr>
              <w:t xml:space="preserve">生活服务业  </w:t>
            </w: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sym w:font="Wingdings" w:char="00A8"/>
            </w:r>
            <w:r>
              <w:rPr>
                <w:rFonts w:hint="eastAsia"/>
                <w:color w:val="000000"/>
                <w:szCs w:val="21"/>
              </w:rPr>
              <w:t>现代服务业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79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开户银行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Ansi="仿宋_GB2312"/>
                <w:color w:val="000000"/>
                <w:szCs w:val="21"/>
              </w:rPr>
              <w:t>银行账号</w:t>
            </w: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033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联系人及联系电话</w:t>
            </w:r>
          </w:p>
        </w:tc>
        <w:tc>
          <w:tcPr>
            <w:tcW w:w="231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79" w:type="dxa"/>
            <w:vAlign w:val="center"/>
          </w:tcPr>
          <w:p>
            <w:pPr>
              <w:spacing w:line="320" w:lineRule="exact"/>
              <w:jc w:val="center"/>
              <w:rPr>
                <w:rFonts w:hAnsi="仿宋_GB2312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证明材料</w:t>
            </w:r>
          </w:p>
        </w:tc>
        <w:tc>
          <w:tcPr>
            <w:tcW w:w="8611" w:type="dxa"/>
            <w:gridSpan w:val="6"/>
            <w:vAlign w:val="center"/>
          </w:tcPr>
          <w:p>
            <w:pPr>
              <w:widowControl/>
              <w:spacing w:line="320" w:lineRule="exact"/>
              <w:ind w:firstLine="420" w:firstLineChars="200"/>
              <w:jc w:val="left"/>
              <w:textAlignment w:val="center"/>
              <w:rPr>
                <w:rStyle w:val="4"/>
                <w:rFonts w:hint="default"/>
                <w:sz w:val="21"/>
                <w:szCs w:val="21"/>
                <w:lang w:bidi="ar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t></w:t>
            </w:r>
            <w:r>
              <w:rPr>
                <w:rFonts w:hint="eastAsia" w:ascii="Wingdings" w:hAnsi="Wingdings" w:eastAsia="宋体" w:cs="Wingdings"/>
                <w:color w:val="000000"/>
                <w:kern w:val="0"/>
                <w:szCs w:val="21"/>
                <w:lang w:bidi="ar"/>
              </w:rPr>
              <w:t>身份证件复印件</w:t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t>；</w:t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br w:type="textWrapping"/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t></w:t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t>劳动合同复印件；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重点群体还需提供下列材料之一：</w:t>
            </w:r>
          </w:p>
          <w:p>
            <w:pPr>
              <w:widowControl/>
              <w:spacing w:line="320" w:lineRule="exact"/>
              <w:ind w:firstLine="420" w:firstLineChars="200"/>
              <w:jc w:val="left"/>
              <w:textAlignment w:val="center"/>
              <w:rPr>
                <w:rStyle w:val="4"/>
                <w:rFonts w:hint="default"/>
                <w:sz w:val="21"/>
                <w:szCs w:val="21"/>
                <w:lang w:bidi="ar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t></w:t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t>普通高等学校毕业生毕业证或学信网学历认证复印件；</w:t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br w:type="textWrapping"/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t xml:space="preserve">    </w:t>
            </w:r>
            <w:r>
              <w:rPr>
                <w:rFonts w:ascii="Wingdings" w:hAnsi="Wingdings" w:eastAsia="宋体" w:cs="Wingdings"/>
                <w:color w:val="000000"/>
                <w:kern w:val="0"/>
                <w:szCs w:val="21"/>
                <w:lang w:bidi="ar"/>
              </w:rPr>
              <w:t></w:t>
            </w:r>
            <w:r>
              <w:rPr>
                <w:rFonts w:hint="eastAsia" w:ascii="Wingdings" w:hAnsi="Wingdings" w:eastAsia="宋体" w:cs="Wingdings"/>
                <w:color w:val="000000"/>
                <w:kern w:val="0"/>
                <w:szCs w:val="21"/>
                <w:lang w:bidi="ar"/>
              </w:rPr>
              <w:t>防返贫监测系统在线认证二维码</w:t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t>复印件。</w:t>
            </w:r>
          </w:p>
          <w:p>
            <w:pPr>
              <w:spacing w:line="32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                          （以上两类身份证明可通过系统查验的，无需提供纸质材料）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117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申请事项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及 承 诺</w:t>
            </w:r>
          </w:p>
        </w:tc>
        <w:tc>
          <w:tcPr>
            <w:tcW w:w="8611" w:type="dxa"/>
            <w:gridSpan w:val="6"/>
            <w:vAlign w:val="center"/>
          </w:tcPr>
          <w:p>
            <w:pPr>
              <w:spacing w:line="320" w:lineRule="exact"/>
              <w:ind w:firstLine="420" w:firstLineChars="200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现申请2026年扩大社会保险补贴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人，拟申请补贴金额共计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元。本单位承诺：严格遵守法律法规和规章政策，已知晓领取补贴资金有关规定，对所提交的材料真实性完全负责，接受并配合相关机构的审计、检查、评估等；如有伪造证明材料、瞒报谎报、虚报冒领等违规领取的，将退回资金，并承担相应的法律责任。收到补贴资金后，将及时发放到劳动者个人银行账户。</w:t>
            </w:r>
          </w:p>
          <w:p>
            <w:pPr>
              <w:spacing w:line="32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负责人签名：</w:t>
            </w:r>
          </w:p>
          <w:p>
            <w:pPr>
              <w:spacing w:line="320" w:lineRule="exact"/>
              <w:ind w:firstLine="5670" w:firstLineChars="2700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（单位盖章）</w:t>
            </w:r>
          </w:p>
          <w:p>
            <w:pPr>
              <w:spacing w:line="320" w:lineRule="exact"/>
              <w:ind w:firstLine="5565" w:firstLineChars="2650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117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所 在 区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人社部门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审核意见</w:t>
            </w:r>
          </w:p>
        </w:tc>
        <w:tc>
          <w:tcPr>
            <w:tcW w:w="8611" w:type="dxa"/>
            <w:gridSpan w:val="6"/>
            <w:vAlign w:val="center"/>
          </w:tcPr>
          <w:p>
            <w:pPr>
              <w:spacing w:line="320" w:lineRule="exact"/>
              <w:ind w:firstLine="420" w:firstLineChars="200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经审核，符合扩大社会保险补贴申领条件的共</w:t>
            </w:r>
            <w:r>
              <w:rPr>
                <w:rFonts w:hint="eastAsia" w:asciiTheme="minorEastAsia" w:hAnsiTheme="minorEastAsia" w:cs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Cs w:val="21"/>
              </w:rPr>
              <w:t>人，其中人员类别（1）</w:t>
            </w:r>
            <w:r>
              <w:rPr>
                <w:rFonts w:hint="eastAsia" w:asciiTheme="minorEastAsia" w:hAnsiTheme="minorEastAsia" w:cs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Cs w:val="21"/>
              </w:rPr>
              <w:t>人，类型（2）</w:t>
            </w:r>
            <w:r>
              <w:rPr>
                <w:rFonts w:hint="eastAsia" w:asciiTheme="minorEastAsia" w:hAnsiTheme="minorEastAsia" w:cs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Cs w:val="21"/>
              </w:rPr>
              <w:t>人，类型（3）</w:t>
            </w:r>
            <w:r>
              <w:rPr>
                <w:rFonts w:hint="eastAsia" w:asciiTheme="minorEastAsia" w:hAnsiTheme="minorEastAsia" w:cs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Cs w:val="21"/>
              </w:rPr>
              <w:t>人，类型（4）</w:t>
            </w:r>
            <w:r>
              <w:rPr>
                <w:rFonts w:hint="eastAsia" w:asciiTheme="minorEastAsia" w:hAnsiTheme="minorEastAsia" w:cs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Cs w:val="21"/>
              </w:rPr>
              <w:t>人，类型（5）</w:t>
            </w:r>
            <w:r>
              <w:rPr>
                <w:rFonts w:hint="eastAsia" w:asciiTheme="minorEastAsia" w:hAnsiTheme="minorEastAsia" w:cs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Cs w:val="21"/>
              </w:rPr>
              <w:t>人，拟发放补贴金额共计</w:t>
            </w:r>
            <w:r>
              <w:rPr>
                <w:rFonts w:hint="eastAsia" w:asciiTheme="minorEastAsia" w:hAnsiTheme="minorEastAsia" w:cstheme="minorEastAsia"/>
                <w:szCs w:val="21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cstheme="minorEastAsia"/>
                <w:szCs w:val="21"/>
              </w:rPr>
              <w:t xml:space="preserve">元。 </w:t>
            </w:r>
          </w:p>
          <w:p>
            <w:pPr>
              <w:spacing w:line="32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经办人签名：</w:t>
            </w:r>
          </w:p>
          <w:p>
            <w:pPr>
              <w:spacing w:line="32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部门负责人签名：</w:t>
            </w:r>
          </w:p>
          <w:p>
            <w:pPr>
              <w:spacing w:line="32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单位负责人签名：</w:t>
            </w:r>
          </w:p>
          <w:p>
            <w:pPr>
              <w:spacing w:line="320" w:lineRule="exact"/>
              <w:ind w:firstLine="5670" w:firstLineChars="2700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（单位盖章）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                                         年    月    日</w:t>
            </w:r>
          </w:p>
        </w:tc>
      </w:tr>
    </w:tbl>
    <w:p>
      <w:pPr>
        <w:spacing w:line="320" w:lineRule="exact"/>
        <w:ind w:left="-187" w:leftChars="-89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hint="eastAsia" w:asciiTheme="minorEastAsia" w:hAnsiTheme="minorEastAsia" w:cstheme="minorEastAsia"/>
          <w:b/>
          <w:bCs/>
          <w:szCs w:val="21"/>
        </w:rPr>
        <w:t>备注：</w:t>
      </w:r>
    </w:p>
    <w:p>
      <w:pPr>
        <w:spacing w:line="280" w:lineRule="exact"/>
        <w:ind w:left="-187" w:leftChars="-89" w:firstLine="420" w:firstLineChars="200"/>
        <w:jc w:val="left"/>
        <w:rPr>
          <w:rFonts w:asciiTheme="minorEastAsia" w:hAnsiTheme="minorEastAsia" w:cstheme="minorEastAsia"/>
          <w:color w:val="000000"/>
          <w:szCs w:val="21"/>
        </w:rPr>
      </w:pPr>
      <w:r>
        <w:rPr>
          <w:rFonts w:hint="eastAsia" w:asciiTheme="minorEastAsia" w:hAnsiTheme="minorEastAsia" w:cstheme="minorEastAsia"/>
          <w:color w:val="000000"/>
          <w:szCs w:val="21"/>
        </w:rPr>
        <w:t xml:space="preserve">1.“中小微企业”：根据《工业和信息化部、国家统计局、国家发展和改革委员会、财政部关于印发中小企业划型标准规定的通知》（工信部联企业〔2011〕300号)规定的划分标准。 </w:t>
      </w:r>
    </w:p>
    <w:p>
      <w:pPr>
        <w:spacing w:line="280" w:lineRule="exact"/>
        <w:ind w:left="-187" w:leftChars="-89" w:firstLine="420" w:firstLineChars="200"/>
        <w:jc w:val="left"/>
        <w:rPr>
          <w:rFonts w:asciiTheme="minorEastAsia" w:hAnsiTheme="minorEastAsia" w:cstheme="minorEastAsia"/>
          <w:color w:val="000000"/>
          <w:szCs w:val="21"/>
        </w:rPr>
      </w:pPr>
      <w:r>
        <w:rPr>
          <w:rFonts w:hint="eastAsia" w:asciiTheme="minorEastAsia" w:hAnsiTheme="minorEastAsia" w:cstheme="minorEastAsia"/>
          <w:color w:val="000000"/>
          <w:szCs w:val="21"/>
        </w:rPr>
        <w:t>2.“制造业”：根据《2017国民经济行业分类注释》（按第1号修改单修订）规定的划分标准；“生活服务业”：根据《国家统计局关于印发&lt;生活性服务业统计分类（2019）&gt;的通知》（国统字〔2019〕44号）规定的划分标准</w:t>
      </w:r>
      <w:r>
        <w:rPr>
          <w:rFonts w:hint="eastAsia" w:asciiTheme="minorEastAsia" w:hAnsiTheme="minorEastAsia" w:cstheme="minorEastAsia"/>
          <w:color w:val="000000"/>
          <w:szCs w:val="21"/>
          <w:lang w:eastAsia="zh-CN"/>
        </w:rPr>
        <w:t>；</w:t>
      </w:r>
      <w:r>
        <w:rPr>
          <w:rFonts w:hint="eastAsia" w:asciiTheme="minorEastAsia" w:hAnsiTheme="minorEastAsia" w:cstheme="minorEastAsia"/>
          <w:color w:val="000000"/>
          <w:szCs w:val="21"/>
        </w:rPr>
        <w:t>“</w:t>
      </w:r>
      <w:r>
        <w:rPr>
          <w:rFonts w:hint="eastAsia" w:asciiTheme="minorEastAsia" w:hAnsiTheme="minorEastAsia" w:cstheme="minorEastAsia"/>
          <w:color w:val="000000"/>
          <w:szCs w:val="21"/>
          <w:lang w:val="en-US" w:eastAsia="zh-CN"/>
        </w:rPr>
        <w:t>现代服务业</w:t>
      </w:r>
      <w:r>
        <w:rPr>
          <w:rFonts w:hint="eastAsia" w:asciiTheme="minorEastAsia" w:hAnsiTheme="minorEastAsia" w:cstheme="minorEastAsia"/>
          <w:color w:val="000000"/>
          <w:szCs w:val="21"/>
        </w:rPr>
        <w:t>”：根据《现代服务业统计分类》（国家统计局令第36号）规定的划分标准。</w:t>
      </w:r>
    </w:p>
    <w:p>
      <w:pPr>
        <w:spacing w:line="280" w:lineRule="exact"/>
        <w:ind w:left="-187" w:leftChars="-89" w:firstLine="420" w:firstLineChars="200"/>
        <w:jc w:val="left"/>
        <w:rPr>
          <w:rFonts w:asciiTheme="minorEastAsia" w:hAnsiTheme="minorEastAsia" w:cstheme="minorEastAsia"/>
          <w:color w:val="000000"/>
          <w:szCs w:val="21"/>
        </w:rPr>
      </w:pPr>
      <w:r>
        <w:rPr>
          <w:rFonts w:hint="eastAsia" w:asciiTheme="minorEastAsia" w:hAnsiTheme="minorEastAsia" w:cstheme="minorEastAsia"/>
          <w:color w:val="000000"/>
          <w:szCs w:val="21"/>
        </w:rPr>
        <w:t>3.“人员类别”：(1)2026届高校毕业生，(2)2023届离校未就业高校毕业生，(3)2024届离校未就业高校毕业生，(4) 2025届离校未就业高校毕业生，(5)登记失业半年以上人员，(6)防止返贫监测对象。</w:t>
      </w:r>
    </w:p>
    <w:p>
      <w:pPr>
        <w:spacing w:line="280" w:lineRule="exact"/>
        <w:ind w:firstLine="210" w:firstLineChars="100"/>
      </w:pPr>
      <w:r>
        <w:rPr>
          <w:rFonts w:hint="eastAsia" w:asciiTheme="minorEastAsia" w:hAnsiTheme="minorEastAsia" w:cstheme="minorEastAsia"/>
          <w:color w:val="000000"/>
          <w:szCs w:val="21"/>
        </w:rPr>
        <w:t>4.此表A4规格、1式3份。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3E126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2026-09-01T01:27:05Z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