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jc w:val="center"/>
        <w:rPr>
          <w:rFonts w:hint="eastAsia"/>
        </w:rPr>
      </w:pPr>
      <w:r>
        <w:rPr>
          <w:rFonts w:hint="eastAsia"/>
          <w:b/>
          <w:bCs/>
          <w:sz w:val="44"/>
          <w:szCs w:val="44"/>
          <w:lang w:eastAsia="zh-CN"/>
        </w:rPr>
        <w:t>硚口区人资局</w:t>
      </w:r>
      <w:r>
        <w:rPr>
          <w:rFonts w:hint="eastAsia"/>
          <w:b/>
          <w:bCs/>
          <w:sz w:val="44"/>
          <w:szCs w:val="44"/>
        </w:rPr>
        <w:t>行政执法“三张清单”</w:t>
      </w:r>
    </w:p>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一、</w:t>
      </w:r>
      <w:r>
        <w:rPr>
          <w:rFonts w:hint="eastAsia" w:ascii="黑体" w:hAnsi="黑体" w:eastAsia="黑体" w:cs="黑体"/>
          <w:sz w:val="32"/>
          <w:szCs w:val="32"/>
        </w:rPr>
        <w:t>行政执法公示清单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执法依据、执法权限、投诉举报途径。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执法人员信息。（包括执法人员的姓名、执法类型、所在执法机构、执法证件号码等）。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双随机一公开检查计划</w:t>
      </w:r>
      <w:r>
        <w:rPr>
          <w:rFonts w:hint="eastAsia" w:ascii="仿宋" w:hAnsi="仿宋" w:eastAsia="仿宋" w:cs="仿宋"/>
          <w:sz w:val="32"/>
          <w:szCs w:val="32"/>
          <w:lang w:eastAsia="zh-CN"/>
        </w:rPr>
        <w:t>、抽取情况及检查结果。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4、行政处罚案件情况</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lang w:eastAsia="zh-CN"/>
        </w:rPr>
        <w:t>以下情形之一的执法结果信息不予公布：（</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lang w:eastAsia="zh-CN"/>
        </w:rPr>
        <w:t>行政相对人属于未成年人的；涉及国家秘密、商业秘密、个人隐私的；（</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lang w:eastAsia="zh-CN"/>
        </w:rPr>
        <w:t>公示后可能危及国家安全、公共安全、经济安全或者社会稳定的；（</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lang w:eastAsia="zh-CN"/>
        </w:rPr>
        <w:t>公示后可能会影响案件调查处理的；（</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lang w:eastAsia="zh-CN"/>
        </w:rPr>
        <w:t>涉嫌犯罪需移送公安机关调查处理或者公安机关正在调查处理中的；（</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lang w:eastAsia="zh-CN"/>
        </w:rPr>
        <w:t>法律法规规章规定不予公示的其他情形。</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执法全过程记录清单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b w:val="0"/>
          <w:bCs w:val="0"/>
          <w:sz w:val="32"/>
          <w:szCs w:val="32"/>
          <w:lang w:eastAsia="zh-CN"/>
        </w:rPr>
        <w:t>行政执法全过程中</w:t>
      </w:r>
      <w:r>
        <w:rPr>
          <w:rFonts w:hint="eastAsia" w:ascii="仿宋" w:hAnsi="仿宋" w:eastAsia="仿宋" w:cs="仿宋"/>
          <w:b w:val="0"/>
          <w:bCs w:val="0"/>
          <w:sz w:val="32"/>
          <w:szCs w:val="32"/>
        </w:rPr>
        <w:t>形成行政执法文书（含电子数据）等文字记录</w:t>
      </w:r>
      <w:r>
        <w:rPr>
          <w:rFonts w:hint="eastAsia" w:ascii="仿宋" w:hAnsi="仿宋" w:eastAsia="仿宋" w:cs="仿宋"/>
          <w:b w:val="0"/>
          <w:bCs w:val="0"/>
          <w:sz w:val="32"/>
          <w:szCs w:val="32"/>
          <w:lang w:eastAsia="zh-CN"/>
        </w:rPr>
        <w:t>或</w:t>
      </w:r>
      <w:r>
        <w:rPr>
          <w:rFonts w:hint="eastAsia" w:ascii="仿宋" w:hAnsi="仿宋" w:eastAsia="仿宋" w:cs="仿宋"/>
          <w:b w:val="0"/>
          <w:bCs w:val="0"/>
          <w:sz w:val="32"/>
          <w:szCs w:val="32"/>
        </w:rPr>
        <w:t>拍照、录音、录像、视频监控等视音频记录</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2、受理（立案）程序记录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3、调查取证记录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4、审查决定记录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5、送达执行记录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6、执法记录管理使用记录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三、重大行政执法决定法制审核清单</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1、行政处罚决定属于重大行政执法决定：（1）</w:t>
      </w:r>
      <w:r>
        <w:rPr>
          <w:rFonts w:hint="eastAsia" w:ascii="仿宋" w:hAnsi="仿宋" w:eastAsia="仿宋" w:cs="仿宋"/>
          <w:b w:val="0"/>
          <w:bCs w:val="0"/>
          <w:sz w:val="32"/>
          <w:szCs w:val="32"/>
          <w:lang w:eastAsia="zh-CN"/>
        </w:rPr>
        <w:t>暂扣、吊销营业执照或者许可证件的决定</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责令停产停业的决定</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因案情复杂或者罚款数额较大需要提请行政机关负责人集体讨论作出的决定</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行政行为相对人、利害关系人人数较多的案件；（</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行政执法机关认为属于重大的其他行政处罚决定。</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 行政执法机关向公安机关移送涉嫌犯罪案件</w:t>
      </w:r>
    </w:p>
    <w:p>
      <w:pPr>
        <w:rPr>
          <w:rFonts w:hint="default"/>
          <w:lang w:val="en-US" w:eastAsia="zh-CN"/>
        </w:rPr>
      </w:pPr>
    </w:p>
    <w:p>
      <w:pPr>
        <w:pStyle w:val="2"/>
        <w:rPr>
          <w:rFonts w:hint="default"/>
          <w:lang w:val="en-US" w:eastAsia="zh-CN"/>
        </w:rPr>
      </w:pPr>
    </w:p>
    <w:p>
      <w:pPr>
        <w:jc w:val="righ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硚口区人力资源局</w:t>
      </w:r>
    </w:p>
    <w:p>
      <w:pPr>
        <w:jc w:val="right"/>
        <w:rPr>
          <w:rFonts w:hint="eastAsia"/>
        </w:rPr>
      </w:pPr>
      <w:r>
        <w:rPr>
          <w:rFonts w:hint="eastAsia" w:ascii="仿宋" w:hAnsi="仿宋" w:eastAsia="仿宋" w:cs="仿宋"/>
          <w:b w:val="0"/>
          <w:bCs w:val="0"/>
          <w:sz w:val="32"/>
          <w:szCs w:val="32"/>
          <w:lang w:val="en-US" w:eastAsia="zh-CN"/>
        </w:rPr>
        <w:t>2019年9月20日</w:t>
      </w:r>
    </w:p>
    <w:p>
      <w:pPr>
        <w:rPr>
          <w:rFonts w:cs="Times New Roman"/>
          <w:szCs w:val="30"/>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14CEC"/>
    <w:rsid w:val="06F14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keepNext/>
      <w:keepLines/>
      <w:spacing w:before="260" w:after="260" w:line="416" w:lineRule="auto"/>
      <w:outlineLvl w:val="2"/>
    </w:pPr>
    <w:rPr>
      <w:b/>
      <w:bCs/>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2020-11-30T08:49:00Z</dcterms:created>
  <dc:creator>Administrator</dc:creator>
  <cp:lastModifiedBy>Administrator</cp:lastModifiedBy>
  <dcterms:modified xsi:type="dcterms:W3CDTF">2020-11-30T09:32:56Z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